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4387B7F9" w:rsidR="00D542FA" w:rsidRPr="001C2405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1C240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17</w:t>
      </w:r>
      <w:r w:rsidR="004F565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4F5658" w:rsidRPr="001C240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</w:t>
      </w:r>
      <w:r w:rsidR="002D1442" w:rsidRPr="001C240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 CRI</w:t>
      </w:r>
      <w:r w:rsidR="004F5658" w:rsidRPr="001C240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6C0DD78C" w14:textId="0AD928A3" w:rsidR="00177995" w:rsidRPr="001C240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3113"/>
        <w:gridCol w:w="1559"/>
        <w:gridCol w:w="3407"/>
      </w:tblGrid>
      <w:tr w:rsidR="005D11E8" w:rsidRPr="001C2405" w14:paraId="23B834E1" w14:textId="77777777" w:rsidTr="00BD1722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D7896A9" w14:textId="77777777" w:rsidR="005D11E8" w:rsidRPr="001C2405" w:rsidRDefault="005D11E8" w:rsidP="00E421C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C240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3113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294DF2" w14:textId="776663A5" w:rsidR="005D11E8" w:rsidRPr="001C2405" w:rsidRDefault="001C2405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C240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28 de junho de 2023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A0139B" w14:textId="14F2E454" w:rsidR="005D11E8" w:rsidRPr="001C2405" w:rsidRDefault="005D11E8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C240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3894FA" w14:textId="47FEE874" w:rsidR="005D11E8" w:rsidRPr="001C2405" w:rsidRDefault="005D11E8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C240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18h</w:t>
            </w:r>
          </w:p>
        </w:tc>
      </w:tr>
      <w:tr w:rsidR="005D11E8" w:rsidRPr="00DE6FD5" w14:paraId="618A6F5E" w14:textId="77777777" w:rsidTr="00BD1722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B9CC36" w14:textId="77777777" w:rsidR="005D11E8" w:rsidRPr="001C2405" w:rsidRDefault="005D11E8" w:rsidP="00E421C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C240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LOCAL</w:t>
            </w:r>
          </w:p>
        </w:tc>
        <w:tc>
          <w:tcPr>
            <w:tcW w:w="8079" w:type="dxa"/>
            <w:gridSpan w:val="3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DBFD20" w14:textId="7F2C7503" w:rsidR="005D11E8" w:rsidRPr="00DE6FD5" w:rsidRDefault="005D11E8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C240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Videoconferência</w:t>
            </w:r>
          </w:p>
        </w:tc>
      </w:tr>
      <w:bookmarkEnd w:id="0"/>
      <w:tr w:rsidR="00980D29" w:rsidRPr="00DE6FD5" w14:paraId="0B1B2612" w14:textId="77777777" w:rsidTr="00AC2104">
        <w:tc>
          <w:tcPr>
            <w:tcW w:w="212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E66D067" w14:textId="69703548" w:rsidR="00980D29" w:rsidRPr="00980D29" w:rsidRDefault="00980D29" w:rsidP="00E421C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80D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PARTICIPANTES</w:t>
            </w: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45D0E1" w14:textId="6851960C" w:rsidR="002D1442" w:rsidRPr="00AC2104" w:rsidRDefault="002D1442" w:rsidP="002D1442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AC2104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Jeferson Dantas Navolar (PR)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55C960" w14:textId="4FB78098" w:rsidR="00980D29" w:rsidRPr="00DE6FD5" w:rsidRDefault="00980D29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tr w:rsidR="002D1442" w:rsidRPr="00DE6FD5" w14:paraId="5C243ED4" w14:textId="77777777" w:rsidTr="00AC2104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0DD4AF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119E61" w14:textId="2FC2660C" w:rsidR="002D1442" w:rsidRPr="00AC2104" w:rsidRDefault="002D1442" w:rsidP="00AC2104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C2104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José Gerardo da Fonseca Soares (PI)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A50E59" w14:textId="3AA386D7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Coordenador-adjunto</w:t>
            </w:r>
          </w:p>
        </w:tc>
      </w:tr>
      <w:tr w:rsidR="002D1442" w:rsidRPr="00DE6FD5" w14:paraId="27461A4E" w14:textId="77777777" w:rsidTr="00AC2104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4986784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C7E455" w14:textId="3765E374" w:rsidR="002D1442" w:rsidRPr="00AC2104" w:rsidRDefault="002D1442" w:rsidP="00AC2104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C2104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Ednezer Rodrigues Flores (RS)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8F5F41" w14:textId="4DEA4763" w:rsidR="002D1442" w:rsidRPr="002D1442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D144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D1442" w:rsidRPr="00DE6FD5" w14:paraId="1CE869F2" w14:textId="77777777" w:rsidTr="00AC2104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DB7EF67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6823AC" w14:textId="21F0D4C1" w:rsidR="002D1442" w:rsidRPr="00AC2104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C2104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Sonia Lopes da Silva (RJ)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2D74D8" w14:textId="7E2844A9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D1442" w:rsidRPr="00DE6FD5" w14:paraId="74696406" w14:textId="77777777" w:rsidTr="00AC2104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4DDBE76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E06173" w14:textId="07FEA7EB" w:rsidR="002D1442" w:rsidRPr="00AC2104" w:rsidRDefault="002D1442" w:rsidP="00AC2104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C2104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Patrícia Silva Luz de Macedo (RN)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07558A" w14:textId="69DF1169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AC2104" w:rsidRPr="00DE6FD5" w14:paraId="290ADFA3" w14:textId="77777777" w:rsidTr="005F0738">
        <w:tc>
          <w:tcPr>
            <w:tcW w:w="212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5E2718" w14:textId="075631EC" w:rsidR="00AC2104" w:rsidRPr="00980D29" w:rsidRDefault="00AC2104" w:rsidP="00E421C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80D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CONVIDAD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</w:t>
            </w: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0E9A7C" w14:textId="67E14B34" w:rsidR="00AC2104" w:rsidRPr="00AC2104" w:rsidRDefault="00AC2104" w:rsidP="00AC210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Luciana Rubino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96DEC" w14:textId="56E0DE01" w:rsidR="00AC2104" w:rsidRPr="002D1442" w:rsidRDefault="00AC2104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BC179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Assessora-Chefe de Relações Institucionais e Parlamentares</w:t>
            </w:r>
          </w:p>
        </w:tc>
      </w:tr>
      <w:tr w:rsidR="00AC2104" w:rsidRPr="00DE6FD5" w14:paraId="3706DA18" w14:textId="77777777" w:rsidTr="005F0738">
        <w:tc>
          <w:tcPr>
            <w:tcW w:w="212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FB2885D" w14:textId="77777777" w:rsidR="00AC2104" w:rsidRPr="00980D29" w:rsidRDefault="00AC2104" w:rsidP="00E421C4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264F5F" w14:textId="6CD51E9A" w:rsidR="00AC2104" w:rsidRPr="00AC2104" w:rsidRDefault="00AC2104" w:rsidP="00AC210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Luiza Rego Dias Coêlho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BFC574" w14:textId="56028B95" w:rsidR="00AC2104" w:rsidRPr="002D1442" w:rsidRDefault="00AC2104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Supervisora administrativa</w:t>
            </w:r>
          </w:p>
        </w:tc>
      </w:tr>
      <w:tr w:rsidR="00980D29" w:rsidRPr="00DE6FD5" w14:paraId="58D24F2A" w14:textId="77777777" w:rsidTr="00AC2104"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A930299" w14:textId="338CCF3F" w:rsidR="00980D29" w:rsidRPr="00980D29" w:rsidRDefault="00980D29" w:rsidP="00980D29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80D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807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D64D7" w14:textId="2FFE8568" w:rsidR="00980D29" w:rsidRPr="00DE6FD5" w:rsidRDefault="002D1442" w:rsidP="00E421C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Bruna Martins Bais</w:t>
            </w:r>
          </w:p>
        </w:tc>
      </w:tr>
    </w:tbl>
    <w:p w14:paraId="7D4C1622" w14:textId="77777777" w:rsidR="005D11E8" w:rsidRDefault="005D11E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23146" w:rsidRPr="00DE6FD5" w14:paraId="4E16BBFD" w14:textId="77777777" w:rsidTr="00980D29">
        <w:tc>
          <w:tcPr>
            <w:tcW w:w="10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14:paraId="56B7391C" w14:textId="553AF22A" w:rsidR="00223146" w:rsidRPr="00223146" w:rsidRDefault="00223146" w:rsidP="00223146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231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Leitura e aprovação da </w:t>
            </w:r>
            <w:r w:rsidRPr="00A112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súmula da </w:t>
            </w:r>
            <w:r w:rsidR="00A11268" w:rsidRPr="00A11268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Pr="00A1126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</w:t>
            </w:r>
          </w:p>
        </w:tc>
      </w:tr>
      <w:tr w:rsidR="004F5658" w:rsidRPr="00DE6FD5" w14:paraId="7FE95B12" w14:textId="77777777" w:rsidTr="0022314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36CA6D" w14:textId="3CDA2124" w:rsidR="004F5658" w:rsidRPr="00223146" w:rsidRDefault="00223146" w:rsidP="00E8312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00988F" w14:textId="46248760" w:rsidR="004F5658" w:rsidRPr="00DE6FD5" w:rsidRDefault="00A11268" w:rsidP="00E8312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Súmula enviada por e-mail.</w:t>
            </w:r>
          </w:p>
        </w:tc>
      </w:tr>
    </w:tbl>
    <w:p w14:paraId="09AC98F2" w14:textId="7791B2BE" w:rsidR="004F5658" w:rsidRDefault="004F5658" w:rsidP="00223146">
      <w:pPr>
        <w:tabs>
          <w:tab w:val="left" w:pos="484"/>
          <w:tab w:val="left" w:pos="2249"/>
        </w:tabs>
        <w:spacing w:after="0"/>
        <w:rPr>
          <w:rFonts w:ascii="Times New Roman" w:hAnsi="Times New Roma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23146" w:rsidRPr="00223146" w14:paraId="4D02AFB7" w14:textId="77777777" w:rsidTr="00980D29">
        <w:tc>
          <w:tcPr>
            <w:tcW w:w="10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14:paraId="091D884D" w14:textId="4D0A71C2" w:rsidR="00223146" w:rsidRPr="00223146" w:rsidRDefault="00223146" w:rsidP="00E8312C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Comunicações</w:t>
            </w:r>
          </w:p>
        </w:tc>
      </w:tr>
      <w:tr w:rsidR="00223146" w:rsidRPr="00DE6FD5" w14:paraId="6E1C3AC6" w14:textId="77777777" w:rsidTr="00980D2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1BCCBA" w14:textId="3514E43D" w:rsidR="00223146" w:rsidRPr="00223146" w:rsidRDefault="00223146" w:rsidP="00E8312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8A062F" w14:textId="1C8F9395" w:rsidR="00223146" w:rsidRPr="00223146" w:rsidRDefault="007F7921" w:rsidP="00E8312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Ednezer</w:t>
            </w:r>
          </w:p>
        </w:tc>
      </w:tr>
      <w:tr w:rsidR="00223146" w:rsidRPr="00DE6FD5" w14:paraId="16C35B3B" w14:textId="77777777" w:rsidTr="00980D2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14:paraId="69BD67F6" w14:textId="769B584E" w:rsidR="00223146" w:rsidRDefault="00223146" w:rsidP="00E8312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24A4846" w14:textId="05AD45A3" w:rsidR="007F7921" w:rsidRPr="00223146" w:rsidRDefault="007F7921" w:rsidP="00A11268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1º de julho vai participar da conferência nacional de saúde</w:t>
            </w:r>
            <w:r w:rsidR="00A11268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30F68D2E" w14:textId="77777777" w:rsidR="004F5658" w:rsidRPr="00DE6FD5" w:rsidRDefault="004F565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447F4696" w:rsidR="00D542FA" w:rsidRPr="00DE6FD5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  <w:t>ORDEM DO DIA</w:t>
      </w:r>
    </w:p>
    <w:p w14:paraId="6C323825" w14:textId="77777777" w:rsidR="00F34E6A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34E6A" w:rsidRPr="00A86609" w14:paraId="2AF8A441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DA0CF1D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36661F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Homologação</w:t>
            </w:r>
            <w:r w:rsidRPr="0076136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dos formulários NCARB</w:t>
            </w:r>
          </w:p>
        </w:tc>
      </w:tr>
      <w:tr w:rsidR="00F34E6A" w:rsidRPr="00A86609" w14:paraId="5ACF1BC3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C22828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68B5880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043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DE6FD5" w14:paraId="55924967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68EC05" w14:textId="77777777" w:rsidR="00F34E6A" w:rsidRPr="00223146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233500A" w14:textId="77777777" w:rsidR="00F34E6A" w:rsidRPr="00223146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0438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DE6FD5" w14:paraId="33D7D8D2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FC06EC" w14:textId="40E1585B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05BA2F" w14:textId="3E6BDCAC" w:rsidR="000A2C73" w:rsidRPr="00FF188B" w:rsidRDefault="000A2C73" w:rsidP="000A2C7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Pela Deliberação nº 024</w:t>
            </w:r>
            <w:r w:rsidRPr="00FF188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/2023 CRI-CAU/BR, decide:</w:t>
            </w:r>
          </w:p>
          <w:p w14:paraId="039D2B50" w14:textId="77777777" w:rsidR="00BB4D1D" w:rsidRPr="00B760FA" w:rsidRDefault="00BB4D1D" w:rsidP="00BB4D1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3F933B62" w14:textId="77777777" w:rsidR="00BB4D1D" w:rsidRDefault="00BB4D1D" w:rsidP="00BB4D1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01C4">
              <w:rPr>
                <w:rFonts w:asciiTheme="minorHAnsi" w:hAnsiTheme="minorHAnsi" w:cstheme="minorHAnsi"/>
                <w:sz w:val="24"/>
                <w:szCs w:val="24"/>
              </w:rPr>
              <w:t>Homologar os formulários NCARB enviados, conforme lista que segue:</w:t>
            </w:r>
          </w:p>
          <w:p w14:paraId="0E59F599" w14:textId="77777777" w:rsidR="00BB4D1D" w:rsidRDefault="00BB4D1D" w:rsidP="00BB4D1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77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3557"/>
              <w:gridCol w:w="1402"/>
              <w:gridCol w:w="1262"/>
            </w:tblGrid>
            <w:tr w:rsidR="00BB4D1D" w:rsidRPr="004D36A1" w14:paraId="07BA0340" w14:textId="77777777" w:rsidTr="00BB4D1D">
              <w:trPr>
                <w:trHeight w:val="602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9DA3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Protocolo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52C1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Nome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67619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Data de entrada na CRI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DA1ED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Data de envio ao NCARB</w:t>
                  </w:r>
                </w:p>
              </w:tc>
            </w:tr>
            <w:tr w:rsidR="00BB4D1D" w:rsidRPr="004D36A1" w14:paraId="6DDD5839" w14:textId="77777777" w:rsidTr="00BB4D1D">
              <w:trPr>
                <w:trHeight w:val="301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B755C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1699321/2023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20C5B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GIOVANNA NERY FERES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0F944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11/06/2023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7895B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22/06/2023</w:t>
                  </w:r>
                </w:p>
              </w:tc>
            </w:tr>
            <w:tr w:rsidR="00BB4D1D" w:rsidRPr="004D36A1" w14:paraId="10E1E8A1" w14:textId="77777777" w:rsidTr="00BB4D1D">
              <w:trPr>
                <w:trHeight w:val="301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E7FC3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1760240/2023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83BD2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RODRIGO DUQUE BRITO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BDB47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11/06/2023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81387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22/06/2023</w:t>
                  </w:r>
                </w:p>
              </w:tc>
            </w:tr>
            <w:tr w:rsidR="00BB4D1D" w:rsidRPr="004D36A1" w14:paraId="5A7EF246" w14:textId="77777777" w:rsidTr="00BB4D1D">
              <w:trPr>
                <w:trHeight w:val="270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62003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1764376/2023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6DD6C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FLÁVIA ROMERA DE OLIVEIRA MOHALLEM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32E8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11/06/2023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2AA60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22/06/2023</w:t>
                  </w:r>
                </w:p>
              </w:tc>
            </w:tr>
            <w:tr w:rsidR="00BB4D1D" w:rsidRPr="004D36A1" w14:paraId="0D0EC5F5" w14:textId="77777777" w:rsidTr="00BB4D1D">
              <w:trPr>
                <w:trHeight w:val="301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599F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1771735/2023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BB5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YASMIN MOTA SIMÃO DE OLIVEIRA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02B84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12/06/2023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23BD9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22/06/2023</w:t>
                  </w:r>
                </w:p>
              </w:tc>
            </w:tr>
            <w:tr w:rsidR="00BB4D1D" w:rsidRPr="004D36A1" w14:paraId="28E0A1BF" w14:textId="77777777" w:rsidTr="00BB4D1D">
              <w:trPr>
                <w:trHeight w:val="301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CFE7B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1778075/2023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B6A2E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ANNA CAROLINA FERREIRA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55B13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23/06/2023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3C530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27/06/2023</w:t>
                  </w:r>
                </w:p>
              </w:tc>
            </w:tr>
            <w:tr w:rsidR="00BB4D1D" w:rsidRPr="004D36A1" w14:paraId="0C7BDAE9" w14:textId="77777777" w:rsidTr="00AC2104">
              <w:trPr>
                <w:trHeight w:val="205"/>
              </w:trPr>
              <w:tc>
                <w:tcPr>
                  <w:tcW w:w="1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9F806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1768175/2023</w:t>
                  </w:r>
                </w:p>
              </w:tc>
              <w:tc>
                <w:tcPr>
                  <w:tcW w:w="3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CDDA4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MARIANA CAMPOS GARCIA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9FCA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22/06/2023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1DF9A" w14:textId="77777777" w:rsidR="00BB4D1D" w:rsidRPr="00AC2104" w:rsidRDefault="00BB4D1D" w:rsidP="00BB4D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C2104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27/06/2023</w:t>
                  </w:r>
                </w:p>
              </w:tc>
            </w:tr>
          </w:tbl>
          <w:p w14:paraId="0689C675" w14:textId="77777777" w:rsidR="00BB4D1D" w:rsidRPr="00B760FA" w:rsidRDefault="00BB4D1D" w:rsidP="00BB4D1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6E8F379D" w14:textId="77777777" w:rsidR="00BB4D1D" w:rsidRPr="00B760FA" w:rsidRDefault="00BB4D1D" w:rsidP="00BB4D1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60FA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64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1135"/>
              <w:gridCol w:w="4817"/>
              <w:gridCol w:w="1380"/>
            </w:tblGrid>
            <w:tr w:rsidR="00BB4D1D" w:rsidRPr="00F60292" w14:paraId="170D7718" w14:textId="77777777" w:rsidTr="00BB4D1D">
              <w:trPr>
                <w:trHeight w:val="223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57C52" w14:textId="77777777" w:rsidR="00BB4D1D" w:rsidRPr="00B760FA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F1A0C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72A69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52AEEB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B4D1D" w:rsidRPr="00F60292" w14:paraId="32B60DE2" w14:textId="77777777" w:rsidTr="00BB4D1D">
              <w:trPr>
                <w:trHeight w:val="311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E81CC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66426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CD527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A20B7" w14:textId="77777777" w:rsidR="00BB4D1D" w:rsidRPr="00F60292" w:rsidRDefault="00BB4D1D" w:rsidP="00BB4D1D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BB4D1D" w:rsidRPr="00F60292" w14:paraId="1C2D3CE4" w14:textId="77777777" w:rsidTr="00BB4D1D">
              <w:trPr>
                <w:trHeight w:val="311"/>
              </w:trPr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F6541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C3366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CA027" w14:textId="77777777" w:rsidR="00BB4D1D" w:rsidRPr="00F60292" w:rsidRDefault="00BB4D1D" w:rsidP="00BB4D1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ao CAU/UF interessado para conhecimento 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8D8AE" w14:textId="77777777" w:rsidR="00BB4D1D" w:rsidRPr="00F60292" w:rsidRDefault="00BB4D1D" w:rsidP="00BB4D1D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0E85BAB7" w14:textId="77777777" w:rsidR="00BB4D1D" w:rsidRPr="00F60292" w:rsidRDefault="00BB4D1D" w:rsidP="00BB4D1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58C7B0" w14:textId="77777777" w:rsidR="00BB4D1D" w:rsidRPr="00B760FA" w:rsidRDefault="00BB4D1D" w:rsidP="00BB4D1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0292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</w:t>
            </w:r>
            <w:r w:rsidRPr="00B760FA">
              <w:rPr>
                <w:rFonts w:asciiTheme="minorHAnsi" w:hAnsiTheme="minorHAnsi" w:cstheme="minorHAnsi"/>
                <w:sz w:val="24"/>
                <w:szCs w:val="24"/>
              </w:rPr>
              <w:t xml:space="preserve"> pelos demais setores e órgãos colegiados que possuem convergência com o assunto.</w:t>
            </w:r>
          </w:p>
          <w:p w14:paraId="14A25D09" w14:textId="77777777" w:rsidR="000A2C73" w:rsidRPr="00E04385" w:rsidRDefault="000A2C73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816CFFA" w14:textId="77777777" w:rsidR="00F34E6A" w:rsidRPr="00A86609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34E6A" w:rsidRPr="00A86609" w14:paraId="1404078E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35A8AC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B94BC2D" w14:textId="77777777" w:rsidR="00F34E6A" w:rsidRPr="00E72A1B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6136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Evento “Mobilidade Profissional Internacional e Gestão de Territórios de fronteira” (Colômbia, Peru, Venezuela, Bolívia e Equador). Local de realização: Campo Grande – MS. Data propos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ta: 14 e 15 de setembro de 2023</w:t>
            </w:r>
          </w:p>
        </w:tc>
      </w:tr>
      <w:tr w:rsidR="00F34E6A" w:rsidRPr="00A86609" w14:paraId="1B107A49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A29A24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E0042D3" w14:textId="77777777" w:rsidR="00F34E6A" w:rsidRPr="00F252A0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4212E70A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301012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8E55C4D" w14:textId="77777777" w:rsidR="00F34E6A" w:rsidRPr="00F252A0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3EDF07A9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8E4A5C7" w14:textId="0D35AD13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6B87EA4" w14:textId="38107472" w:rsidR="009F6C76" w:rsidRPr="00F252A0" w:rsidRDefault="009F6C76" w:rsidP="009F6C7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comissão arcará com as passagens dos convidados, dos conselheiros e da equipe técnica. A infraestrutura, como contratação de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coffee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break e afins ficará a cargo do CAU/MS.</w:t>
            </w:r>
          </w:p>
        </w:tc>
      </w:tr>
    </w:tbl>
    <w:p w14:paraId="6A364824" w14:textId="77777777" w:rsidR="00F34E6A" w:rsidRPr="00A86609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34E6A" w:rsidRPr="00A86609" w14:paraId="0C1173E7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F7A814B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9BEE985" w14:textId="77777777" w:rsidR="00F34E6A" w:rsidRPr="00E72A1B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 da missão institucional Conferência AIA</w:t>
            </w:r>
          </w:p>
        </w:tc>
      </w:tr>
      <w:tr w:rsidR="00F34E6A" w:rsidRPr="00A86609" w14:paraId="3097CFA2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981D91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B30371" w14:textId="77777777" w:rsidR="00F34E6A" w:rsidRPr="00F252A0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5D4ABF0D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053B90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2CAE89E" w14:textId="77777777" w:rsidR="00F34E6A" w:rsidRPr="00F252A0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5CA6A37E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32068F" w14:textId="7FDAEF2A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03281B3" w14:textId="00DBD8D8" w:rsidR="00F34E6A" w:rsidRPr="00F252A0" w:rsidRDefault="00D65657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 Relatório da missão institucional será apresentado na plenária de julho/2023.</w:t>
            </w:r>
          </w:p>
        </w:tc>
      </w:tr>
    </w:tbl>
    <w:p w14:paraId="179044C5" w14:textId="77777777" w:rsidR="00F34E6A" w:rsidRPr="00A86609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34E6A" w:rsidRPr="00A86609" w14:paraId="0A3352CD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4AAF463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6E43FE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Apresentação da </w:t>
            </w:r>
            <w:r w:rsidRPr="00E72A1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Agenda Institucional do CAU/CRI no Congresso UIA2023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e visão geral dos acordos de cooperação já firmados pelo CAU</w:t>
            </w:r>
          </w:p>
        </w:tc>
      </w:tr>
      <w:tr w:rsidR="00F34E6A" w:rsidRPr="00A86609" w14:paraId="13938310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FC28C2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DB493B5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743365BB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17BD7A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2CCC1CB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468FD6A8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EAF3757" w14:textId="172AC27A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2EAD8E6" w14:textId="6780D7FA" w:rsidR="00D65657" w:rsidRPr="00F252A0" w:rsidRDefault="00D65657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agenda institucional foi apresentad</w:t>
            </w:r>
            <w:r w:rsidR="004C728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nas quais reuniões com CSCAE, OA/PT, RAGA, BAK e outros foram marcadas e serão realizadas na sala alugada pelo CAU no Hotel </w:t>
            </w:r>
            <w:proofErr w:type="spellStart"/>
            <w:r w:rsidR="004C728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Bella</w:t>
            </w:r>
            <w:proofErr w:type="spellEnd"/>
            <w:r w:rsidR="004C728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Sky, conectado ao local do evento. </w:t>
            </w:r>
          </w:p>
        </w:tc>
      </w:tr>
    </w:tbl>
    <w:p w14:paraId="72D2A0BB" w14:textId="77777777" w:rsidR="00F34E6A" w:rsidRPr="00A86609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34E6A" w:rsidRPr="00A86609" w14:paraId="6F185A86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56D120F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5A8120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72A1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ento do Acordo de Cooperação para os demais países do CIALP</w:t>
            </w:r>
          </w:p>
        </w:tc>
      </w:tr>
      <w:tr w:rsidR="00F34E6A" w:rsidRPr="00A86609" w14:paraId="65C9A3B8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55C5D6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9935FA9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4F783AE9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9AB512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121243E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1A519E74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2144579" w14:textId="48388415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EB9D5F2" w14:textId="321F4677" w:rsidR="00F34E6A" w:rsidRPr="00F252A0" w:rsidRDefault="00E853F5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Providenciar o encaminhamento do documento padrão de Memorando de Entendimento aos Conselhos dos países membros do CIALP.</w:t>
            </w:r>
          </w:p>
        </w:tc>
      </w:tr>
    </w:tbl>
    <w:p w14:paraId="5278D50F" w14:textId="77777777" w:rsidR="00F34E6A" w:rsidRPr="00A86609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34E6A" w:rsidRPr="00A86609" w14:paraId="33A4582C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92872E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058A450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Repasse da elaboração das declarações de registro profissional aos CAU/UF (Referência Deliberação CRI-CAU/BR Nº 39/2022</w:t>
            </w:r>
          </w:p>
        </w:tc>
      </w:tr>
      <w:tr w:rsidR="00F34E6A" w:rsidRPr="00A86609" w14:paraId="22FEF5AD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D75D6C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27DABA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6473C86E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23BB1A" w14:textId="77777777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86609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7CD9256" w14:textId="77777777" w:rsidR="00F34E6A" w:rsidRPr="00A86609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252A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F34E6A" w:rsidRPr="00A86609" w14:paraId="4CF5F6B5" w14:textId="77777777" w:rsidTr="003112D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FC47C9A" w14:textId="13064C22" w:rsidR="00F34E6A" w:rsidRPr="00A86609" w:rsidRDefault="00F34E6A" w:rsidP="003112D5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C38883B" w14:textId="241845FD" w:rsidR="006270F9" w:rsidRPr="00FF188B" w:rsidRDefault="006270F9" w:rsidP="006270F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Pela Deliberação nº 025</w:t>
            </w:r>
            <w:r w:rsidRPr="00FF188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/2023 CRI-CAU/BR, decide:</w:t>
            </w:r>
          </w:p>
          <w:p w14:paraId="71FFE0DD" w14:textId="77777777" w:rsidR="00F34E6A" w:rsidRDefault="00F34E6A" w:rsidP="003112D5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13107DE7" w14:textId="77777777" w:rsidR="0052514D" w:rsidRDefault="0052514D" w:rsidP="0052514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DELIBERA:</w:t>
            </w:r>
          </w:p>
          <w:p w14:paraId="7ABABC7D" w14:textId="77777777" w:rsidR="0052514D" w:rsidRDefault="0052514D" w:rsidP="0052514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8DE02BD" w14:textId="77777777" w:rsidR="0052514D" w:rsidRDefault="0052514D" w:rsidP="0052514D">
            <w:pPr>
              <w:pStyle w:val="PargrafodaLista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Solicitar à Assessoria Jurídica do CAU/BR esclarecimentos a respeito do entendimento dos regulamentos do CAU, por meio de uma Instrução Normativa, especificamente acerca da atribuição de emissão e envio das declarações de registro profissional aos conselhos profissionais correspondentes no exterior;</w:t>
            </w:r>
          </w:p>
          <w:p w14:paraId="281C0C44" w14:textId="77777777" w:rsidR="0052514D" w:rsidRDefault="0052514D" w:rsidP="0052514D">
            <w:pPr>
              <w:pStyle w:val="PargrafodaLista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570F4CFE" w14:textId="77777777" w:rsidR="0052514D" w:rsidRDefault="0052514D" w:rsidP="0052514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90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2"/>
              <w:gridCol w:w="1174"/>
              <w:gridCol w:w="3779"/>
              <w:gridCol w:w="2626"/>
            </w:tblGrid>
            <w:tr w:rsidR="0052514D" w14:paraId="54E6A4CE" w14:textId="77777777" w:rsidTr="0052514D">
              <w:trPr>
                <w:trHeight w:val="207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98046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AA24B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0FF2C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CA1DD1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52514D" w14:paraId="47D39363" w14:textId="77777777" w:rsidTr="0052514D">
              <w:trPr>
                <w:trHeight w:val="289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D506C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3140E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5283E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58D1F" w14:textId="77777777" w:rsidR="0052514D" w:rsidRDefault="0052514D" w:rsidP="0052514D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2514D" w14:paraId="7F806CEA" w14:textId="77777777" w:rsidTr="0052514D">
              <w:trPr>
                <w:trHeight w:val="289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A0E7D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A9CDD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0A0C1" w14:textId="77777777" w:rsidR="0052514D" w:rsidRDefault="0052514D" w:rsidP="0052514D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Encaminhar à Assessoria Jurídica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3D71E" w14:textId="77777777" w:rsidR="0052514D" w:rsidRDefault="0052514D" w:rsidP="0052514D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7CDF5719" w14:textId="77777777" w:rsidR="0052514D" w:rsidRDefault="0052514D" w:rsidP="0052514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ECDD63" w14:textId="3CE682EB" w:rsidR="00BB593D" w:rsidRPr="00F252A0" w:rsidRDefault="0052514D" w:rsidP="0052514D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2514D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48DCFFF9" w14:textId="77777777" w:rsidR="00F34E6A" w:rsidRPr="00A86609" w:rsidRDefault="00F34E6A" w:rsidP="00F34E6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6DC4C7C5" w14:textId="68A383B1" w:rsidR="00223146" w:rsidRPr="00DE6FD5" w:rsidRDefault="00223146" w:rsidP="00223146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EXTRAPAUTA</w:t>
      </w:r>
    </w:p>
    <w:p w14:paraId="3130BD37" w14:textId="77777777" w:rsidR="00223146" w:rsidRPr="00DE6FD5" w:rsidRDefault="00223146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DE6FD5" w14:paraId="4B1D81AA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71E68A" w14:textId="5ECD41F2" w:rsidR="00D542FA" w:rsidRPr="00223146" w:rsidRDefault="00F34E6A" w:rsidP="00A347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F820C45" w14:textId="7DC0281D" w:rsidR="00D542FA" w:rsidRPr="00223146" w:rsidRDefault="00BB593D" w:rsidP="00D542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Reprogramação Orçamentária 2023 – Reunião extraordinária até o dia 15 de julho.</w:t>
            </w:r>
          </w:p>
        </w:tc>
      </w:tr>
      <w:tr w:rsidR="00D542FA" w:rsidRPr="00DE6FD5" w14:paraId="78573DB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04455A" w14:textId="77777777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CE56B6F" w14:textId="4FCFD74C" w:rsidR="00D542FA" w:rsidRPr="00BB593D" w:rsidRDefault="00BB593D" w:rsidP="006A61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B593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D542FA" w:rsidRPr="00DE6FD5" w14:paraId="7A94939A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E77EC1" w14:textId="5AB923B5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</w:t>
            </w:r>
            <w:r w:rsidR="00BB593D" w:rsidRPr="00BB593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CF693E5" w14:textId="30775A7E" w:rsidR="00D542FA" w:rsidRPr="00BB593D" w:rsidRDefault="00BB593D" w:rsidP="006A61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Cons. Jeferson Navolar e cons. Sonia Lopes</w:t>
            </w:r>
          </w:p>
        </w:tc>
      </w:tr>
      <w:tr w:rsidR="00D542FA" w:rsidRPr="00DE6FD5" w14:paraId="75EE6253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EF6BDD" w14:textId="77777777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2EB54F" w14:textId="5143624D" w:rsidR="00D542FA" w:rsidRPr="00223146" w:rsidRDefault="00BB593D" w:rsidP="00D542FA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Os detalhes da reprogramação deverão ser discutidos em uma Reunião Técnica da CRI no dia </w:t>
            </w:r>
            <w:r w:rsidR="00E853F5">
              <w:rPr>
                <w:rFonts w:asciiTheme="minorHAnsi" w:eastAsia="Cambria" w:hAnsiTheme="minorHAnsi" w:cstheme="minorHAnsi"/>
                <w:b w:val="0"/>
                <w:color w:val="auto"/>
              </w:rPr>
              <w:t>12 de julho e aprovados na 18ª Reunião Ordinária da CRI.</w:t>
            </w:r>
          </w:p>
        </w:tc>
      </w:tr>
    </w:tbl>
    <w:p w14:paraId="24789908" w14:textId="0F8C5DDA" w:rsidR="00D81141" w:rsidRPr="009B67FE" w:rsidRDefault="00D81141" w:rsidP="003463B4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D81141" w:rsidRPr="009B67FE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4BE6" w14:textId="77777777" w:rsidR="00E76742" w:rsidRDefault="00E76742" w:rsidP="00EE0A57">
      <w:pPr>
        <w:spacing w:after="0" w:line="240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0BC8596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2514D" w:rsidRPr="0052514D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A708" w14:textId="77777777" w:rsidR="00E76742" w:rsidRDefault="00E76742" w:rsidP="00EE0A57">
      <w:pPr>
        <w:spacing w:after="0" w:line="240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16DD5BD0" w:rsidR="00943001" w:rsidRPr="00345B66" w:rsidRDefault="00814C12" w:rsidP="00980D29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94800">
    <w:abstractNumId w:val="2"/>
  </w:num>
  <w:num w:numId="2" w16cid:durableId="311910977">
    <w:abstractNumId w:val="4"/>
  </w:num>
  <w:num w:numId="3" w16cid:durableId="1250387663">
    <w:abstractNumId w:val="0"/>
  </w:num>
  <w:num w:numId="4" w16cid:durableId="1919095536">
    <w:abstractNumId w:val="3"/>
  </w:num>
  <w:num w:numId="5" w16cid:durableId="453645810">
    <w:abstractNumId w:val="1"/>
  </w:num>
  <w:num w:numId="6" w16cid:durableId="692650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A2C73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2405"/>
    <w:rsid w:val="001E4348"/>
    <w:rsid w:val="002010DC"/>
    <w:rsid w:val="00201F90"/>
    <w:rsid w:val="00210646"/>
    <w:rsid w:val="002116B9"/>
    <w:rsid w:val="00214024"/>
    <w:rsid w:val="0022314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1442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63B4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C728E"/>
    <w:rsid w:val="004D49F4"/>
    <w:rsid w:val="004E2D00"/>
    <w:rsid w:val="004E79D0"/>
    <w:rsid w:val="004F11E7"/>
    <w:rsid w:val="004F5658"/>
    <w:rsid w:val="00500A18"/>
    <w:rsid w:val="00510572"/>
    <w:rsid w:val="005178A3"/>
    <w:rsid w:val="00517F84"/>
    <w:rsid w:val="00520535"/>
    <w:rsid w:val="0052514D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11E8"/>
    <w:rsid w:val="005E55AE"/>
    <w:rsid w:val="005E7182"/>
    <w:rsid w:val="005F6C15"/>
    <w:rsid w:val="00613639"/>
    <w:rsid w:val="00620413"/>
    <w:rsid w:val="00620CF1"/>
    <w:rsid w:val="00623E5F"/>
    <w:rsid w:val="00623F7E"/>
    <w:rsid w:val="006270F9"/>
    <w:rsid w:val="00646843"/>
    <w:rsid w:val="00653568"/>
    <w:rsid w:val="0067223F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7F7921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0D29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9F6C76"/>
    <w:rsid w:val="00A00B64"/>
    <w:rsid w:val="00A05A92"/>
    <w:rsid w:val="00A11268"/>
    <w:rsid w:val="00A12F06"/>
    <w:rsid w:val="00A141BE"/>
    <w:rsid w:val="00A160B6"/>
    <w:rsid w:val="00A17CE8"/>
    <w:rsid w:val="00A2333C"/>
    <w:rsid w:val="00A24667"/>
    <w:rsid w:val="00A341EE"/>
    <w:rsid w:val="00A347FA"/>
    <w:rsid w:val="00A50664"/>
    <w:rsid w:val="00A61416"/>
    <w:rsid w:val="00A66EA9"/>
    <w:rsid w:val="00A87EC4"/>
    <w:rsid w:val="00A917C5"/>
    <w:rsid w:val="00A9656E"/>
    <w:rsid w:val="00AA2C2A"/>
    <w:rsid w:val="00AA79CF"/>
    <w:rsid w:val="00AC0AFF"/>
    <w:rsid w:val="00AC2104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B4D1D"/>
    <w:rsid w:val="00BB593D"/>
    <w:rsid w:val="00BC2396"/>
    <w:rsid w:val="00BD0733"/>
    <w:rsid w:val="00BD1722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B0B"/>
    <w:rsid w:val="00D15B4F"/>
    <w:rsid w:val="00D21C37"/>
    <w:rsid w:val="00D226BF"/>
    <w:rsid w:val="00D41D3C"/>
    <w:rsid w:val="00D46579"/>
    <w:rsid w:val="00D542FA"/>
    <w:rsid w:val="00D54F19"/>
    <w:rsid w:val="00D61D98"/>
    <w:rsid w:val="00D65657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3F5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34E6A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1583C-8D47-46A2-96D1-6352DADC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4</cp:revision>
  <dcterms:created xsi:type="dcterms:W3CDTF">2023-07-27T17:25:00Z</dcterms:created>
  <dcterms:modified xsi:type="dcterms:W3CDTF">2023-08-01T14:08:00Z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