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C34" w:rsidRDefault="003A5C2B">
      <w:pPr>
        <w:pStyle w:val="Ttulo1"/>
        <w:spacing w:before="38"/>
        <w:ind w:left="2212"/>
      </w:pPr>
      <w:r>
        <w:rPr>
          <w:noProof/>
          <w:lang w:bidi="ar-SA"/>
        </w:rPr>
        <w:drawing>
          <wp:anchor distT="0" distB="0" distL="0" distR="0" simplePos="0" relativeHeight="268430255" behindDoc="1" locked="0" layoutInCell="1" allowOverlap="1">
            <wp:simplePos x="0" y="0"/>
            <wp:positionH relativeFrom="page">
              <wp:posOffset>78739</wp:posOffset>
            </wp:positionH>
            <wp:positionV relativeFrom="page">
              <wp:posOffset>366545</wp:posOffset>
            </wp:positionV>
            <wp:extent cx="7477252" cy="95362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7252" cy="9536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RESOLUÇÃO N° 88, DE 12 DE SETEMBRO DE 2014</w:t>
      </w:r>
    </w:p>
    <w:p w:rsidR="003A5C2B" w:rsidRDefault="003A5C2B" w:rsidP="003A5C2B">
      <w:pPr>
        <w:pStyle w:val="Ttulo1"/>
        <w:spacing w:before="38"/>
        <w:ind w:left="0"/>
      </w:pPr>
    </w:p>
    <w:p w:rsidR="003A5C2B" w:rsidRDefault="003A5C2B" w:rsidP="003A5C2B">
      <w:pPr>
        <w:pStyle w:val="Ttulo1"/>
        <w:spacing w:before="51"/>
        <w:ind w:left="0"/>
        <w:rPr>
          <w:color w:val="1F497D" w:themeColor="text2"/>
        </w:rPr>
      </w:pPr>
      <w:r>
        <w:rPr>
          <w:color w:val="1F497D" w:themeColor="text2"/>
        </w:rPr>
        <w:t>Revogada pela Resolução n° 143, de 24 de junho de 2017</w:t>
      </w:r>
    </w:p>
    <w:p w:rsidR="003A5C2B" w:rsidRDefault="003A5C2B" w:rsidP="003A5C2B">
      <w:pPr>
        <w:pStyle w:val="Ttulo1"/>
        <w:tabs>
          <w:tab w:val="left" w:pos="1350"/>
        </w:tabs>
        <w:spacing w:before="38"/>
        <w:ind w:left="0"/>
      </w:pPr>
      <w:r>
        <w:tab/>
      </w:r>
    </w:p>
    <w:p w:rsidR="00704C34" w:rsidRDefault="00704C34">
      <w:pPr>
        <w:pStyle w:val="Corpodetexto"/>
        <w:rPr>
          <w:b/>
        </w:rPr>
      </w:pPr>
    </w:p>
    <w:p w:rsidR="00704C34" w:rsidRDefault="00704C34">
      <w:pPr>
        <w:pStyle w:val="Corpodetexto"/>
        <w:spacing w:before="2"/>
        <w:rPr>
          <w:b/>
        </w:rPr>
      </w:pPr>
    </w:p>
    <w:p w:rsidR="00704C34" w:rsidRPr="003A5C2B" w:rsidRDefault="003A5C2B">
      <w:pPr>
        <w:pStyle w:val="Corpodetexto"/>
        <w:ind w:left="4355" w:right="108"/>
        <w:jc w:val="both"/>
        <w:rPr>
          <w:strike/>
        </w:rPr>
      </w:pPr>
      <w:r w:rsidRPr="003A5C2B">
        <w:rPr>
          <w:strike/>
        </w:rPr>
        <w:t xml:space="preserve">Altera a Resolução CAU/BR n° 34, de 2012, que dispõe sobre a instrução e julgamento de processos relacionados a faltas ético- </w:t>
      </w:r>
      <w:bookmarkStart w:id="0" w:name="_GoBack"/>
      <w:bookmarkEnd w:id="0"/>
      <w:r w:rsidRPr="003A5C2B">
        <w:rPr>
          <w:strike/>
        </w:rPr>
        <w:t>disciplinares cometidas a partir da vigência da Lei n° 12.378, de 2010, e dá outras providências.</w:t>
      </w:r>
    </w:p>
    <w:p w:rsidR="00704C34" w:rsidRPr="003A5C2B" w:rsidRDefault="00704C34">
      <w:pPr>
        <w:pStyle w:val="Corpodetexto"/>
        <w:rPr>
          <w:strike/>
        </w:rPr>
      </w:pPr>
    </w:p>
    <w:p w:rsidR="00704C34" w:rsidRPr="003A5C2B" w:rsidRDefault="00704C34">
      <w:pPr>
        <w:pStyle w:val="Corpodetexto"/>
        <w:spacing w:before="11"/>
        <w:rPr>
          <w:strike/>
          <w:sz w:val="23"/>
        </w:rPr>
      </w:pPr>
    </w:p>
    <w:p w:rsidR="00704C34" w:rsidRPr="003A5C2B" w:rsidRDefault="003A5C2B">
      <w:pPr>
        <w:pStyle w:val="Corpodetexto"/>
        <w:ind w:left="102" w:right="108"/>
        <w:jc w:val="both"/>
        <w:rPr>
          <w:strike/>
        </w:rPr>
      </w:pPr>
      <w:r w:rsidRPr="003A5C2B">
        <w:rPr>
          <w:strike/>
        </w:rPr>
        <w:t>O Conselho de Arquitetura e Ur</w:t>
      </w:r>
      <w:r w:rsidRPr="003A5C2B">
        <w:rPr>
          <w:strike/>
        </w:rPr>
        <w:t>banismo do Brasil (CAU/BR), no uso das competências previstas no art. 28 da Lei n° 12.378, de 31 de dezembro de 2010, e nos artigos 2°, 3° e 9° do Regimento Geral aprovado pela Resolução CAU/BR n° 33, de 6 de setembro de 2012, e de acordo com a deliberação</w:t>
      </w:r>
      <w:r w:rsidRPr="003A5C2B">
        <w:rPr>
          <w:strike/>
        </w:rPr>
        <w:t xml:space="preserve"> adotada na Reunião Plenária Ordinária n° 34, realizada nos dias 11 e 12 de setembro de 2014;</w:t>
      </w:r>
    </w:p>
    <w:p w:rsidR="00704C34" w:rsidRPr="003A5C2B" w:rsidRDefault="00704C34">
      <w:pPr>
        <w:pStyle w:val="Corpodetexto"/>
        <w:rPr>
          <w:strike/>
        </w:rPr>
      </w:pPr>
    </w:p>
    <w:p w:rsidR="00704C34" w:rsidRPr="003A5C2B" w:rsidRDefault="00704C34">
      <w:pPr>
        <w:pStyle w:val="Corpodetexto"/>
        <w:spacing w:before="2"/>
        <w:rPr>
          <w:strike/>
        </w:rPr>
      </w:pPr>
    </w:p>
    <w:p w:rsidR="00704C34" w:rsidRPr="003A5C2B" w:rsidRDefault="003A5C2B">
      <w:pPr>
        <w:pStyle w:val="Ttulo1"/>
        <w:ind w:left="102"/>
        <w:rPr>
          <w:strike/>
        </w:rPr>
      </w:pPr>
      <w:r w:rsidRPr="003A5C2B">
        <w:rPr>
          <w:strike/>
        </w:rPr>
        <w:t>RESOLVE:</w:t>
      </w:r>
    </w:p>
    <w:p w:rsidR="00704C34" w:rsidRPr="003A5C2B" w:rsidRDefault="00704C34">
      <w:pPr>
        <w:pStyle w:val="Corpodetexto"/>
        <w:rPr>
          <w:b/>
          <w:strike/>
        </w:rPr>
      </w:pPr>
    </w:p>
    <w:p w:rsidR="00704C34" w:rsidRPr="003A5C2B" w:rsidRDefault="00704C34">
      <w:pPr>
        <w:pStyle w:val="Corpodetexto"/>
        <w:spacing w:before="11"/>
        <w:rPr>
          <w:b/>
          <w:strike/>
          <w:sz w:val="23"/>
        </w:rPr>
      </w:pPr>
    </w:p>
    <w:p w:rsidR="00704C34" w:rsidRPr="003A5C2B" w:rsidRDefault="003A5C2B">
      <w:pPr>
        <w:pStyle w:val="Corpodetexto"/>
        <w:ind w:left="102" w:right="106"/>
        <w:jc w:val="both"/>
        <w:rPr>
          <w:strike/>
        </w:rPr>
      </w:pPr>
      <w:r w:rsidRPr="003A5C2B">
        <w:rPr>
          <w:strike/>
        </w:rPr>
        <w:t>Art. 1° A Resolução CAU/BR n° 34, de 6 de setembro de 2012, publicada no Diário Oficial da União, Edição 186, Seção 1, de 25 de setembro de 2012, alt</w:t>
      </w:r>
      <w:r w:rsidRPr="003A5C2B">
        <w:rPr>
          <w:strike/>
        </w:rPr>
        <w:t>erada pela Resolução CAU/BR n° 73, de 14 de fevereiro de 2014, publicada no Diário Oficial da União, Edição n° 43, Seção 1, de 5 de março de 2014, passa a vigorar com as seguintes</w:t>
      </w:r>
      <w:r w:rsidRPr="003A5C2B">
        <w:rPr>
          <w:strike/>
          <w:spacing w:val="-10"/>
        </w:rPr>
        <w:t xml:space="preserve"> </w:t>
      </w:r>
      <w:r w:rsidRPr="003A5C2B">
        <w:rPr>
          <w:strike/>
        </w:rPr>
        <w:t>alterações:</w:t>
      </w:r>
    </w:p>
    <w:p w:rsidR="00704C34" w:rsidRPr="003A5C2B" w:rsidRDefault="00704C34">
      <w:pPr>
        <w:pStyle w:val="Corpodetexto"/>
        <w:rPr>
          <w:strike/>
        </w:rPr>
      </w:pPr>
    </w:p>
    <w:p w:rsidR="00704C34" w:rsidRPr="003A5C2B" w:rsidRDefault="003A5C2B">
      <w:pPr>
        <w:pStyle w:val="Corpodetexto"/>
        <w:ind w:left="1520"/>
        <w:jc w:val="both"/>
        <w:rPr>
          <w:strike/>
        </w:rPr>
      </w:pPr>
      <w:r w:rsidRPr="003A5C2B">
        <w:rPr>
          <w:strike/>
        </w:rPr>
        <w:t>“Art. 1° ......................................................</w:t>
      </w:r>
      <w:r w:rsidRPr="003A5C2B">
        <w:rPr>
          <w:strike/>
        </w:rPr>
        <w:t>...........................................................</w:t>
      </w:r>
    </w:p>
    <w:p w:rsidR="00704C34" w:rsidRPr="003A5C2B" w:rsidRDefault="00704C34">
      <w:pPr>
        <w:pStyle w:val="Corpodetexto"/>
        <w:spacing w:before="12"/>
        <w:rPr>
          <w:strike/>
          <w:sz w:val="23"/>
        </w:rPr>
      </w:pPr>
    </w:p>
    <w:p w:rsidR="00704C34" w:rsidRPr="003A5C2B" w:rsidRDefault="003A5C2B">
      <w:pPr>
        <w:pStyle w:val="Corpodetexto"/>
        <w:ind w:left="1520" w:right="104"/>
        <w:jc w:val="both"/>
        <w:rPr>
          <w:strike/>
        </w:rPr>
      </w:pPr>
      <w:r w:rsidRPr="003A5C2B">
        <w:rPr>
          <w:strike/>
        </w:rPr>
        <w:t>Parágrafo único. Os procedimentos estabelecidos nesta Resolução aplicam-se aos profissionais de Arquitetura e Urbanismo que cometerem faltas ético- disciplinares previstas na Lei n° 12.378, de 31</w:t>
      </w:r>
      <w:r w:rsidRPr="003A5C2B">
        <w:rPr>
          <w:strike/>
        </w:rPr>
        <w:t xml:space="preserve"> de dezembro de 2010, e que transgredirem preceitos do Código de Ética e Disciplina, e serão executados pelas Comissões de Ética e Disciplina e pelos Plenários dos CAU/UF, bem como pela Comissão de Ética e Disciplina e pelo Plenário do</w:t>
      </w:r>
      <w:r w:rsidRPr="003A5C2B">
        <w:rPr>
          <w:strike/>
          <w:spacing w:val="-15"/>
        </w:rPr>
        <w:t xml:space="preserve"> </w:t>
      </w:r>
      <w:r w:rsidRPr="003A5C2B">
        <w:rPr>
          <w:strike/>
        </w:rPr>
        <w:t>CAU/BR.”</w:t>
      </w:r>
    </w:p>
    <w:p w:rsidR="00704C34" w:rsidRPr="003A5C2B" w:rsidRDefault="00704C34">
      <w:pPr>
        <w:pStyle w:val="Corpodetexto"/>
        <w:spacing w:before="1"/>
        <w:rPr>
          <w:strike/>
        </w:rPr>
      </w:pPr>
    </w:p>
    <w:p w:rsidR="00704C34" w:rsidRPr="003A5C2B" w:rsidRDefault="003A5C2B">
      <w:pPr>
        <w:pStyle w:val="Corpodetexto"/>
        <w:ind w:left="1520" w:right="107"/>
        <w:jc w:val="both"/>
        <w:rPr>
          <w:strike/>
        </w:rPr>
      </w:pPr>
      <w:r w:rsidRPr="003A5C2B">
        <w:rPr>
          <w:strike/>
        </w:rPr>
        <w:t>“Art. 4° O juízo de admissibilidade deverá ser realizado pela Comissão de Ética e Disciplina do CAU/UF, cabendo-lhe admitir ou não o prosseguimento da apuração da falta ético-disciplinar, facultada a convocação do denunciado para prestar informações, nos t</w:t>
      </w:r>
      <w:r w:rsidRPr="003A5C2B">
        <w:rPr>
          <w:strike/>
        </w:rPr>
        <w:t>ermos do art.</w:t>
      </w:r>
      <w:r w:rsidRPr="003A5C2B">
        <w:rPr>
          <w:strike/>
          <w:spacing w:val="-5"/>
        </w:rPr>
        <w:t xml:space="preserve"> </w:t>
      </w:r>
      <w:r w:rsidRPr="003A5C2B">
        <w:rPr>
          <w:strike/>
        </w:rPr>
        <w:t>18.</w:t>
      </w:r>
    </w:p>
    <w:p w:rsidR="00704C34" w:rsidRPr="003A5C2B" w:rsidRDefault="00704C34">
      <w:pPr>
        <w:pStyle w:val="Corpodetexto"/>
        <w:rPr>
          <w:strike/>
        </w:rPr>
      </w:pPr>
    </w:p>
    <w:p w:rsidR="00704C34" w:rsidRPr="003A5C2B" w:rsidRDefault="003A5C2B">
      <w:pPr>
        <w:pStyle w:val="Corpodetexto"/>
        <w:ind w:left="1520" w:right="116" w:firstLine="9"/>
        <w:jc w:val="both"/>
        <w:rPr>
          <w:strike/>
        </w:rPr>
      </w:pPr>
      <w:r w:rsidRPr="003A5C2B">
        <w:rPr>
          <w:strike/>
        </w:rPr>
        <w:t>§ 1° Caso o CAU/UF não possua Comissão de Ética e Disciplina, o processo será submetido à decisão da comissão com competência para a matéria ou, na falta dessa, à decisão do</w:t>
      </w:r>
      <w:r w:rsidRPr="003A5C2B">
        <w:rPr>
          <w:strike/>
          <w:spacing w:val="-7"/>
        </w:rPr>
        <w:t xml:space="preserve"> </w:t>
      </w:r>
      <w:r w:rsidRPr="003A5C2B">
        <w:rPr>
          <w:strike/>
        </w:rPr>
        <w:t>Plenário.</w:t>
      </w:r>
    </w:p>
    <w:p w:rsidR="00704C34" w:rsidRPr="003A5C2B" w:rsidRDefault="00704C34">
      <w:pPr>
        <w:pStyle w:val="Corpodetexto"/>
        <w:spacing w:before="11"/>
        <w:rPr>
          <w:strike/>
          <w:sz w:val="23"/>
        </w:rPr>
      </w:pPr>
    </w:p>
    <w:p w:rsidR="00704C34" w:rsidRPr="003A5C2B" w:rsidRDefault="003A5C2B" w:rsidP="003A5C2B">
      <w:pPr>
        <w:pStyle w:val="Corpodetexto"/>
        <w:ind w:left="1520" w:right="110"/>
        <w:jc w:val="both"/>
        <w:rPr>
          <w:strike/>
        </w:rPr>
      </w:pPr>
      <w:r w:rsidRPr="003A5C2B">
        <w:rPr>
          <w:strike/>
        </w:rPr>
        <w:t>§ 2° No caso de não admissibilidade, a Comissão de É</w:t>
      </w:r>
      <w:r w:rsidRPr="003A5C2B">
        <w:rPr>
          <w:strike/>
        </w:rPr>
        <w:t>tica e Disciplina do CAU/UF deverá proferir decisão fundamentada da qual a parte que propôs a denúncia será comunicada.”</w:t>
      </w:r>
      <w:r w:rsidRPr="003A5C2B">
        <w:rPr>
          <w:strike/>
          <w:noProof/>
          <w:lang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78739</wp:posOffset>
            </wp:positionH>
            <wp:positionV relativeFrom="page">
              <wp:posOffset>366545</wp:posOffset>
            </wp:positionV>
            <wp:extent cx="7477252" cy="953627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7252" cy="9536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5C2B">
        <w:rPr>
          <w:strike/>
        </w:rPr>
        <w:t>“Art. 5° A Comissão de Ética e Disciplina dos CAU/UF poderá atuar, preliminarmente, antes da decisão sobre a admissibilidade ou não da denúncia, como instância conciliadora, com o objetivo de pacificar e resolver os conflitos geradores da denúncia por infr</w:t>
      </w:r>
      <w:r w:rsidRPr="003A5C2B">
        <w:rPr>
          <w:strike/>
        </w:rPr>
        <w:t>ação ético-disciplinar entre as partes envolvidas, conforme procedimento a ser estabelecido por ato normativo dos CAU/UF.</w:t>
      </w:r>
    </w:p>
    <w:p w:rsidR="00704C34" w:rsidRPr="003A5C2B" w:rsidRDefault="003A5C2B">
      <w:pPr>
        <w:pStyle w:val="Corpodetexto"/>
        <w:spacing w:before="1"/>
        <w:ind w:left="1520"/>
        <w:jc w:val="both"/>
        <w:rPr>
          <w:strike/>
        </w:rPr>
      </w:pPr>
      <w:r w:rsidRPr="003A5C2B">
        <w:rPr>
          <w:strike/>
        </w:rPr>
        <w:t>............................................................................................................................”</w:t>
      </w:r>
    </w:p>
    <w:p w:rsidR="00704C34" w:rsidRPr="003A5C2B" w:rsidRDefault="00704C34">
      <w:pPr>
        <w:pStyle w:val="Corpodetexto"/>
        <w:rPr>
          <w:strike/>
        </w:rPr>
      </w:pPr>
    </w:p>
    <w:p w:rsidR="00704C34" w:rsidRPr="003A5C2B" w:rsidRDefault="003A5C2B">
      <w:pPr>
        <w:pStyle w:val="Corpodetexto"/>
        <w:ind w:left="1520" w:right="107"/>
        <w:jc w:val="both"/>
        <w:rPr>
          <w:strike/>
        </w:rPr>
      </w:pPr>
      <w:r w:rsidRPr="003A5C2B">
        <w:rPr>
          <w:strike/>
        </w:rPr>
        <w:t>“Art. 1</w:t>
      </w:r>
      <w:r w:rsidRPr="003A5C2B">
        <w:rPr>
          <w:strike/>
        </w:rPr>
        <w:t>2. Será facultado às partes que os processos por infrações ético- disciplinares ocorram em caráter sigiloso conforme dispõe o § 1° do art. 21 da Lei n° 12.378, de 2010.</w:t>
      </w:r>
    </w:p>
    <w:p w:rsidR="00704C34" w:rsidRPr="003A5C2B" w:rsidRDefault="003A5C2B">
      <w:pPr>
        <w:pStyle w:val="Corpodetexto"/>
        <w:spacing w:line="292" w:lineRule="exact"/>
        <w:ind w:left="1520"/>
        <w:jc w:val="both"/>
        <w:rPr>
          <w:strike/>
        </w:rPr>
      </w:pPr>
      <w:r w:rsidRPr="003A5C2B">
        <w:rPr>
          <w:strike/>
        </w:rPr>
        <w:t>.......................................................................................</w:t>
      </w:r>
      <w:r w:rsidRPr="003A5C2B">
        <w:rPr>
          <w:strike/>
        </w:rPr>
        <w:t>.....................................”</w:t>
      </w:r>
    </w:p>
    <w:p w:rsidR="00704C34" w:rsidRPr="003A5C2B" w:rsidRDefault="00704C34">
      <w:pPr>
        <w:pStyle w:val="Corpodetexto"/>
        <w:rPr>
          <w:strike/>
        </w:rPr>
      </w:pPr>
    </w:p>
    <w:p w:rsidR="00704C34" w:rsidRPr="003A5C2B" w:rsidRDefault="003A5C2B">
      <w:pPr>
        <w:pStyle w:val="Corpodetexto"/>
        <w:ind w:left="1520" w:right="107"/>
        <w:jc w:val="both"/>
        <w:rPr>
          <w:strike/>
        </w:rPr>
      </w:pPr>
      <w:r w:rsidRPr="003A5C2B">
        <w:rPr>
          <w:strike/>
        </w:rPr>
        <w:t>“Art. 17. O denunciado poderá, na fase de instrução e antes da decisão da Comissão de Ética e Disciplina, juntar documentos e pareceres, bem como apresentar alegações referentes à denúncia objeto do processo.”</w:t>
      </w:r>
    </w:p>
    <w:p w:rsidR="00704C34" w:rsidRPr="003A5C2B" w:rsidRDefault="00704C34">
      <w:pPr>
        <w:pStyle w:val="Corpodetexto"/>
        <w:spacing w:before="2"/>
        <w:rPr>
          <w:strike/>
        </w:rPr>
      </w:pPr>
    </w:p>
    <w:p w:rsidR="00704C34" w:rsidRPr="003A5C2B" w:rsidRDefault="003A5C2B">
      <w:pPr>
        <w:pStyle w:val="Corpodetexto"/>
        <w:ind w:left="1520"/>
        <w:jc w:val="both"/>
        <w:rPr>
          <w:strike/>
        </w:rPr>
      </w:pPr>
      <w:r w:rsidRPr="003A5C2B">
        <w:rPr>
          <w:strike/>
        </w:rPr>
        <w:t>“Art.</w:t>
      </w:r>
      <w:r w:rsidRPr="003A5C2B">
        <w:rPr>
          <w:strike/>
          <w:spacing w:val="-29"/>
        </w:rPr>
        <w:t xml:space="preserve"> </w:t>
      </w:r>
      <w:r w:rsidRPr="003A5C2B">
        <w:rPr>
          <w:strike/>
        </w:rPr>
        <w:t>28.</w:t>
      </w:r>
      <w:r w:rsidRPr="003A5C2B">
        <w:rPr>
          <w:strike/>
          <w:spacing w:val="-27"/>
        </w:rPr>
        <w:t xml:space="preserve"> </w:t>
      </w:r>
      <w:r w:rsidRPr="003A5C2B">
        <w:rPr>
          <w:strike/>
        </w:rPr>
        <w:t>...............................................................................................................</w:t>
      </w:r>
    </w:p>
    <w:p w:rsidR="00704C34" w:rsidRPr="003A5C2B" w:rsidRDefault="003A5C2B">
      <w:pPr>
        <w:pStyle w:val="Corpodetexto"/>
        <w:ind w:left="1520"/>
        <w:jc w:val="both"/>
        <w:rPr>
          <w:strike/>
        </w:rPr>
      </w:pPr>
      <w:r w:rsidRPr="003A5C2B">
        <w:rPr>
          <w:strike/>
        </w:rPr>
        <w:t>..............................................................................................................................</w:t>
      </w:r>
    </w:p>
    <w:p w:rsidR="00704C34" w:rsidRPr="003A5C2B" w:rsidRDefault="00704C34">
      <w:pPr>
        <w:pStyle w:val="Corpodetexto"/>
        <w:spacing w:before="12"/>
        <w:rPr>
          <w:strike/>
          <w:sz w:val="23"/>
        </w:rPr>
      </w:pPr>
    </w:p>
    <w:p w:rsidR="00704C34" w:rsidRPr="003A5C2B" w:rsidRDefault="003A5C2B">
      <w:pPr>
        <w:pStyle w:val="Corpodetexto"/>
        <w:ind w:left="1520" w:right="114"/>
        <w:jc w:val="both"/>
        <w:rPr>
          <w:strike/>
        </w:rPr>
      </w:pPr>
      <w:r w:rsidRPr="003A5C2B">
        <w:rPr>
          <w:strike/>
        </w:rPr>
        <w:t>§ 4° Julgad</w:t>
      </w:r>
      <w:r w:rsidRPr="003A5C2B">
        <w:rPr>
          <w:strike/>
        </w:rPr>
        <w:t>a procedente a denúncia, o CAU/UF aguardará o trânsito em julgado da decisão conforme disposto no parágrafo único do art. 38.”</w:t>
      </w:r>
    </w:p>
    <w:p w:rsidR="00704C34" w:rsidRPr="003A5C2B" w:rsidRDefault="00704C34">
      <w:pPr>
        <w:pStyle w:val="Corpodetexto"/>
        <w:spacing w:before="11"/>
        <w:rPr>
          <w:strike/>
          <w:sz w:val="23"/>
        </w:rPr>
      </w:pPr>
    </w:p>
    <w:p w:rsidR="00704C34" w:rsidRPr="003A5C2B" w:rsidRDefault="003A5C2B">
      <w:pPr>
        <w:pStyle w:val="Corpodetexto"/>
        <w:ind w:left="1520" w:right="114"/>
        <w:jc w:val="both"/>
        <w:rPr>
          <w:strike/>
        </w:rPr>
      </w:pPr>
      <w:r w:rsidRPr="003A5C2B">
        <w:rPr>
          <w:strike/>
        </w:rPr>
        <w:t>“Art. 30. Após a aprovação do relatório e parecer pela Comissão de Ética e Disciplina, novas provas e alegações somente serão ac</w:t>
      </w:r>
      <w:r w:rsidRPr="003A5C2B">
        <w:rPr>
          <w:strike/>
        </w:rPr>
        <w:t>eitas em grau de recurso ao</w:t>
      </w:r>
      <w:r w:rsidRPr="003A5C2B">
        <w:rPr>
          <w:strike/>
          <w:spacing w:val="1"/>
        </w:rPr>
        <w:t xml:space="preserve"> </w:t>
      </w:r>
      <w:r w:rsidRPr="003A5C2B">
        <w:rPr>
          <w:strike/>
        </w:rPr>
        <w:t>CAU/BR.”</w:t>
      </w:r>
    </w:p>
    <w:p w:rsidR="00704C34" w:rsidRPr="003A5C2B" w:rsidRDefault="00704C34">
      <w:pPr>
        <w:pStyle w:val="Corpodetexto"/>
        <w:rPr>
          <w:strike/>
        </w:rPr>
      </w:pPr>
    </w:p>
    <w:p w:rsidR="00704C34" w:rsidRPr="003A5C2B" w:rsidRDefault="003A5C2B">
      <w:pPr>
        <w:pStyle w:val="Corpodetexto"/>
        <w:ind w:left="1520"/>
        <w:jc w:val="both"/>
        <w:rPr>
          <w:strike/>
        </w:rPr>
      </w:pPr>
      <w:r w:rsidRPr="003A5C2B">
        <w:rPr>
          <w:strike/>
        </w:rPr>
        <w:t>“Art. 32. ...............................................................................................................</w:t>
      </w:r>
    </w:p>
    <w:p w:rsidR="00704C34" w:rsidRPr="003A5C2B" w:rsidRDefault="00704C34">
      <w:pPr>
        <w:pStyle w:val="Corpodetexto"/>
        <w:rPr>
          <w:strike/>
        </w:rPr>
      </w:pPr>
    </w:p>
    <w:p w:rsidR="00704C34" w:rsidRPr="003A5C2B" w:rsidRDefault="003A5C2B">
      <w:pPr>
        <w:pStyle w:val="Corpodetexto"/>
        <w:ind w:left="1520" w:right="114"/>
        <w:jc w:val="both"/>
        <w:rPr>
          <w:strike/>
        </w:rPr>
      </w:pPr>
      <w:r w:rsidRPr="003A5C2B">
        <w:rPr>
          <w:strike/>
        </w:rPr>
        <w:t>§ 1° Na notificação encaminhada às partes constará o prazo de 30 (trinta) dias para apresentaçã</w:t>
      </w:r>
      <w:r w:rsidRPr="003A5C2B">
        <w:rPr>
          <w:strike/>
        </w:rPr>
        <w:t>o de recurso ao Plenário do CAU/BR.</w:t>
      </w:r>
    </w:p>
    <w:p w:rsidR="00704C34" w:rsidRPr="003A5C2B" w:rsidRDefault="003A5C2B">
      <w:pPr>
        <w:pStyle w:val="Corpodetexto"/>
        <w:spacing w:before="2"/>
        <w:ind w:left="1520"/>
        <w:jc w:val="both"/>
        <w:rPr>
          <w:strike/>
        </w:rPr>
      </w:pPr>
      <w:r w:rsidRPr="003A5C2B">
        <w:rPr>
          <w:strike/>
        </w:rPr>
        <w:t>............................................................................................................................”</w:t>
      </w:r>
    </w:p>
    <w:p w:rsidR="00704C34" w:rsidRPr="003A5C2B" w:rsidRDefault="00704C34">
      <w:pPr>
        <w:pStyle w:val="Corpodetexto"/>
        <w:spacing w:before="12"/>
        <w:rPr>
          <w:strike/>
          <w:sz w:val="23"/>
        </w:rPr>
      </w:pPr>
    </w:p>
    <w:p w:rsidR="00704C34" w:rsidRPr="003A5C2B" w:rsidRDefault="003A5C2B">
      <w:pPr>
        <w:pStyle w:val="Corpodetexto"/>
        <w:ind w:left="1520"/>
        <w:jc w:val="both"/>
        <w:rPr>
          <w:strike/>
        </w:rPr>
      </w:pPr>
      <w:r w:rsidRPr="003A5C2B">
        <w:rPr>
          <w:strike/>
          <w:spacing w:val="-1"/>
        </w:rPr>
        <w:t>“Art. 35.</w:t>
      </w:r>
      <w:r w:rsidRPr="003A5C2B">
        <w:rPr>
          <w:strike/>
          <w:spacing w:val="31"/>
        </w:rPr>
        <w:t xml:space="preserve"> </w:t>
      </w:r>
      <w:r w:rsidRPr="003A5C2B">
        <w:rPr>
          <w:strike/>
          <w:spacing w:val="-1"/>
        </w:rPr>
        <w:t>...............................................................................................................</w:t>
      </w:r>
    </w:p>
    <w:p w:rsidR="00704C34" w:rsidRPr="003A5C2B" w:rsidRDefault="003A5C2B">
      <w:pPr>
        <w:pStyle w:val="Corpodetexto"/>
        <w:ind w:left="1520"/>
        <w:jc w:val="both"/>
        <w:rPr>
          <w:strike/>
        </w:rPr>
      </w:pPr>
      <w:r w:rsidRPr="003A5C2B">
        <w:rPr>
          <w:strike/>
        </w:rPr>
        <w:t>..............................................................................................................................</w:t>
      </w:r>
    </w:p>
    <w:p w:rsidR="00704C34" w:rsidRPr="003A5C2B" w:rsidRDefault="00704C34">
      <w:pPr>
        <w:pStyle w:val="Corpodetexto"/>
        <w:spacing w:before="11"/>
        <w:rPr>
          <w:strike/>
          <w:sz w:val="23"/>
        </w:rPr>
      </w:pPr>
    </w:p>
    <w:p w:rsidR="00704C34" w:rsidRPr="003A5C2B" w:rsidRDefault="003A5C2B">
      <w:pPr>
        <w:pStyle w:val="Corpodetexto"/>
        <w:ind w:left="1520" w:right="112"/>
        <w:jc w:val="both"/>
        <w:rPr>
          <w:strike/>
        </w:rPr>
      </w:pPr>
      <w:r w:rsidRPr="003A5C2B">
        <w:rPr>
          <w:strike/>
        </w:rPr>
        <w:t xml:space="preserve">§ 4° A Comissão </w:t>
      </w:r>
      <w:r w:rsidRPr="003A5C2B">
        <w:rPr>
          <w:strike/>
        </w:rPr>
        <w:t>de Ética e Disciplina do CAU/BR, após ter aprovado o  relatório e parecer, deverá encaminhá-lo à apreciação do Plenário do CAU/BR, que fará o julgamento do</w:t>
      </w:r>
      <w:r w:rsidRPr="003A5C2B">
        <w:rPr>
          <w:strike/>
          <w:spacing w:val="-1"/>
        </w:rPr>
        <w:t xml:space="preserve"> </w:t>
      </w:r>
      <w:r w:rsidRPr="003A5C2B">
        <w:rPr>
          <w:strike/>
        </w:rPr>
        <w:t>recurso.”</w:t>
      </w:r>
    </w:p>
    <w:p w:rsidR="00704C34" w:rsidRPr="003A5C2B" w:rsidRDefault="00704C34">
      <w:pPr>
        <w:pStyle w:val="Corpodetexto"/>
        <w:rPr>
          <w:strike/>
        </w:rPr>
      </w:pPr>
    </w:p>
    <w:p w:rsidR="00704C34" w:rsidRPr="003A5C2B" w:rsidRDefault="003A5C2B">
      <w:pPr>
        <w:pStyle w:val="Ttulo1"/>
        <w:ind w:left="4485"/>
        <w:rPr>
          <w:strike/>
        </w:rPr>
      </w:pPr>
      <w:r w:rsidRPr="003A5C2B">
        <w:rPr>
          <w:strike/>
        </w:rPr>
        <w:t>“CAPÍTULO VIII-A</w:t>
      </w:r>
    </w:p>
    <w:p w:rsidR="00704C34" w:rsidRPr="003A5C2B" w:rsidRDefault="003A5C2B">
      <w:pPr>
        <w:ind w:left="2348"/>
        <w:rPr>
          <w:b/>
          <w:strike/>
          <w:sz w:val="24"/>
        </w:rPr>
      </w:pPr>
      <w:r w:rsidRPr="003A5C2B">
        <w:rPr>
          <w:b/>
          <w:strike/>
          <w:sz w:val="24"/>
        </w:rPr>
        <w:t>DO JULGAMENTO DO RECURSO PELO PLENÁRIO DO CAU/BR</w:t>
      </w:r>
    </w:p>
    <w:p w:rsidR="00704C34" w:rsidRPr="003A5C2B" w:rsidRDefault="00704C34">
      <w:pPr>
        <w:pStyle w:val="Corpodetexto"/>
        <w:rPr>
          <w:b/>
          <w:strike/>
        </w:rPr>
      </w:pPr>
    </w:p>
    <w:p w:rsidR="00704C34" w:rsidRPr="003A5C2B" w:rsidRDefault="003A5C2B">
      <w:pPr>
        <w:pStyle w:val="Corpodetexto"/>
        <w:ind w:left="1520" w:right="113"/>
        <w:jc w:val="both"/>
        <w:rPr>
          <w:strike/>
        </w:rPr>
      </w:pPr>
      <w:r w:rsidRPr="003A5C2B">
        <w:rPr>
          <w:strike/>
        </w:rPr>
        <w:t>Art. 35-A. O recurso s</w:t>
      </w:r>
      <w:r w:rsidRPr="003A5C2B">
        <w:rPr>
          <w:strike/>
        </w:rPr>
        <w:t>erá apreciado pelo Plenário do CAU/BR nos termos de seu regimento, juntando-se a decisão aos autos do processo ético-disciplinar.”</w:t>
      </w:r>
    </w:p>
    <w:p w:rsidR="00704C34" w:rsidRPr="003A5C2B" w:rsidRDefault="00704C34">
      <w:pPr>
        <w:jc w:val="both"/>
        <w:rPr>
          <w:strike/>
        </w:rPr>
        <w:sectPr w:rsidR="00704C34" w:rsidRPr="003A5C2B">
          <w:footerReference w:type="default" r:id="rId8"/>
          <w:pgSz w:w="11900" w:h="16850"/>
          <w:pgMar w:top="1540" w:right="1020" w:bottom="1140" w:left="1600" w:header="0" w:footer="958" w:gutter="0"/>
          <w:cols w:space="720"/>
        </w:sectPr>
      </w:pPr>
    </w:p>
    <w:p w:rsidR="00704C34" w:rsidRPr="003A5C2B" w:rsidRDefault="003A5C2B">
      <w:pPr>
        <w:pStyle w:val="Corpodetexto"/>
        <w:spacing w:before="38"/>
        <w:ind w:left="1520" w:right="104"/>
        <w:jc w:val="both"/>
        <w:rPr>
          <w:strike/>
        </w:rPr>
      </w:pPr>
      <w:r w:rsidRPr="003A5C2B">
        <w:rPr>
          <w:strike/>
          <w:noProof/>
          <w:lang w:bidi="ar-SA"/>
        </w:rPr>
        <w:lastRenderedPageBreak/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78739</wp:posOffset>
            </wp:positionH>
            <wp:positionV relativeFrom="page">
              <wp:posOffset>366545</wp:posOffset>
            </wp:positionV>
            <wp:extent cx="7477252" cy="9536279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7252" cy="9536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5C2B">
        <w:rPr>
          <w:strike/>
        </w:rPr>
        <w:t>“Art. 36. Aos profissionais que incorrerem nas infrações ético-disciplinares previstas na Lei n° 12.378, d</w:t>
      </w:r>
      <w:r w:rsidRPr="003A5C2B">
        <w:rPr>
          <w:strike/>
        </w:rPr>
        <w:t>e 2010, ou que deixarem de cumprir as disposições do Código de Ética e Disciplina serão aplicadas as sanções ético- disciplinares previstas no art. 19 da Lei n° 12.378, de</w:t>
      </w:r>
      <w:r w:rsidRPr="003A5C2B">
        <w:rPr>
          <w:strike/>
          <w:spacing w:val="-16"/>
        </w:rPr>
        <w:t xml:space="preserve"> </w:t>
      </w:r>
      <w:r w:rsidRPr="003A5C2B">
        <w:rPr>
          <w:strike/>
        </w:rPr>
        <w:t>2010.</w:t>
      </w:r>
    </w:p>
    <w:p w:rsidR="00704C34" w:rsidRPr="003A5C2B" w:rsidRDefault="00704C34">
      <w:pPr>
        <w:pStyle w:val="Corpodetexto"/>
        <w:spacing w:before="1"/>
        <w:rPr>
          <w:strike/>
        </w:rPr>
      </w:pPr>
    </w:p>
    <w:p w:rsidR="00704C34" w:rsidRPr="003A5C2B" w:rsidRDefault="003A5C2B">
      <w:pPr>
        <w:pStyle w:val="Corpodetexto"/>
        <w:spacing w:before="1"/>
        <w:ind w:left="1520"/>
        <w:jc w:val="both"/>
        <w:rPr>
          <w:strike/>
        </w:rPr>
      </w:pPr>
      <w:r w:rsidRPr="003A5C2B">
        <w:rPr>
          <w:strike/>
        </w:rPr>
        <w:t>§ 1° REVOGADO.</w:t>
      </w:r>
    </w:p>
    <w:p w:rsidR="00704C34" w:rsidRPr="003A5C2B" w:rsidRDefault="00704C34">
      <w:pPr>
        <w:pStyle w:val="Corpodetexto"/>
        <w:spacing w:before="11"/>
        <w:rPr>
          <w:strike/>
          <w:sz w:val="23"/>
        </w:rPr>
      </w:pPr>
    </w:p>
    <w:p w:rsidR="00704C34" w:rsidRPr="003A5C2B" w:rsidRDefault="003A5C2B">
      <w:pPr>
        <w:pStyle w:val="Corpodetexto"/>
        <w:ind w:left="1520"/>
        <w:jc w:val="both"/>
        <w:rPr>
          <w:strike/>
        </w:rPr>
      </w:pPr>
      <w:r w:rsidRPr="003A5C2B">
        <w:rPr>
          <w:strike/>
        </w:rPr>
        <w:t>§ 2° REVOGADO.”</w:t>
      </w:r>
    </w:p>
    <w:p w:rsidR="00704C34" w:rsidRPr="003A5C2B" w:rsidRDefault="00704C34">
      <w:pPr>
        <w:pStyle w:val="Corpodetexto"/>
        <w:rPr>
          <w:strike/>
        </w:rPr>
      </w:pPr>
    </w:p>
    <w:p w:rsidR="00704C34" w:rsidRPr="003A5C2B" w:rsidRDefault="003A5C2B">
      <w:pPr>
        <w:pStyle w:val="Corpodetexto"/>
        <w:ind w:left="1520" w:right="106"/>
        <w:jc w:val="both"/>
        <w:rPr>
          <w:strike/>
        </w:rPr>
      </w:pPr>
      <w:r w:rsidRPr="003A5C2B">
        <w:rPr>
          <w:strike/>
        </w:rPr>
        <w:t>“Art. 37. As sanções ético-disciplinares previstas no art. 19 da Lei n° 12.378,  de 2010, serão detalhadas em ato normativo do CAU/BR que regulará a aplicação das sanções cominadas a cada infração ético-disciplinar, estabelecendo os mecanismos de fixação e</w:t>
      </w:r>
      <w:r w:rsidRPr="003A5C2B">
        <w:rPr>
          <w:strike/>
          <w:spacing w:val="-4"/>
        </w:rPr>
        <w:t xml:space="preserve"> </w:t>
      </w:r>
      <w:r w:rsidRPr="003A5C2B">
        <w:rPr>
          <w:strike/>
        </w:rPr>
        <w:t>cálculo.”</w:t>
      </w:r>
    </w:p>
    <w:p w:rsidR="00704C34" w:rsidRPr="003A5C2B" w:rsidRDefault="00704C34">
      <w:pPr>
        <w:pStyle w:val="Corpodetexto"/>
        <w:rPr>
          <w:strike/>
        </w:rPr>
      </w:pPr>
    </w:p>
    <w:p w:rsidR="00704C34" w:rsidRPr="003A5C2B" w:rsidRDefault="003A5C2B">
      <w:pPr>
        <w:pStyle w:val="Corpodetexto"/>
        <w:ind w:left="1520" w:right="114"/>
        <w:jc w:val="both"/>
        <w:rPr>
          <w:strike/>
        </w:rPr>
      </w:pPr>
      <w:r w:rsidRPr="003A5C2B">
        <w:rPr>
          <w:strike/>
        </w:rPr>
        <w:t>“Art. 38. As sanções serão executadas somente após o trânsito em julgado da decisão.</w:t>
      </w:r>
    </w:p>
    <w:p w:rsidR="00704C34" w:rsidRPr="003A5C2B" w:rsidRDefault="003A5C2B">
      <w:pPr>
        <w:pStyle w:val="Corpodetexto"/>
        <w:spacing w:line="293" w:lineRule="exact"/>
        <w:ind w:left="1520"/>
        <w:jc w:val="both"/>
        <w:rPr>
          <w:strike/>
        </w:rPr>
      </w:pPr>
      <w:r w:rsidRPr="003A5C2B">
        <w:rPr>
          <w:strike/>
        </w:rPr>
        <w:t>............................................................................................................................”</w:t>
      </w:r>
    </w:p>
    <w:p w:rsidR="00704C34" w:rsidRPr="003A5C2B" w:rsidRDefault="00704C34">
      <w:pPr>
        <w:pStyle w:val="Corpodetexto"/>
        <w:spacing w:before="2"/>
        <w:rPr>
          <w:strike/>
        </w:rPr>
      </w:pPr>
    </w:p>
    <w:p w:rsidR="00704C34" w:rsidRPr="003A5C2B" w:rsidRDefault="003A5C2B">
      <w:pPr>
        <w:pStyle w:val="Corpodetexto"/>
        <w:ind w:left="1520"/>
        <w:jc w:val="both"/>
        <w:rPr>
          <w:strike/>
        </w:rPr>
      </w:pPr>
      <w:r w:rsidRPr="003A5C2B">
        <w:rPr>
          <w:strike/>
          <w:spacing w:val="-1"/>
        </w:rPr>
        <w:t>“Art. 42.</w:t>
      </w:r>
      <w:r w:rsidRPr="003A5C2B">
        <w:rPr>
          <w:strike/>
          <w:spacing w:val="32"/>
        </w:rPr>
        <w:t xml:space="preserve"> </w:t>
      </w:r>
      <w:r w:rsidRPr="003A5C2B">
        <w:rPr>
          <w:strike/>
          <w:spacing w:val="-1"/>
        </w:rPr>
        <w:t>......................</w:t>
      </w:r>
      <w:r w:rsidRPr="003A5C2B">
        <w:rPr>
          <w:strike/>
          <w:spacing w:val="-1"/>
        </w:rPr>
        <w:t>.........................................................................................</w:t>
      </w:r>
    </w:p>
    <w:p w:rsidR="00704C34" w:rsidRPr="003A5C2B" w:rsidRDefault="00704C34">
      <w:pPr>
        <w:pStyle w:val="Corpodetexto"/>
        <w:spacing w:before="12"/>
        <w:rPr>
          <w:strike/>
          <w:sz w:val="23"/>
        </w:rPr>
      </w:pPr>
    </w:p>
    <w:p w:rsidR="00704C34" w:rsidRPr="003A5C2B" w:rsidRDefault="003A5C2B">
      <w:pPr>
        <w:pStyle w:val="Corpodetexto"/>
        <w:ind w:left="1520" w:right="116"/>
        <w:jc w:val="both"/>
        <w:rPr>
          <w:strike/>
        </w:rPr>
      </w:pPr>
      <w:r w:rsidRPr="003A5C2B">
        <w:rPr>
          <w:strike/>
        </w:rPr>
        <w:t>§ 1° A execução da decisão ocorrerá imediatamente após o seu trânsito em julgado.</w:t>
      </w:r>
    </w:p>
    <w:p w:rsidR="00704C34" w:rsidRPr="003A5C2B" w:rsidRDefault="00704C34">
      <w:pPr>
        <w:pStyle w:val="Corpodetexto"/>
        <w:spacing w:before="11"/>
        <w:rPr>
          <w:strike/>
          <w:sz w:val="23"/>
        </w:rPr>
      </w:pPr>
    </w:p>
    <w:p w:rsidR="00704C34" w:rsidRPr="003A5C2B" w:rsidRDefault="003A5C2B">
      <w:pPr>
        <w:pStyle w:val="Corpodetexto"/>
        <w:ind w:left="1520" w:right="113"/>
        <w:jc w:val="both"/>
        <w:rPr>
          <w:strike/>
        </w:rPr>
      </w:pPr>
      <w:r w:rsidRPr="003A5C2B">
        <w:rPr>
          <w:strike/>
        </w:rPr>
        <w:t xml:space="preserve">§ 2° A advertência reservada deverá ser anotada nos assentamentos do profissional </w:t>
      </w:r>
      <w:r w:rsidRPr="003A5C2B">
        <w:rPr>
          <w:strike/>
        </w:rPr>
        <w:t>e terá caráter confidencial.</w:t>
      </w:r>
    </w:p>
    <w:p w:rsidR="00704C34" w:rsidRPr="003A5C2B" w:rsidRDefault="00704C34">
      <w:pPr>
        <w:pStyle w:val="Corpodetexto"/>
        <w:rPr>
          <w:strike/>
        </w:rPr>
      </w:pPr>
    </w:p>
    <w:p w:rsidR="00704C34" w:rsidRPr="003A5C2B" w:rsidRDefault="003A5C2B">
      <w:pPr>
        <w:pStyle w:val="Corpodetexto"/>
        <w:ind w:left="1520" w:right="109"/>
        <w:jc w:val="both"/>
        <w:rPr>
          <w:strike/>
        </w:rPr>
      </w:pPr>
      <w:r w:rsidRPr="003A5C2B">
        <w:rPr>
          <w:strike/>
        </w:rPr>
        <w:t>§ 3° A advertência pública, a suspensão do exercício da atividade, o cancelamento do registro e multas terão seus procedimentos anotados nos assentamentos do profissional e efetivados por meio de ampla divulgação através dos v</w:t>
      </w:r>
      <w:r w:rsidRPr="003A5C2B">
        <w:rPr>
          <w:strike/>
        </w:rPr>
        <w:t>eículos de comunicação a ser detalhada em ato normativo do CAU/UF.”</w:t>
      </w:r>
    </w:p>
    <w:p w:rsidR="00704C34" w:rsidRPr="003A5C2B" w:rsidRDefault="00704C34">
      <w:pPr>
        <w:pStyle w:val="Corpodetexto"/>
        <w:spacing w:before="2"/>
        <w:rPr>
          <w:strike/>
        </w:rPr>
      </w:pPr>
    </w:p>
    <w:p w:rsidR="00704C34" w:rsidRPr="003A5C2B" w:rsidRDefault="003A5C2B">
      <w:pPr>
        <w:pStyle w:val="Corpodetexto"/>
        <w:ind w:left="1520"/>
        <w:jc w:val="both"/>
        <w:rPr>
          <w:strike/>
        </w:rPr>
      </w:pPr>
      <w:r w:rsidRPr="003A5C2B">
        <w:rPr>
          <w:strike/>
        </w:rPr>
        <w:t>“Art. 64. ...............................................................................................................</w:t>
      </w:r>
    </w:p>
    <w:p w:rsidR="00704C34" w:rsidRPr="003A5C2B" w:rsidRDefault="00704C34">
      <w:pPr>
        <w:pStyle w:val="Corpodetexto"/>
        <w:spacing w:before="11"/>
        <w:rPr>
          <w:strike/>
          <w:sz w:val="23"/>
        </w:rPr>
      </w:pPr>
    </w:p>
    <w:p w:rsidR="00704C34" w:rsidRPr="003A5C2B" w:rsidRDefault="003A5C2B">
      <w:pPr>
        <w:pStyle w:val="Corpodetexto"/>
        <w:spacing w:before="1"/>
        <w:ind w:left="1520" w:right="110"/>
        <w:jc w:val="both"/>
        <w:rPr>
          <w:strike/>
        </w:rPr>
      </w:pPr>
      <w:r w:rsidRPr="003A5C2B">
        <w:rPr>
          <w:strike/>
        </w:rPr>
        <w:t>§ 1° Considera-se prorrogado o prazo até o primeiro dia útil seguinte, se o vencimento cair em dia em que não houver expediente no CAU/UF ou no CAU/BR, bem como no caso de encerramento antes da hora normal.</w:t>
      </w:r>
    </w:p>
    <w:p w:rsidR="00704C34" w:rsidRPr="003A5C2B" w:rsidRDefault="003A5C2B">
      <w:pPr>
        <w:pStyle w:val="Corpodetexto"/>
        <w:ind w:left="1520"/>
        <w:jc w:val="both"/>
        <w:rPr>
          <w:strike/>
        </w:rPr>
      </w:pPr>
      <w:r w:rsidRPr="003A5C2B">
        <w:rPr>
          <w:strike/>
        </w:rPr>
        <w:t>............................................................................................................................”</w:t>
      </w:r>
    </w:p>
    <w:p w:rsidR="00704C34" w:rsidRPr="003A5C2B" w:rsidRDefault="00704C34">
      <w:pPr>
        <w:pStyle w:val="Corpodetexto"/>
        <w:spacing w:before="11"/>
        <w:rPr>
          <w:strike/>
          <w:sz w:val="23"/>
        </w:rPr>
      </w:pPr>
    </w:p>
    <w:p w:rsidR="00704C34" w:rsidRPr="003A5C2B" w:rsidRDefault="003A5C2B">
      <w:pPr>
        <w:pStyle w:val="Corpodetexto"/>
        <w:spacing w:before="1"/>
        <w:ind w:left="1520" w:right="109"/>
        <w:jc w:val="both"/>
        <w:rPr>
          <w:strike/>
        </w:rPr>
      </w:pPr>
      <w:r w:rsidRPr="003A5C2B">
        <w:rPr>
          <w:strike/>
        </w:rPr>
        <w:t>“Art. 66-A Aos processos ético-disciplinares instaurados mediante procedimento de ofício do agente de fiscalização por meio de pr</w:t>
      </w:r>
      <w:r w:rsidRPr="003A5C2B">
        <w:rPr>
          <w:strike/>
        </w:rPr>
        <w:t>otocolização do relatório de fiscalização aplica-se o disposto nesta resolução.”</w:t>
      </w:r>
    </w:p>
    <w:p w:rsidR="00704C34" w:rsidRPr="003A5C2B" w:rsidRDefault="00704C34">
      <w:pPr>
        <w:pStyle w:val="Corpodetexto"/>
        <w:spacing w:before="11"/>
        <w:rPr>
          <w:strike/>
          <w:sz w:val="23"/>
        </w:rPr>
      </w:pPr>
    </w:p>
    <w:p w:rsidR="00704C34" w:rsidRPr="003A5C2B" w:rsidRDefault="003A5C2B">
      <w:pPr>
        <w:pStyle w:val="Corpodetexto"/>
        <w:ind w:left="102" w:right="113"/>
        <w:jc w:val="both"/>
        <w:rPr>
          <w:strike/>
        </w:rPr>
      </w:pPr>
      <w:r w:rsidRPr="003A5C2B">
        <w:rPr>
          <w:strike/>
        </w:rPr>
        <w:t>Art. 2° O texto da Resolução CAU/BR n° 34, de 6 de setembro de 2012, consolidado com as alterações de que trata esta Resolução, será publicado no sítio eletrônico do CAU/BR n</w:t>
      </w:r>
      <w:r w:rsidRPr="003A5C2B">
        <w:rPr>
          <w:strike/>
        </w:rPr>
        <w:t>a Internet.</w:t>
      </w:r>
    </w:p>
    <w:p w:rsidR="00704C34" w:rsidRPr="003A5C2B" w:rsidRDefault="00704C34">
      <w:pPr>
        <w:jc w:val="both"/>
        <w:rPr>
          <w:strike/>
        </w:rPr>
        <w:sectPr w:rsidR="00704C34" w:rsidRPr="003A5C2B">
          <w:pgSz w:w="11900" w:h="16850"/>
          <w:pgMar w:top="1540" w:right="1020" w:bottom="1140" w:left="1600" w:header="0" w:footer="958" w:gutter="0"/>
          <w:cols w:space="720"/>
        </w:sectPr>
      </w:pPr>
    </w:p>
    <w:p w:rsidR="00704C34" w:rsidRPr="003A5C2B" w:rsidRDefault="003A5C2B">
      <w:pPr>
        <w:pStyle w:val="Corpodetexto"/>
        <w:spacing w:before="38"/>
        <w:ind w:left="102"/>
        <w:rPr>
          <w:strike/>
        </w:rPr>
      </w:pPr>
      <w:r w:rsidRPr="003A5C2B">
        <w:rPr>
          <w:strike/>
          <w:noProof/>
          <w:lang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78739</wp:posOffset>
            </wp:positionH>
            <wp:positionV relativeFrom="page">
              <wp:posOffset>366545</wp:posOffset>
            </wp:positionV>
            <wp:extent cx="7477252" cy="9536279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7252" cy="9536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5C2B">
        <w:rPr>
          <w:strike/>
        </w:rPr>
        <w:t>Art. 3° Esta Resolução entrará em vigor na data de sua publicação.</w:t>
      </w:r>
    </w:p>
    <w:p w:rsidR="00704C34" w:rsidRPr="003A5C2B" w:rsidRDefault="00704C34">
      <w:pPr>
        <w:pStyle w:val="Corpodetexto"/>
        <w:spacing w:before="12"/>
        <w:rPr>
          <w:strike/>
          <w:sz w:val="23"/>
        </w:rPr>
      </w:pPr>
    </w:p>
    <w:p w:rsidR="00704C34" w:rsidRPr="003A5C2B" w:rsidRDefault="003A5C2B">
      <w:pPr>
        <w:pStyle w:val="Corpodetexto"/>
        <w:ind w:left="2576" w:right="2582"/>
        <w:jc w:val="center"/>
        <w:rPr>
          <w:strike/>
        </w:rPr>
      </w:pPr>
      <w:r w:rsidRPr="003A5C2B">
        <w:rPr>
          <w:strike/>
        </w:rPr>
        <w:t>Brasília, 12 de setembro de 2014</w:t>
      </w:r>
    </w:p>
    <w:p w:rsidR="00704C34" w:rsidRDefault="00704C34">
      <w:pPr>
        <w:pStyle w:val="Corpodetexto"/>
      </w:pPr>
    </w:p>
    <w:p w:rsidR="00704C34" w:rsidRDefault="00704C34">
      <w:pPr>
        <w:pStyle w:val="Corpodetexto"/>
      </w:pPr>
    </w:p>
    <w:p w:rsidR="00704C34" w:rsidRDefault="00704C34">
      <w:pPr>
        <w:pStyle w:val="Corpodetexto"/>
        <w:spacing w:before="1"/>
      </w:pPr>
    </w:p>
    <w:p w:rsidR="00704C34" w:rsidRDefault="003A5C2B">
      <w:pPr>
        <w:pStyle w:val="Ttulo1"/>
        <w:spacing w:before="1"/>
        <w:ind w:right="2584"/>
        <w:jc w:val="center"/>
      </w:pPr>
      <w:r>
        <w:t>HAROLDO PINHEIRO VILLAR DE QUEIROZ</w:t>
      </w:r>
    </w:p>
    <w:p w:rsidR="00704C34" w:rsidRDefault="003A5C2B">
      <w:pPr>
        <w:ind w:left="2576" w:right="2583"/>
        <w:jc w:val="center"/>
        <w:rPr>
          <w:b/>
          <w:sz w:val="24"/>
        </w:rPr>
      </w:pPr>
      <w:r>
        <w:rPr>
          <w:b/>
          <w:sz w:val="24"/>
        </w:rPr>
        <w:t>Presidente do CAU/BR</w:t>
      </w:r>
    </w:p>
    <w:p w:rsidR="00704C34" w:rsidRDefault="00704C34">
      <w:pPr>
        <w:pStyle w:val="Corpodetexto"/>
        <w:rPr>
          <w:b/>
        </w:rPr>
      </w:pPr>
    </w:p>
    <w:p w:rsidR="00704C34" w:rsidRDefault="00704C34">
      <w:pPr>
        <w:pStyle w:val="Corpodetexto"/>
        <w:rPr>
          <w:b/>
        </w:rPr>
      </w:pPr>
    </w:p>
    <w:p w:rsidR="00704C34" w:rsidRDefault="00704C34">
      <w:pPr>
        <w:pStyle w:val="Corpodetexto"/>
        <w:rPr>
          <w:b/>
        </w:rPr>
      </w:pPr>
    </w:p>
    <w:p w:rsidR="00704C34" w:rsidRDefault="00704C34">
      <w:pPr>
        <w:pStyle w:val="Corpodetexto"/>
        <w:rPr>
          <w:b/>
        </w:rPr>
      </w:pPr>
    </w:p>
    <w:p w:rsidR="00704C34" w:rsidRDefault="00704C34">
      <w:pPr>
        <w:pStyle w:val="Corpodetexto"/>
        <w:rPr>
          <w:b/>
        </w:rPr>
      </w:pPr>
    </w:p>
    <w:p w:rsidR="00704C34" w:rsidRDefault="00704C34">
      <w:pPr>
        <w:pStyle w:val="Corpodetexto"/>
        <w:rPr>
          <w:b/>
        </w:rPr>
      </w:pPr>
    </w:p>
    <w:p w:rsidR="00704C34" w:rsidRDefault="00704C34" w:rsidP="003A5C2B">
      <w:pPr>
        <w:pStyle w:val="Corpodetexto"/>
        <w:jc w:val="center"/>
        <w:rPr>
          <w:b/>
        </w:rPr>
      </w:pPr>
    </w:p>
    <w:p w:rsidR="00704C34" w:rsidRDefault="00704C34">
      <w:pPr>
        <w:pStyle w:val="Corpodetexto"/>
        <w:rPr>
          <w:b/>
        </w:rPr>
      </w:pPr>
    </w:p>
    <w:p w:rsidR="00704C34" w:rsidRDefault="00704C34">
      <w:pPr>
        <w:pStyle w:val="Corpodetexto"/>
        <w:rPr>
          <w:b/>
        </w:rPr>
      </w:pPr>
    </w:p>
    <w:p w:rsidR="00704C34" w:rsidRDefault="00704C34">
      <w:pPr>
        <w:pStyle w:val="Corpodetexto"/>
        <w:rPr>
          <w:b/>
        </w:rPr>
      </w:pPr>
    </w:p>
    <w:p w:rsidR="00704C34" w:rsidRDefault="00704C34">
      <w:pPr>
        <w:pStyle w:val="Corpodetexto"/>
        <w:rPr>
          <w:b/>
        </w:rPr>
      </w:pPr>
    </w:p>
    <w:p w:rsidR="00704C34" w:rsidRDefault="00704C34">
      <w:pPr>
        <w:pStyle w:val="Corpodetexto"/>
        <w:rPr>
          <w:b/>
        </w:rPr>
      </w:pPr>
    </w:p>
    <w:p w:rsidR="00704C34" w:rsidRDefault="00704C34">
      <w:pPr>
        <w:pStyle w:val="Corpodetexto"/>
        <w:rPr>
          <w:b/>
        </w:rPr>
      </w:pPr>
    </w:p>
    <w:p w:rsidR="00704C34" w:rsidRDefault="00704C34">
      <w:pPr>
        <w:pStyle w:val="Corpodetexto"/>
        <w:rPr>
          <w:b/>
        </w:rPr>
      </w:pPr>
    </w:p>
    <w:p w:rsidR="00704C34" w:rsidRDefault="00704C34">
      <w:pPr>
        <w:pStyle w:val="Corpodetexto"/>
        <w:rPr>
          <w:b/>
        </w:rPr>
      </w:pPr>
    </w:p>
    <w:p w:rsidR="00704C34" w:rsidRDefault="00704C34">
      <w:pPr>
        <w:pStyle w:val="Corpodetexto"/>
        <w:rPr>
          <w:b/>
        </w:rPr>
      </w:pPr>
    </w:p>
    <w:p w:rsidR="00704C34" w:rsidRDefault="00704C34">
      <w:pPr>
        <w:pStyle w:val="Corpodetexto"/>
        <w:rPr>
          <w:b/>
        </w:rPr>
      </w:pPr>
    </w:p>
    <w:p w:rsidR="00704C34" w:rsidRDefault="00704C34">
      <w:pPr>
        <w:pStyle w:val="Corpodetexto"/>
        <w:rPr>
          <w:b/>
        </w:rPr>
      </w:pPr>
    </w:p>
    <w:p w:rsidR="00704C34" w:rsidRDefault="00704C34">
      <w:pPr>
        <w:pStyle w:val="Corpodetexto"/>
        <w:rPr>
          <w:b/>
        </w:rPr>
      </w:pPr>
    </w:p>
    <w:p w:rsidR="00704C34" w:rsidRDefault="00704C34">
      <w:pPr>
        <w:pStyle w:val="Corpodetexto"/>
        <w:rPr>
          <w:b/>
        </w:rPr>
      </w:pPr>
    </w:p>
    <w:p w:rsidR="00704C34" w:rsidRDefault="00704C34">
      <w:pPr>
        <w:pStyle w:val="Corpodetexto"/>
        <w:rPr>
          <w:b/>
        </w:rPr>
      </w:pPr>
    </w:p>
    <w:p w:rsidR="00704C34" w:rsidRDefault="00704C34">
      <w:pPr>
        <w:pStyle w:val="Corpodetexto"/>
        <w:rPr>
          <w:b/>
        </w:rPr>
      </w:pPr>
    </w:p>
    <w:p w:rsidR="00704C34" w:rsidRDefault="00704C34">
      <w:pPr>
        <w:pStyle w:val="Corpodetexto"/>
        <w:rPr>
          <w:b/>
        </w:rPr>
      </w:pPr>
    </w:p>
    <w:p w:rsidR="00704C34" w:rsidRDefault="00704C34">
      <w:pPr>
        <w:pStyle w:val="Corpodetexto"/>
        <w:rPr>
          <w:b/>
        </w:rPr>
      </w:pPr>
    </w:p>
    <w:p w:rsidR="00704C34" w:rsidRDefault="00704C34">
      <w:pPr>
        <w:pStyle w:val="Corpodetexto"/>
        <w:rPr>
          <w:b/>
        </w:rPr>
      </w:pPr>
    </w:p>
    <w:p w:rsidR="00704C34" w:rsidRDefault="00704C34">
      <w:pPr>
        <w:pStyle w:val="Corpodetexto"/>
        <w:rPr>
          <w:b/>
        </w:rPr>
      </w:pPr>
    </w:p>
    <w:p w:rsidR="00704C34" w:rsidRDefault="00704C34">
      <w:pPr>
        <w:pStyle w:val="Corpodetexto"/>
        <w:rPr>
          <w:b/>
        </w:rPr>
      </w:pPr>
    </w:p>
    <w:p w:rsidR="00704C34" w:rsidRDefault="00704C34">
      <w:pPr>
        <w:pStyle w:val="Corpodetexto"/>
        <w:rPr>
          <w:b/>
        </w:rPr>
      </w:pPr>
    </w:p>
    <w:p w:rsidR="00704C34" w:rsidRDefault="00704C34">
      <w:pPr>
        <w:pStyle w:val="Corpodetexto"/>
        <w:rPr>
          <w:b/>
        </w:rPr>
      </w:pPr>
    </w:p>
    <w:p w:rsidR="00704C34" w:rsidRDefault="00704C34">
      <w:pPr>
        <w:pStyle w:val="Corpodetexto"/>
        <w:rPr>
          <w:b/>
        </w:rPr>
      </w:pPr>
    </w:p>
    <w:p w:rsidR="00704C34" w:rsidRDefault="00704C34">
      <w:pPr>
        <w:pStyle w:val="Corpodetexto"/>
        <w:rPr>
          <w:b/>
        </w:rPr>
      </w:pPr>
    </w:p>
    <w:p w:rsidR="00704C34" w:rsidRDefault="00704C34">
      <w:pPr>
        <w:pStyle w:val="Corpodetexto"/>
        <w:rPr>
          <w:b/>
        </w:rPr>
      </w:pPr>
    </w:p>
    <w:p w:rsidR="00704C34" w:rsidRDefault="00704C34">
      <w:pPr>
        <w:pStyle w:val="Corpodetexto"/>
        <w:rPr>
          <w:b/>
        </w:rPr>
      </w:pPr>
    </w:p>
    <w:p w:rsidR="00704C34" w:rsidRDefault="00704C34">
      <w:pPr>
        <w:pStyle w:val="Corpodetexto"/>
        <w:rPr>
          <w:b/>
        </w:rPr>
      </w:pPr>
    </w:p>
    <w:p w:rsidR="00704C34" w:rsidRDefault="00704C34">
      <w:pPr>
        <w:pStyle w:val="Corpodetexto"/>
        <w:rPr>
          <w:b/>
        </w:rPr>
      </w:pPr>
    </w:p>
    <w:p w:rsidR="00704C34" w:rsidRDefault="00704C34">
      <w:pPr>
        <w:pStyle w:val="Corpodetexto"/>
        <w:rPr>
          <w:b/>
        </w:rPr>
      </w:pPr>
    </w:p>
    <w:p w:rsidR="00704C34" w:rsidRDefault="00704C34">
      <w:pPr>
        <w:pStyle w:val="Corpodetexto"/>
        <w:rPr>
          <w:b/>
          <w:sz w:val="28"/>
        </w:rPr>
      </w:pPr>
    </w:p>
    <w:p w:rsidR="00704C34" w:rsidRDefault="003A5C2B">
      <w:pPr>
        <w:spacing w:before="1"/>
        <w:ind w:left="102"/>
        <w:rPr>
          <w:sz w:val="20"/>
        </w:rPr>
      </w:pPr>
      <w:r>
        <w:rPr>
          <w:sz w:val="20"/>
        </w:rPr>
        <w:t>(Publicada no Diário Oficial da União, Edição n° 189, Seção 1, de 1° de outubro de 2014)</w:t>
      </w:r>
    </w:p>
    <w:sectPr w:rsidR="00704C34">
      <w:pgSz w:w="11900" w:h="16850"/>
      <w:pgMar w:top="1540" w:right="1020" w:bottom="1140" w:left="1600" w:header="0" w:footer="9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A5C2B">
      <w:r>
        <w:separator/>
      </w:r>
    </w:p>
  </w:endnote>
  <w:endnote w:type="continuationSeparator" w:id="0">
    <w:p w:rsidR="00000000" w:rsidRDefault="003A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C34" w:rsidRDefault="003A5C2B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1287780</wp:posOffset>
              </wp:positionH>
              <wp:positionV relativeFrom="page">
                <wp:posOffset>9946005</wp:posOffset>
              </wp:positionV>
              <wp:extent cx="5342890" cy="389890"/>
              <wp:effectExtent l="1905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389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C34" w:rsidRDefault="003A5C2B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234060"/>
                              <w:sz w:val="20"/>
                            </w:rPr>
                            <w:t>SCS Quadra 2, Bloco C, Entrada 22, Edifício Serra Dourada, Sa</w:t>
                          </w:r>
                          <w:r>
                            <w:rPr>
                              <w:rFonts w:ascii="Arial" w:hAnsi="Arial"/>
                              <w:color w:val="234060"/>
                              <w:sz w:val="20"/>
                            </w:rPr>
                            <w:t>las 401/409 – CEP 70300-902</w:t>
                          </w:r>
                        </w:p>
                        <w:p w:rsidR="00704C34" w:rsidRDefault="003A5C2B">
                          <w:pPr>
                            <w:spacing w:before="121"/>
                            <w:ind w:left="836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234060"/>
                              <w:sz w:val="20"/>
                            </w:rPr>
                            <w:t xml:space="preserve">Brasília, Distrito Federal | </w:t>
                          </w:r>
                          <w:hyperlink r:id="rId1">
                            <w:r>
                              <w:rPr>
                                <w:rFonts w:ascii="Arial" w:hAnsi="Arial"/>
                                <w:color w:val="234060"/>
                                <w:sz w:val="20"/>
                              </w:rPr>
                              <w:t xml:space="preserve">www.caubr.gov.br </w:t>
                            </w:r>
                          </w:hyperlink>
                          <w:r>
                            <w:rPr>
                              <w:rFonts w:ascii="Arial" w:hAnsi="Arial"/>
                              <w:color w:val="234060"/>
                              <w:sz w:val="20"/>
                            </w:rPr>
                            <w:t xml:space="preserve">– </w:t>
                          </w:r>
                          <w:hyperlink r:id="rId2">
                            <w:r>
                              <w:rPr>
                                <w:rFonts w:ascii="Arial" w:hAnsi="Arial"/>
                                <w:color w:val="234060"/>
                                <w:sz w:val="20"/>
                              </w:rPr>
                              <w:t>atendimento@caubr.gov.br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1.4pt;margin-top:783.15pt;width:420.7pt;height:30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" filled="f" stroked="f">
              <v:textbox inset="0,0,0,0">
                <w:txbxContent>
                  <w:p w:rsidR="00704C34" w:rsidRDefault="003A5C2B">
                    <w:pPr>
                      <w:spacing w:before="12"/>
                      <w:ind w:left="20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color w:val="234060"/>
                        <w:sz w:val="20"/>
                      </w:rPr>
                      <w:t>SCS Quadra 2, Bloco C, Entrada 22, Edifício Serra Dourada, Sa</w:t>
                    </w:r>
                    <w:r>
                      <w:rPr>
                        <w:rFonts w:ascii="Arial" w:hAnsi="Arial"/>
                        <w:color w:val="234060"/>
                        <w:sz w:val="20"/>
                      </w:rPr>
                      <w:t>las 401/409 – CEP 70300-902</w:t>
                    </w:r>
                  </w:p>
                  <w:p w:rsidR="00704C34" w:rsidRDefault="003A5C2B">
                    <w:pPr>
                      <w:spacing w:before="121"/>
                      <w:ind w:left="836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color w:val="234060"/>
                        <w:sz w:val="20"/>
                      </w:rPr>
                      <w:t xml:space="preserve">Brasília, Distrito Federal | </w:t>
                    </w:r>
                    <w:hyperlink r:id="rId3">
                      <w:r>
                        <w:rPr>
                          <w:rFonts w:ascii="Arial" w:hAnsi="Arial"/>
                          <w:color w:val="234060"/>
                          <w:sz w:val="20"/>
                        </w:rPr>
                        <w:t xml:space="preserve">www.caubr.gov.br </w:t>
                      </w:r>
                    </w:hyperlink>
                    <w:r>
                      <w:rPr>
                        <w:rFonts w:ascii="Arial" w:hAnsi="Arial"/>
                        <w:color w:val="234060"/>
                        <w:sz w:val="20"/>
                      </w:rPr>
                      <w:t xml:space="preserve">– </w:t>
                    </w:r>
                    <w:hyperlink r:id="rId4">
                      <w:r>
                        <w:rPr>
                          <w:rFonts w:ascii="Arial" w:hAnsi="Arial"/>
                          <w:color w:val="234060"/>
                          <w:sz w:val="20"/>
                        </w:rPr>
                        <w:t>atendimento@caubr.gov.br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A5C2B">
      <w:r>
        <w:separator/>
      </w:r>
    </w:p>
  </w:footnote>
  <w:footnote w:type="continuationSeparator" w:id="0">
    <w:p w:rsidR="00000000" w:rsidRDefault="003A5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34"/>
    <w:rsid w:val="003A5C2B"/>
    <w:rsid w:val="0070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67A86"/>
  <w15:docId w15:val="{F8B915C8-99B8-498E-B281-955379EF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57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ubr.gov.br/" TargetMode="External"/><Relationship Id="rId2" Type="http://schemas.openxmlformats.org/officeDocument/2006/relationships/hyperlink" Target="mailto:atendimento@caubr.gov.br" TargetMode="External"/><Relationship Id="rId1" Type="http://schemas.openxmlformats.org/officeDocument/2006/relationships/hyperlink" Target="http://www.caubr.gov.br/" TargetMode="External"/><Relationship Id="rId4" Type="http://schemas.openxmlformats.org/officeDocument/2006/relationships/hyperlink" Target="mailto:atendimento@caubr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A3577-5452-42BA-A747-B1CE1056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Pedro Martins Silva</cp:lastModifiedBy>
  <cp:revision>2</cp:revision>
  <dcterms:created xsi:type="dcterms:W3CDTF">2024-01-17T18:37:00Z</dcterms:created>
  <dcterms:modified xsi:type="dcterms:W3CDTF">2024-01-17T18:37:00Z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2019-04-25T00:00:00Z</vt:filetime>
  </property>
</Properties>
</file>