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0" w:type="dxa"/>
        <w:jc w:val="center"/>
        <w:tblBorders>
          <w:top w:val="single" w:sz="4" w:space="0" w:color="7F7F7F"/>
          <w:bottom w:val="single" w:sz="4" w:space="0" w:color="7F7F7F"/>
          <w:insideH w:val="single" w:sz="4" w:space="0" w:color="7F7F7F"/>
          <w:insideV w:val="single" w:sz="4" w:space="0" w:color="7F7F7F"/>
        </w:tblBorders>
        <w:tblLayout w:type="fixed"/>
        <w:tblCellMar>
          <w:left w:w="113" w:type="dxa"/>
          <w:right w:w="113" w:type="dxa"/>
        </w:tblCellMar>
        <w:tblLook w:val="04A0" w:firstRow="1" w:lastRow="0" w:firstColumn="1" w:lastColumn="0" w:noHBand="0" w:noVBand="1"/>
      </w:tblPr>
      <w:tblGrid>
        <w:gridCol w:w="1974"/>
        <w:gridCol w:w="7216"/>
      </w:tblGrid>
      <w:tr w:rsidR="00F949C2" w:rsidRPr="00C47956" w14:paraId="693C0BF4" w14:textId="77777777" w:rsidTr="007F2627">
        <w:trPr>
          <w:cantSplit/>
          <w:trHeight w:val="283"/>
          <w:jc w:val="center"/>
        </w:trPr>
        <w:tc>
          <w:tcPr>
            <w:tcW w:w="1974" w:type="dxa"/>
            <w:tcBorders>
              <w:top w:val="single" w:sz="4" w:space="0" w:color="7F7F7F"/>
              <w:left w:val="nil"/>
              <w:bottom w:val="single" w:sz="4" w:space="0" w:color="7F7F7F"/>
              <w:right w:val="single" w:sz="4" w:space="0" w:color="7F7F7F"/>
            </w:tcBorders>
            <w:shd w:val="clear" w:color="auto" w:fill="F2F2F2"/>
            <w:vAlign w:val="center"/>
            <w:hideMark/>
          </w:tcPr>
          <w:p w14:paraId="1187E027" w14:textId="77777777" w:rsidR="00F949C2" w:rsidRPr="00C47956" w:rsidRDefault="00F949C2" w:rsidP="00E62302">
            <w:pPr>
              <w:spacing w:after="0" w:line="240" w:lineRule="auto"/>
              <w:outlineLvl w:val="4"/>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br w:type="page"/>
            </w:r>
            <w:r w:rsidRPr="00C47956">
              <w:rPr>
                <w:rFonts w:asciiTheme="minorHAnsi" w:eastAsia="Cambria" w:hAnsiTheme="minorHAnsi" w:cstheme="minorHAnsi"/>
                <w:sz w:val="24"/>
                <w:szCs w:val="24"/>
                <w:lang w:eastAsia="pt-BR"/>
              </w:rPr>
              <w:t>PROTOCOLO</w:t>
            </w:r>
          </w:p>
        </w:tc>
        <w:tc>
          <w:tcPr>
            <w:tcW w:w="7216" w:type="dxa"/>
            <w:tcBorders>
              <w:top w:val="single" w:sz="4" w:space="0" w:color="7F7F7F"/>
              <w:left w:val="single" w:sz="4" w:space="0" w:color="7F7F7F"/>
              <w:bottom w:val="single" w:sz="4" w:space="0" w:color="7F7F7F"/>
              <w:right w:val="nil"/>
            </w:tcBorders>
            <w:vAlign w:val="center"/>
          </w:tcPr>
          <w:p w14:paraId="24AF0413" w14:textId="71364D32" w:rsidR="00F949C2" w:rsidRPr="007F2627" w:rsidRDefault="00CE0910" w:rsidP="00E62302">
            <w:pPr>
              <w:widowControl w:val="0"/>
              <w:spacing w:after="0" w:line="240" w:lineRule="auto"/>
              <w:rPr>
                <w:rFonts w:asciiTheme="minorHAnsi" w:eastAsia="Cambria" w:hAnsiTheme="minorHAnsi" w:cstheme="minorHAnsi"/>
                <w:bCs/>
                <w:color w:val="auto"/>
                <w:sz w:val="24"/>
                <w:szCs w:val="24"/>
                <w:lang w:eastAsia="pt-BR"/>
              </w:rPr>
            </w:pPr>
            <w:r>
              <w:rPr>
                <w:rFonts w:ascii="Calibri" w:hAnsi="Calibri" w:cs="Calibri"/>
                <w:color w:val="000000"/>
              </w:rPr>
              <w:t>00146.000672/2023-65</w:t>
            </w:r>
            <w:bookmarkStart w:id="0" w:name="_GoBack"/>
            <w:bookmarkEnd w:id="0"/>
          </w:p>
        </w:tc>
      </w:tr>
      <w:tr w:rsidR="00F949C2" w:rsidRPr="00C47956" w14:paraId="5E27DCC2" w14:textId="77777777" w:rsidTr="00E62302">
        <w:trPr>
          <w:cantSplit/>
          <w:trHeight w:val="283"/>
          <w:jc w:val="center"/>
        </w:trPr>
        <w:tc>
          <w:tcPr>
            <w:tcW w:w="1974" w:type="dxa"/>
            <w:tcBorders>
              <w:top w:val="single" w:sz="4" w:space="0" w:color="7F7F7F"/>
              <w:left w:val="nil"/>
              <w:bottom w:val="single" w:sz="4" w:space="0" w:color="7F7F7F"/>
              <w:right w:val="single" w:sz="4" w:space="0" w:color="7F7F7F"/>
            </w:tcBorders>
            <w:shd w:val="clear" w:color="auto" w:fill="F2F2F2"/>
            <w:vAlign w:val="center"/>
            <w:hideMark/>
          </w:tcPr>
          <w:p w14:paraId="3FA376EE" w14:textId="77777777" w:rsidR="00F949C2" w:rsidRPr="00C47956" w:rsidRDefault="00F949C2" w:rsidP="00E62302">
            <w:pPr>
              <w:spacing w:after="0" w:line="240" w:lineRule="auto"/>
              <w:outlineLvl w:val="4"/>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t>INTERESSADO</w:t>
            </w:r>
          </w:p>
        </w:tc>
        <w:tc>
          <w:tcPr>
            <w:tcW w:w="7216" w:type="dxa"/>
            <w:tcBorders>
              <w:top w:val="single" w:sz="4" w:space="0" w:color="7F7F7F"/>
              <w:left w:val="single" w:sz="4" w:space="0" w:color="7F7F7F"/>
              <w:bottom w:val="single" w:sz="4" w:space="0" w:color="7F7F7F"/>
              <w:right w:val="nil"/>
            </w:tcBorders>
            <w:vAlign w:val="center"/>
            <w:hideMark/>
          </w:tcPr>
          <w:p w14:paraId="7D165E2D" w14:textId="402C50AD" w:rsidR="00F949C2" w:rsidRPr="007F2627" w:rsidRDefault="007F2627" w:rsidP="00E62302">
            <w:pPr>
              <w:widowControl w:val="0"/>
              <w:spacing w:after="0" w:line="240" w:lineRule="auto"/>
              <w:rPr>
                <w:rFonts w:asciiTheme="minorHAnsi" w:eastAsia="Cambria" w:hAnsiTheme="minorHAnsi" w:cstheme="minorHAnsi"/>
                <w:color w:val="auto"/>
                <w:sz w:val="24"/>
                <w:szCs w:val="24"/>
                <w:lang w:eastAsia="pt-BR"/>
              </w:rPr>
            </w:pPr>
            <w:r w:rsidRPr="007F2627">
              <w:rPr>
                <w:rFonts w:asciiTheme="minorHAnsi" w:eastAsia="Cambria" w:hAnsiTheme="minorHAnsi" w:cstheme="minorHAnsi"/>
                <w:color w:val="auto"/>
                <w:sz w:val="24"/>
                <w:szCs w:val="24"/>
                <w:lang w:eastAsia="pt-BR"/>
              </w:rPr>
              <w:t>Gabinete, AIP</w:t>
            </w:r>
          </w:p>
        </w:tc>
      </w:tr>
      <w:tr w:rsidR="00F949C2" w:rsidRPr="00C47956" w14:paraId="6AFFAF28" w14:textId="77777777" w:rsidTr="00E62302">
        <w:trPr>
          <w:cantSplit/>
          <w:trHeight w:val="283"/>
          <w:jc w:val="center"/>
        </w:trPr>
        <w:tc>
          <w:tcPr>
            <w:tcW w:w="1974" w:type="dxa"/>
            <w:tcBorders>
              <w:top w:val="single" w:sz="4" w:space="0" w:color="7F7F7F"/>
              <w:left w:val="nil"/>
              <w:bottom w:val="single" w:sz="4" w:space="0" w:color="7F7F7F"/>
              <w:right w:val="single" w:sz="4" w:space="0" w:color="7F7F7F"/>
            </w:tcBorders>
            <w:shd w:val="clear" w:color="auto" w:fill="F2F2F2"/>
            <w:vAlign w:val="center"/>
            <w:hideMark/>
          </w:tcPr>
          <w:p w14:paraId="3A4CD46C" w14:textId="77777777" w:rsidR="00F949C2" w:rsidRPr="00C47956" w:rsidRDefault="00F949C2" w:rsidP="00E62302">
            <w:pPr>
              <w:spacing w:after="0" w:line="240" w:lineRule="auto"/>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t>ASSUNTO</w:t>
            </w:r>
          </w:p>
        </w:tc>
        <w:tc>
          <w:tcPr>
            <w:tcW w:w="7216" w:type="dxa"/>
            <w:tcBorders>
              <w:top w:val="single" w:sz="4" w:space="0" w:color="7F7F7F"/>
              <w:left w:val="single" w:sz="4" w:space="0" w:color="7F7F7F"/>
              <w:bottom w:val="single" w:sz="4" w:space="0" w:color="7F7F7F"/>
              <w:right w:val="nil"/>
            </w:tcBorders>
            <w:vAlign w:val="center"/>
            <w:hideMark/>
          </w:tcPr>
          <w:p w14:paraId="307DF3D3" w14:textId="2E21C08C" w:rsidR="00F949C2" w:rsidRPr="007F2627" w:rsidRDefault="007F2627" w:rsidP="00D07224">
            <w:pPr>
              <w:widowControl w:val="0"/>
              <w:spacing w:after="0" w:line="240" w:lineRule="auto"/>
              <w:ind w:right="567"/>
              <w:jc w:val="both"/>
              <w:rPr>
                <w:rFonts w:asciiTheme="minorHAnsi" w:eastAsia="Cambria" w:hAnsiTheme="minorHAnsi" w:cstheme="minorHAnsi"/>
                <w:color w:val="auto"/>
                <w:sz w:val="24"/>
                <w:szCs w:val="24"/>
                <w:lang w:eastAsia="pt-BR"/>
              </w:rPr>
            </w:pPr>
            <w:r w:rsidRPr="007F2627">
              <w:rPr>
                <w:rFonts w:asciiTheme="minorHAnsi" w:eastAsia="Cambria" w:hAnsiTheme="minorHAnsi" w:cstheme="minorHAnsi"/>
                <w:color w:val="auto"/>
                <w:sz w:val="24"/>
                <w:szCs w:val="24"/>
                <w:lang w:eastAsia="pt-BR"/>
              </w:rPr>
              <w:t xml:space="preserve">Protocolo de Intenções CAU e </w:t>
            </w:r>
            <w:r w:rsidR="00D07224">
              <w:rPr>
                <w:rFonts w:asciiTheme="minorHAnsi" w:eastAsia="Cambria" w:hAnsiTheme="minorHAnsi" w:cstheme="minorHAnsi"/>
                <w:color w:val="auto"/>
                <w:sz w:val="24"/>
                <w:szCs w:val="24"/>
                <w:lang w:eastAsia="pt-BR"/>
              </w:rPr>
              <w:t>Arquivo Nacional</w:t>
            </w:r>
          </w:p>
        </w:tc>
      </w:tr>
    </w:tbl>
    <w:p w14:paraId="6DEF72A3" w14:textId="77777777" w:rsidR="00F949C2" w:rsidRPr="00C47956" w:rsidRDefault="00F949C2" w:rsidP="00F949C2">
      <w:pPr>
        <w:widowControl w:val="0"/>
        <w:tabs>
          <w:tab w:val="left" w:pos="2087"/>
        </w:tabs>
        <w:spacing w:after="0" w:line="240" w:lineRule="auto"/>
        <w:ind w:left="113" w:right="567"/>
        <w:rPr>
          <w:rFonts w:asciiTheme="minorHAnsi" w:eastAsia="Times New Roman" w:hAnsiTheme="minorHAnsi" w:cstheme="minorHAnsi"/>
          <w:sz w:val="24"/>
          <w:szCs w:val="24"/>
        </w:rPr>
      </w:pPr>
      <w:r w:rsidRPr="00C47956">
        <w:rPr>
          <w:rFonts w:asciiTheme="minorHAnsi" w:eastAsia="Cambria" w:hAnsiTheme="minorHAnsi" w:cstheme="minorHAnsi"/>
          <w:color w:val="auto"/>
          <w:sz w:val="24"/>
          <w:szCs w:val="24"/>
          <w:lang w:eastAsia="pt-BR"/>
        </w:rPr>
        <w:tab/>
      </w:r>
    </w:p>
    <w:p w14:paraId="160DC0A4" w14:textId="7706FB03" w:rsidR="00F949C2" w:rsidRPr="00C47956" w:rsidRDefault="00F949C2" w:rsidP="00F949C2">
      <w:pPr>
        <w:pBdr>
          <w:top w:val="single" w:sz="8" w:space="1" w:color="7F7F7F"/>
          <w:bottom w:val="single" w:sz="8" w:space="1" w:color="7F7F7F"/>
        </w:pBdr>
        <w:shd w:val="clear" w:color="auto" w:fill="F2F2F2"/>
        <w:spacing w:after="0" w:line="240" w:lineRule="auto"/>
        <w:jc w:val="center"/>
        <w:rPr>
          <w:rFonts w:asciiTheme="minorHAnsi" w:eastAsia="Cambria" w:hAnsiTheme="minorHAnsi" w:cstheme="minorHAnsi"/>
          <w:b/>
          <w:smallCaps/>
          <w:color w:val="auto"/>
          <w:sz w:val="24"/>
          <w:szCs w:val="24"/>
          <w:lang w:eastAsia="pt-BR"/>
        </w:rPr>
      </w:pPr>
      <w:r w:rsidRPr="00C47956">
        <w:rPr>
          <w:rFonts w:asciiTheme="minorHAnsi" w:eastAsia="Cambria" w:hAnsiTheme="minorHAnsi" w:cstheme="minorHAnsi"/>
          <w:smallCaps/>
          <w:color w:val="auto"/>
          <w:sz w:val="24"/>
          <w:szCs w:val="24"/>
          <w:lang w:eastAsia="pt-BR"/>
        </w:rPr>
        <w:t xml:space="preserve">DELIBERAÇÃO N° </w:t>
      </w:r>
      <w:r w:rsidRPr="007F2627">
        <w:rPr>
          <w:rFonts w:asciiTheme="minorHAnsi" w:eastAsia="Cambria" w:hAnsiTheme="minorHAnsi" w:cstheme="minorHAnsi"/>
          <w:smallCaps/>
          <w:color w:val="auto"/>
          <w:sz w:val="24"/>
          <w:szCs w:val="24"/>
          <w:lang w:eastAsia="pt-BR"/>
        </w:rPr>
        <w:t>0</w:t>
      </w:r>
      <w:r w:rsidR="00751385">
        <w:rPr>
          <w:rFonts w:asciiTheme="minorHAnsi" w:eastAsia="Cambria" w:hAnsiTheme="minorHAnsi" w:cstheme="minorHAnsi"/>
          <w:smallCaps/>
          <w:color w:val="auto"/>
          <w:sz w:val="24"/>
          <w:szCs w:val="24"/>
          <w:lang w:eastAsia="pt-BR"/>
        </w:rPr>
        <w:t>28</w:t>
      </w:r>
      <w:r w:rsidRPr="00C47956">
        <w:rPr>
          <w:rFonts w:asciiTheme="minorHAnsi" w:eastAsia="Cambria" w:hAnsiTheme="minorHAnsi" w:cstheme="minorHAnsi"/>
          <w:smallCaps/>
          <w:color w:val="auto"/>
          <w:sz w:val="24"/>
          <w:szCs w:val="24"/>
          <w:lang w:eastAsia="pt-BR"/>
        </w:rPr>
        <w:t xml:space="preserve">/2023 – </w:t>
      </w:r>
      <w:r>
        <w:rPr>
          <w:rFonts w:asciiTheme="minorHAnsi" w:eastAsia="Cambria" w:hAnsiTheme="minorHAnsi" w:cstheme="minorHAnsi"/>
          <w:smallCaps/>
          <w:color w:val="auto"/>
          <w:sz w:val="24"/>
          <w:szCs w:val="24"/>
          <w:lang w:eastAsia="pt-BR"/>
        </w:rPr>
        <w:t>CPUA</w:t>
      </w:r>
      <w:r w:rsidRPr="00C47956">
        <w:rPr>
          <w:rFonts w:asciiTheme="minorHAnsi" w:eastAsia="Cambria" w:hAnsiTheme="minorHAnsi" w:cstheme="minorHAnsi"/>
          <w:smallCaps/>
          <w:color w:val="auto"/>
          <w:sz w:val="24"/>
          <w:szCs w:val="24"/>
          <w:lang w:eastAsia="pt-BR"/>
        </w:rPr>
        <w:t>-CAU/BR</w:t>
      </w:r>
    </w:p>
    <w:p w14:paraId="28A41CEF" w14:textId="77777777" w:rsidR="00F949C2" w:rsidRPr="00C47956" w:rsidRDefault="00F949C2" w:rsidP="00F949C2">
      <w:pPr>
        <w:spacing w:after="0" w:line="240" w:lineRule="auto"/>
        <w:jc w:val="both"/>
        <w:rPr>
          <w:rFonts w:asciiTheme="minorHAnsi" w:eastAsia="Cambria" w:hAnsiTheme="minorHAnsi" w:cstheme="minorHAnsi"/>
          <w:b/>
          <w:color w:val="auto"/>
          <w:sz w:val="24"/>
          <w:szCs w:val="24"/>
          <w:lang w:eastAsia="pt-BR"/>
        </w:rPr>
      </w:pPr>
    </w:p>
    <w:p w14:paraId="3AF6CFFF" w14:textId="2CB61C01" w:rsidR="00F949C2" w:rsidRPr="00563C6B" w:rsidRDefault="00F949C2" w:rsidP="00F949C2">
      <w:pPr>
        <w:spacing w:after="0" w:line="240" w:lineRule="auto"/>
        <w:jc w:val="both"/>
        <w:rPr>
          <w:rFonts w:asciiTheme="minorHAnsi" w:hAnsiTheme="minorHAnsi" w:cstheme="minorHAnsi"/>
          <w:color w:val="auto"/>
          <w:sz w:val="24"/>
          <w:szCs w:val="24"/>
          <w:lang w:eastAsia="pt-BR"/>
        </w:rPr>
      </w:pPr>
      <w:r w:rsidRPr="00563C6B">
        <w:rPr>
          <w:rFonts w:asciiTheme="minorHAnsi" w:hAnsiTheme="minorHAnsi" w:cstheme="minorHAnsi"/>
          <w:color w:val="auto"/>
          <w:sz w:val="24"/>
          <w:szCs w:val="24"/>
          <w:lang w:eastAsia="pt-BR"/>
        </w:rPr>
        <w:t xml:space="preserve">A COMISSÃO DE POLÍTICA URBANA </w:t>
      </w:r>
      <w:r w:rsidRPr="007F2627">
        <w:rPr>
          <w:rFonts w:asciiTheme="minorHAnsi" w:hAnsiTheme="minorHAnsi" w:cstheme="minorHAnsi"/>
          <w:color w:val="auto"/>
          <w:sz w:val="24"/>
          <w:szCs w:val="24"/>
          <w:lang w:eastAsia="pt-BR"/>
        </w:rPr>
        <w:t>E AMBIENTAL DO CAU/BR – CPUA-CAU/BR, reunida ordinariamente</w:t>
      </w:r>
      <w:r w:rsidR="00F60D5C" w:rsidRPr="007F2627">
        <w:rPr>
          <w:rFonts w:asciiTheme="minorHAnsi" w:hAnsiTheme="minorHAnsi" w:cstheme="minorHAnsi"/>
          <w:color w:val="auto"/>
          <w:sz w:val="24"/>
          <w:szCs w:val="24"/>
          <w:lang w:eastAsia="pt-BR"/>
        </w:rPr>
        <w:t xml:space="preserve"> em Brasília-DF</w:t>
      </w:r>
      <w:r w:rsidR="00623164" w:rsidRPr="007F2627">
        <w:rPr>
          <w:rFonts w:asciiTheme="minorHAnsi" w:hAnsiTheme="minorHAnsi" w:cstheme="minorHAnsi"/>
          <w:color w:val="auto"/>
          <w:sz w:val="24"/>
          <w:szCs w:val="24"/>
          <w:lang w:eastAsia="pt-BR"/>
        </w:rPr>
        <w:t>,</w:t>
      </w:r>
      <w:r w:rsidR="00F60D5C" w:rsidRPr="007F2627">
        <w:rPr>
          <w:rFonts w:asciiTheme="minorHAnsi" w:hAnsiTheme="minorHAnsi" w:cstheme="minorHAnsi"/>
          <w:color w:val="auto"/>
          <w:sz w:val="24"/>
          <w:szCs w:val="24"/>
          <w:lang w:eastAsia="pt-BR"/>
        </w:rPr>
        <w:t xml:space="preserve"> na Sede do CAU/BR,</w:t>
      </w:r>
      <w:r w:rsidRPr="007F2627">
        <w:rPr>
          <w:rFonts w:asciiTheme="minorHAnsi" w:hAnsiTheme="minorHAnsi" w:cstheme="minorHAnsi"/>
          <w:color w:val="auto"/>
          <w:sz w:val="24"/>
          <w:szCs w:val="24"/>
          <w:lang w:eastAsia="pt-BR"/>
        </w:rPr>
        <w:t xml:space="preserve"> no dia </w:t>
      </w:r>
      <w:r w:rsidR="00F60D5C" w:rsidRPr="007F2627">
        <w:rPr>
          <w:rFonts w:asciiTheme="minorHAnsi" w:hAnsiTheme="minorHAnsi" w:cstheme="minorHAnsi"/>
          <w:color w:val="auto"/>
          <w:sz w:val="24"/>
          <w:szCs w:val="24"/>
          <w:lang w:eastAsia="pt-BR"/>
        </w:rPr>
        <w:t>30</w:t>
      </w:r>
      <w:r w:rsidRPr="007F2627">
        <w:rPr>
          <w:rFonts w:asciiTheme="minorHAnsi" w:hAnsiTheme="minorHAnsi" w:cstheme="minorHAnsi"/>
          <w:color w:val="auto"/>
          <w:sz w:val="24"/>
          <w:szCs w:val="24"/>
          <w:lang w:eastAsia="pt-BR"/>
        </w:rPr>
        <w:t xml:space="preserve"> de </w:t>
      </w:r>
      <w:r w:rsidR="00F60D5C" w:rsidRPr="007F2627">
        <w:rPr>
          <w:rFonts w:asciiTheme="minorHAnsi" w:hAnsiTheme="minorHAnsi" w:cstheme="minorHAnsi"/>
          <w:color w:val="auto"/>
          <w:sz w:val="24"/>
          <w:szCs w:val="24"/>
          <w:lang w:eastAsia="pt-BR"/>
        </w:rPr>
        <w:t>agosto</w:t>
      </w:r>
      <w:r w:rsidRPr="007F2627">
        <w:rPr>
          <w:rFonts w:asciiTheme="minorHAnsi" w:hAnsiTheme="minorHAnsi" w:cstheme="minorHAnsi"/>
          <w:color w:val="auto"/>
          <w:sz w:val="24"/>
          <w:szCs w:val="24"/>
          <w:lang w:eastAsia="pt-BR"/>
        </w:rPr>
        <w:t xml:space="preserve"> de 2023, no uso das competências que lhe confere o artigo </w:t>
      </w:r>
      <w:r w:rsidRPr="007F2627">
        <w:rPr>
          <w:rFonts w:asciiTheme="minorHAnsi" w:eastAsia="Times New Roman" w:hAnsiTheme="minorHAnsi" w:cstheme="minorHAnsi"/>
          <w:sz w:val="24"/>
          <w:szCs w:val="24"/>
          <w:lang w:eastAsia="pt-BR"/>
        </w:rPr>
        <w:t>art. 105</w:t>
      </w:r>
      <w:r w:rsidRPr="007F2627">
        <w:rPr>
          <w:rFonts w:asciiTheme="minorHAnsi" w:hAnsiTheme="minorHAnsi" w:cstheme="minorHAnsi"/>
          <w:color w:val="auto"/>
          <w:sz w:val="24"/>
          <w:szCs w:val="24"/>
          <w:lang w:eastAsia="pt-BR"/>
        </w:rPr>
        <w:t xml:space="preserve"> do Regimento Interno do CAU/BR, após análise do assunto</w:t>
      </w:r>
      <w:r w:rsidRPr="00563C6B">
        <w:rPr>
          <w:rFonts w:asciiTheme="minorHAnsi" w:hAnsiTheme="minorHAnsi" w:cstheme="minorHAnsi"/>
          <w:color w:val="auto"/>
          <w:sz w:val="24"/>
          <w:szCs w:val="24"/>
          <w:lang w:eastAsia="pt-BR"/>
        </w:rPr>
        <w:t xml:space="preserve"> em epígrafe, e</w:t>
      </w:r>
    </w:p>
    <w:p w14:paraId="299634F1" w14:textId="77777777" w:rsidR="00F949C2" w:rsidRPr="00C47956" w:rsidRDefault="00F949C2" w:rsidP="00F949C2">
      <w:pPr>
        <w:spacing w:after="0" w:line="240" w:lineRule="auto"/>
        <w:jc w:val="both"/>
        <w:rPr>
          <w:rFonts w:asciiTheme="minorHAnsi" w:hAnsiTheme="minorHAnsi" w:cstheme="minorHAnsi"/>
          <w:color w:val="auto"/>
          <w:sz w:val="24"/>
          <w:szCs w:val="24"/>
          <w:lang w:eastAsia="pt-BR"/>
        </w:rPr>
      </w:pPr>
    </w:p>
    <w:p w14:paraId="39230EB0" w14:textId="201B9F51" w:rsidR="00E1612E" w:rsidRDefault="00E1612E" w:rsidP="00E1612E">
      <w:pPr>
        <w:pStyle w:val="NormalWeb"/>
        <w:spacing w:before="2" w:after="2"/>
        <w:ind w:right="90"/>
        <w:jc w:val="both"/>
        <w:rPr>
          <w:rFonts w:asciiTheme="minorHAnsi" w:hAnsiTheme="minorHAnsi" w:cstheme="minorHAnsi"/>
          <w:b w:val="0"/>
          <w:color w:val="000000" w:themeColor="text1"/>
          <w:sz w:val="24"/>
          <w:szCs w:val="24"/>
          <w:shd w:val="clear" w:color="auto" w:fill="FFFFFF"/>
        </w:rPr>
      </w:pPr>
      <w:r>
        <w:rPr>
          <w:rFonts w:asciiTheme="minorHAnsi" w:hAnsiTheme="minorHAnsi" w:cstheme="minorHAnsi"/>
          <w:b w:val="0"/>
          <w:color w:val="000000" w:themeColor="text1"/>
          <w:sz w:val="24"/>
          <w:szCs w:val="24"/>
          <w:shd w:val="clear" w:color="auto" w:fill="FFFFFF"/>
        </w:rPr>
        <w:t xml:space="preserve">Considerando que </w:t>
      </w:r>
      <w:r w:rsidRPr="00E1612E">
        <w:rPr>
          <w:rFonts w:asciiTheme="minorHAnsi" w:hAnsiTheme="minorHAnsi" w:cstheme="minorHAnsi"/>
          <w:b w:val="0"/>
          <w:color w:val="000000" w:themeColor="text1"/>
          <w:sz w:val="24"/>
          <w:szCs w:val="24"/>
          <w:shd w:val="clear" w:color="auto" w:fill="FFFFFF"/>
        </w:rPr>
        <w:t>dentre os campos de atuação do profissional de arquitetura e urbanismo, conforme Lei nº 12378, de 31 de dezembro de 2010, está o campo do Patrimônio Histórico Cultural e Artístico, arquitetônico, urbanístico, paisagístico, monumentos, restauro, práticas de projeto e soluções tecnológicas para reutilização, reabilitação, reconstrução, preservação, conservação, restauro e valorização de edificações, conjuntos e cidades (Art. 2º, §IV do Parágrafo único)</w:t>
      </w:r>
    </w:p>
    <w:p w14:paraId="5EBBA058" w14:textId="3D54228E" w:rsidR="00E1612E" w:rsidRDefault="00E1612E" w:rsidP="00E1612E">
      <w:pPr>
        <w:pStyle w:val="NormalWeb"/>
        <w:spacing w:before="2" w:after="2"/>
        <w:ind w:right="90"/>
        <w:jc w:val="both"/>
        <w:rPr>
          <w:rFonts w:asciiTheme="minorHAnsi" w:hAnsiTheme="minorHAnsi" w:cstheme="minorHAnsi"/>
          <w:b w:val="0"/>
          <w:color w:val="000000" w:themeColor="text1"/>
          <w:sz w:val="24"/>
          <w:szCs w:val="24"/>
          <w:shd w:val="clear" w:color="auto" w:fill="FFFFFF"/>
        </w:rPr>
      </w:pPr>
    </w:p>
    <w:p w14:paraId="5FBE7C06" w14:textId="7CA357B9" w:rsidR="00E1612E" w:rsidRPr="00E1612E" w:rsidRDefault="00E1612E" w:rsidP="00E1612E">
      <w:pPr>
        <w:pStyle w:val="NormalWeb"/>
        <w:spacing w:before="2" w:after="2"/>
        <w:ind w:right="90"/>
        <w:jc w:val="both"/>
        <w:rPr>
          <w:rFonts w:asciiTheme="minorHAnsi" w:hAnsiTheme="minorHAnsi" w:cstheme="minorHAnsi"/>
          <w:b w:val="0"/>
          <w:color w:val="000000" w:themeColor="text1"/>
          <w:sz w:val="24"/>
          <w:szCs w:val="24"/>
          <w:shd w:val="clear" w:color="auto" w:fill="FFFFFF"/>
        </w:rPr>
      </w:pPr>
      <w:r>
        <w:rPr>
          <w:rFonts w:asciiTheme="minorHAnsi" w:hAnsiTheme="minorHAnsi" w:cstheme="minorHAnsi"/>
          <w:b w:val="0"/>
          <w:color w:val="000000" w:themeColor="text1"/>
          <w:sz w:val="24"/>
          <w:szCs w:val="24"/>
          <w:shd w:val="clear" w:color="auto" w:fill="FFFFFF"/>
        </w:rPr>
        <w:t xml:space="preserve">Considerando que </w:t>
      </w:r>
      <w:r w:rsidRPr="00E1612E">
        <w:rPr>
          <w:rFonts w:asciiTheme="minorHAnsi" w:hAnsiTheme="minorHAnsi" w:cstheme="minorHAnsi"/>
          <w:b w:val="0"/>
          <w:color w:val="000000" w:themeColor="text1"/>
          <w:sz w:val="24"/>
          <w:szCs w:val="24"/>
          <w:shd w:val="clear" w:color="auto" w:fill="FFFFFF"/>
        </w:rPr>
        <w:t>no Código de Ética e Disciplina do Conselho de Arquitetura e Urbanismo do Brasil, nas Obrigações Gerais, diz que o profissional de arquitetura e urbanismo deve “reconhecer, respeitar e defender as realizações arquitetônicas e urbanísticas como parte do patrimônio socioambiental e cultural, devendo contribuir para o aprimoramento deste patrimônio” (item 1.1.3.)</w:t>
      </w:r>
    </w:p>
    <w:p w14:paraId="2A942400" w14:textId="77777777" w:rsidR="0038115B" w:rsidRPr="007F2627" w:rsidRDefault="0038115B" w:rsidP="0038115B">
      <w:pPr>
        <w:pStyle w:val="NormalWeb"/>
        <w:spacing w:before="2" w:after="2"/>
        <w:ind w:right="90"/>
        <w:jc w:val="both"/>
        <w:rPr>
          <w:rFonts w:asciiTheme="minorHAnsi" w:hAnsiTheme="minorHAnsi" w:cstheme="minorHAnsi"/>
          <w:b w:val="0"/>
          <w:color w:val="000000" w:themeColor="text1"/>
          <w:sz w:val="24"/>
          <w:szCs w:val="24"/>
        </w:rPr>
      </w:pPr>
    </w:p>
    <w:p w14:paraId="616B9C26" w14:textId="467F2AFF" w:rsidR="007F2627" w:rsidRPr="007F2627" w:rsidRDefault="0038115B" w:rsidP="007F2627">
      <w:pPr>
        <w:pStyle w:val="NormalWeb"/>
        <w:spacing w:before="2" w:after="2"/>
        <w:jc w:val="both"/>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Considerando o</w:t>
      </w:r>
      <w:r w:rsidR="007F2627" w:rsidRPr="007F2627">
        <w:rPr>
          <w:rFonts w:asciiTheme="minorHAnsi" w:hAnsiTheme="minorHAnsi" w:cstheme="minorHAnsi"/>
          <w:b w:val="0"/>
          <w:color w:val="000000" w:themeColor="text1"/>
          <w:sz w:val="24"/>
          <w:szCs w:val="24"/>
        </w:rPr>
        <w:t>s Objetivos Estratégicos do Conselho de Arquitetura e Urbanismo (CAU) dispostos no Mapa Estratégico 2013-2023 na perspectiva de “Processos Internos”, eixo “Relação com a Sociedade” como sendo, Fomentar o acesso da sociedade à Arquitetura e Urbanismo e na perspectiva da “Sociedade”, como sendo, Impactar significativamente o planejamento e a gestão do território;</w:t>
      </w:r>
    </w:p>
    <w:p w14:paraId="785249D9" w14:textId="77777777" w:rsidR="007F2627" w:rsidRPr="007F2627" w:rsidRDefault="007F2627" w:rsidP="007F2627">
      <w:pPr>
        <w:rPr>
          <w:rFonts w:asciiTheme="minorHAnsi" w:hAnsiTheme="minorHAnsi" w:cstheme="minorHAnsi"/>
          <w:sz w:val="24"/>
          <w:szCs w:val="24"/>
        </w:rPr>
      </w:pPr>
    </w:p>
    <w:p w14:paraId="3EACEB98" w14:textId="72E8C0CD" w:rsidR="00E1612E" w:rsidRDefault="00E1612E" w:rsidP="00E1612E">
      <w:pPr>
        <w:pStyle w:val="NormalWeb"/>
        <w:spacing w:before="2" w:after="2"/>
        <w:ind w:right="90"/>
        <w:jc w:val="both"/>
        <w:rPr>
          <w:rFonts w:asciiTheme="minorHAnsi" w:hAnsiTheme="minorHAnsi" w:cstheme="minorHAnsi"/>
          <w:b w:val="0"/>
          <w:color w:val="000000" w:themeColor="text1"/>
          <w:sz w:val="24"/>
          <w:szCs w:val="24"/>
          <w:shd w:val="clear" w:color="auto" w:fill="FFFFFF"/>
        </w:rPr>
      </w:pPr>
      <w:r w:rsidRPr="00E1612E">
        <w:rPr>
          <w:rFonts w:asciiTheme="minorHAnsi" w:hAnsiTheme="minorHAnsi" w:cstheme="minorHAnsi"/>
          <w:b w:val="0"/>
          <w:color w:val="000000" w:themeColor="text1"/>
          <w:sz w:val="24"/>
          <w:szCs w:val="24"/>
          <w:shd w:val="clear" w:color="auto" w:fill="FFFFFF"/>
        </w:rPr>
        <w:t>Considerando que o direito ao patrimônio cultural tem natureza de direito humano, nos termos da Declaração Universal dos Direitos Humanos e de direito fundamental, nos termos da Constituição da República de 1988. Considerando a necessidade de estabelecer um diálogo dentro do Conselho de Arquitetura e Urbanismo, algumas ações pontuais foram evidenc</w:t>
      </w:r>
      <w:r>
        <w:rPr>
          <w:rFonts w:asciiTheme="minorHAnsi" w:hAnsiTheme="minorHAnsi" w:cstheme="minorHAnsi"/>
          <w:b w:val="0"/>
          <w:color w:val="000000" w:themeColor="text1"/>
          <w:sz w:val="24"/>
          <w:szCs w:val="24"/>
          <w:shd w:val="clear" w:color="auto" w:fill="FFFFFF"/>
        </w:rPr>
        <w:t>iadas ao longo dos anos;</w:t>
      </w:r>
    </w:p>
    <w:p w14:paraId="663977B3" w14:textId="7787C12C" w:rsidR="00E1612E" w:rsidRDefault="00E1612E" w:rsidP="00E1612E">
      <w:pPr>
        <w:pStyle w:val="NormalWeb"/>
        <w:spacing w:before="2" w:after="2"/>
        <w:ind w:right="90"/>
        <w:jc w:val="both"/>
        <w:rPr>
          <w:rFonts w:asciiTheme="minorHAnsi" w:hAnsiTheme="minorHAnsi" w:cstheme="minorHAnsi"/>
          <w:b w:val="0"/>
          <w:color w:val="000000" w:themeColor="text1"/>
          <w:sz w:val="24"/>
          <w:szCs w:val="24"/>
          <w:shd w:val="clear" w:color="auto" w:fill="FFFFFF"/>
        </w:rPr>
      </w:pPr>
    </w:p>
    <w:p w14:paraId="4DE36177" w14:textId="410F04AE" w:rsidR="00E1612E" w:rsidRDefault="001814A3" w:rsidP="00E1612E">
      <w:pPr>
        <w:pStyle w:val="NormalWeb"/>
        <w:shd w:val="clear" w:color="auto" w:fill="FFFFFF"/>
        <w:spacing w:before="2" w:after="2" w:line="336" w:lineRule="atLeast"/>
        <w:jc w:val="both"/>
        <w:rPr>
          <w:rFonts w:ascii="Arial" w:eastAsia="Times New Roman" w:hAnsi="Arial" w:cs="Arial"/>
          <w:b w:val="0"/>
          <w:color w:val="000000"/>
          <w:sz w:val="22"/>
          <w:szCs w:val="22"/>
          <w:lang w:eastAsia="pt-BR"/>
        </w:rPr>
      </w:pPr>
      <w:r>
        <w:rPr>
          <w:rFonts w:asciiTheme="minorHAnsi" w:hAnsiTheme="minorHAnsi" w:cstheme="minorHAnsi"/>
          <w:b w:val="0"/>
          <w:color w:val="000000" w:themeColor="text1"/>
          <w:sz w:val="24"/>
          <w:szCs w:val="24"/>
        </w:rPr>
        <w:t xml:space="preserve">Considerando que, conforme Regimento Interno do CAU/BR é competência da CPUA-CAU/BR: </w:t>
      </w:r>
      <w:r w:rsidRPr="001814A3">
        <w:rPr>
          <w:rFonts w:asciiTheme="minorHAnsi" w:hAnsiTheme="minorHAnsi" w:cstheme="minorHAnsi"/>
          <w:b w:val="0"/>
          <w:color w:val="000000" w:themeColor="text1"/>
          <w:sz w:val="24"/>
          <w:szCs w:val="24"/>
        </w:rPr>
        <w:t>propor, apreciar e deliberar sobre diretrizes para implementação de ações visando ao aperfeiçoamento da políti</w:t>
      </w:r>
      <w:r w:rsidR="00E1612E">
        <w:rPr>
          <w:rFonts w:asciiTheme="minorHAnsi" w:hAnsiTheme="minorHAnsi" w:cstheme="minorHAnsi"/>
          <w:b w:val="0"/>
          <w:color w:val="000000" w:themeColor="text1"/>
          <w:sz w:val="24"/>
          <w:szCs w:val="24"/>
        </w:rPr>
        <w:t xml:space="preserve">ca urbana e ambiental no País, bem como </w:t>
      </w:r>
      <w:r w:rsidR="00E1612E" w:rsidRPr="00E1612E">
        <w:rPr>
          <w:rFonts w:ascii="Arial" w:eastAsia="Times New Roman" w:hAnsi="Arial" w:cs="Arial"/>
          <w:b w:val="0"/>
          <w:color w:val="000000"/>
          <w:sz w:val="22"/>
          <w:szCs w:val="22"/>
          <w:lang w:eastAsia="pt-BR"/>
        </w:rPr>
        <w:t>monitorar e avaliar o exercício da prática profissional no contexto do planejamento urbano e ambien</w:t>
      </w:r>
      <w:r w:rsidR="002B1DF3">
        <w:rPr>
          <w:rFonts w:ascii="Arial" w:eastAsia="Times New Roman" w:hAnsi="Arial" w:cs="Arial"/>
          <w:b w:val="0"/>
          <w:color w:val="000000"/>
          <w:sz w:val="22"/>
          <w:szCs w:val="22"/>
          <w:lang w:eastAsia="pt-BR"/>
        </w:rPr>
        <w:t>tal e da expansão das cidades;</w:t>
      </w:r>
    </w:p>
    <w:p w14:paraId="7833641E" w14:textId="35E2A0FD" w:rsidR="002B1DF3" w:rsidRDefault="002B1DF3" w:rsidP="00E1612E">
      <w:pPr>
        <w:pStyle w:val="NormalWeb"/>
        <w:shd w:val="clear" w:color="auto" w:fill="FFFFFF"/>
        <w:spacing w:before="2" w:after="2" w:line="336" w:lineRule="atLeast"/>
        <w:jc w:val="both"/>
        <w:rPr>
          <w:rFonts w:ascii="Arial" w:eastAsia="Times New Roman" w:hAnsi="Arial" w:cs="Arial"/>
          <w:b w:val="0"/>
          <w:color w:val="000000"/>
          <w:sz w:val="22"/>
          <w:szCs w:val="22"/>
          <w:lang w:eastAsia="pt-BR"/>
        </w:rPr>
      </w:pPr>
    </w:p>
    <w:p w14:paraId="5246DCA2" w14:textId="6AAB5F8E" w:rsidR="002B1DF3" w:rsidRPr="00E1612E" w:rsidRDefault="002B1DF3" w:rsidP="00E1612E">
      <w:pPr>
        <w:pStyle w:val="NormalWeb"/>
        <w:shd w:val="clear" w:color="auto" w:fill="FFFFFF"/>
        <w:spacing w:before="2" w:after="2" w:line="336" w:lineRule="atLeast"/>
        <w:jc w:val="both"/>
        <w:rPr>
          <w:rFonts w:ascii="Arial" w:eastAsia="Times New Roman" w:hAnsi="Arial" w:cs="Arial"/>
          <w:b w:val="0"/>
          <w:color w:val="000000"/>
          <w:sz w:val="22"/>
          <w:szCs w:val="22"/>
          <w:lang w:eastAsia="pt-BR"/>
        </w:rPr>
      </w:pPr>
      <w:r>
        <w:rPr>
          <w:rFonts w:ascii="Arial" w:eastAsia="Times New Roman" w:hAnsi="Arial" w:cs="Arial"/>
          <w:b w:val="0"/>
          <w:color w:val="000000"/>
          <w:sz w:val="22"/>
          <w:szCs w:val="22"/>
          <w:lang w:eastAsia="pt-BR"/>
        </w:rPr>
        <w:t>Considerando Reunião Técnica ocorrida em 24 de agosto de 2023, por meio de videoconferência, com a presença de representantes do Arquivo Nacional e do CAU/BR com a pauta de estabelecer um protocolo de intenções entre as partes no que tange à gestão de acervos de arquitetura e urbanismo no Brasil;</w:t>
      </w:r>
    </w:p>
    <w:p w14:paraId="116C1DA2" w14:textId="77777777" w:rsidR="00F949C2" w:rsidRPr="00C47956" w:rsidRDefault="00F949C2" w:rsidP="00F949C2">
      <w:pPr>
        <w:autoSpaceDE w:val="0"/>
        <w:autoSpaceDN w:val="0"/>
        <w:adjustRightInd w:val="0"/>
        <w:spacing w:after="0" w:line="240" w:lineRule="auto"/>
        <w:jc w:val="both"/>
        <w:rPr>
          <w:rFonts w:asciiTheme="minorHAnsi" w:hAnsiTheme="minorHAnsi" w:cstheme="minorHAnsi"/>
          <w:sz w:val="24"/>
          <w:szCs w:val="24"/>
        </w:rPr>
      </w:pPr>
    </w:p>
    <w:p w14:paraId="7BB97F94" w14:textId="77777777" w:rsidR="00F949C2" w:rsidRPr="00C47956" w:rsidRDefault="00F949C2" w:rsidP="00F949C2">
      <w:pPr>
        <w:autoSpaceDE w:val="0"/>
        <w:autoSpaceDN w:val="0"/>
        <w:adjustRightInd w:val="0"/>
        <w:spacing w:after="0" w:line="240" w:lineRule="auto"/>
        <w:jc w:val="both"/>
        <w:rPr>
          <w:rFonts w:asciiTheme="minorHAnsi" w:hAnsiTheme="minorHAnsi" w:cstheme="minorHAnsi"/>
          <w:sz w:val="24"/>
          <w:szCs w:val="24"/>
        </w:rPr>
      </w:pPr>
      <w:r w:rsidRPr="00C47956">
        <w:rPr>
          <w:rFonts w:asciiTheme="minorHAnsi" w:hAnsiTheme="minorHAnsi" w:cstheme="minorHAnsi"/>
          <w:sz w:val="24"/>
          <w:szCs w:val="24"/>
        </w:rPr>
        <w:t>Considerando que todas as deliberações de comissão devam ser encaminhadas à Presidência do CAU/BR, para verificação e encaminhamentos, conforme Regimento Interno do CAU/BR.</w:t>
      </w:r>
    </w:p>
    <w:p w14:paraId="166045A8" w14:textId="60472747" w:rsidR="00F949C2" w:rsidRDefault="00F949C2" w:rsidP="00F949C2">
      <w:pPr>
        <w:autoSpaceDE w:val="0"/>
        <w:autoSpaceDN w:val="0"/>
        <w:adjustRightInd w:val="0"/>
        <w:spacing w:after="0" w:line="240" w:lineRule="auto"/>
        <w:jc w:val="both"/>
        <w:rPr>
          <w:rFonts w:asciiTheme="minorHAnsi" w:eastAsia="Times New Roman" w:hAnsiTheme="minorHAnsi" w:cstheme="minorHAnsi"/>
          <w:sz w:val="24"/>
          <w:szCs w:val="24"/>
        </w:rPr>
      </w:pPr>
    </w:p>
    <w:p w14:paraId="24BAB6CC" w14:textId="5C4206B1" w:rsidR="002B1DF3" w:rsidRDefault="002B1DF3" w:rsidP="00F949C2">
      <w:pPr>
        <w:autoSpaceDE w:val="0"/>
        <w:autoSpaceDN w:val="0"/>
        <w:adjustRightInd w:val="0"/>
        <w:spacing w:after="0" w:line="240" w:lineRule="auto"/>
        <w:jc w:val="both"/>
        <w:rPr>
          <w:rFonts w:asciiTheme="minorHAnsi" w:eastAsia="Times New Roman" w:hAnsiTheme="minorHAnsi" w:cstheme="minorHAnsi"/>
          <w:sz w:val="24"/>
          <w:szCs w:val="24"/>
        </w:rPr>
      </w:pPr>
    </w:p>
    <w:p w14:paraId="6C07A91D" w14:textId="77777777" w:rsidR="002B1DF3" w:rsidRPr="00C47956" w:rsidRDefault="002B1DF3" w:rsidP="00F949C2">
      <w:pPr>
        <w:autoSpaceDE w:val="0"/>
        <w:autoSpaceDN w:val="0"/>
        <w:adjustRightInd w:val="0"/>
        <w:spacing w:after="0" w:line="240" w:lineRule="auto"/>
        <w:jc w:val="both"/>
        <w:rPr>
          <w:rFonts w:asciiTheme="minorHAnsi" w:eastAsia="Times New Roman" w:hAnsiTheme="minorHAnsi" w:cstheme="minorHAnsi"/>
          <w:sz w:val="24"/>
          <w:szCs w:val="24"/>
        </w:rPr>
      </w:pPr>
    </w:p>
    <w:p w14:paraId="065CFF4C" w14:textId="77777777" w:rsidR="00F949C2" w:rsidRPr="00C47956" w:rsidRDefault="00F949C2" w:rsidP="00F949C2">
      <w:pPr>
        <w:spacing w:after="0" w:line="240" w:lineRule="auto"/>
        <w:jc w:val="both"/>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b/>
          <w:color w:val="auto"/>
          <w:sz w:val="24"/>
          <w:szCs w:val="24"/>
          <w:lang w:eastAsia="pt-BR"/>
        </w:rPr>
        <w:lastRenderedPageBreak/>
        <w:t>DELIBERA:</w:t>
      </w:r>
    </w:p>
    <w:p w14:paraId="38BAC21A" w14:textId="77777777" w:rsidR="00F949C2" w:rsidRPr="00C47956" w:rsidRDefault="00F949C2" w:rsidP="00F949C2">
      <w:pPr>
        <w:spacing w:after="0" w:line="240" w:lineRule="auto"/>
        <w:jc w:val="both"/>
        <w:rPr>
          <w:rFonts w:asciiTheme="minorHAnsi" w:eastAsia="Cambria" w:hAnsiTheme="minorHAnsi" w:cstheme="minorHAnsi"/>
          <w:b/>
          <w:color w:val="auto"/>
          <w:sz w:val="24"/>
          <w:szCs w:val="24"/>
          <w:lang w:eastAsia="pt-BR"/>
        </w:rPr>
      </w:pPr>
    </w:p>
    <w:p w14:paraId="281E4E67" w14:textId="77777777" w:rsidR="00147985" w:rsidRPr="00147985" w:rsidRDefault="001814A3" w:rsidP="001814A3">
      <w:pPr>
        <w:numPr>
          <w:ilvl w:val="0"/>
          <w:numId w:val="2"/>
        </w:numPr>
        <w:tabs>
          <w:tab w:val="left" w:pos="284"/>
        </w:tabs>
        <w:spacing w:after="0" w:line="240" w:lineRule="auto"/>
        <w:ind w:left="0" w:firstLine="0"/>
        <w:jc w:val="both"/>
        <w:rPr>
          <w:rFonts w:asciiTheme="minorHAnsi" w:hAnsiTheme="minorHAnsi" w:cstheme="minorHAnsi"/>
          <w:bCs/>
          <w:color w:val="auto"/>
          <w:sz w:val="24"/>
          <w:szCs w:val="24"/>
          <w:lang w:eastAsia="pt-BR"/>
        </w:rPr>
      </w:pPr>
      <w:r>
        <w:rPr>
          <w:rFonts w:asciiTheme="minorHAnsi" w:hAnsiTheme="minorHAnsi" w:cstheme="minorHAnsi"/>
          <w:sz w:val="24"/>
          <w:szCs w:val="24"/>
        </w:rPr>
        <w:t xml:space="preserve">Aprovar a minuta de Protocolo de Intenções entre </w:t>
      </w:r>
      <w:r w:rsidR="00E1612E">
        <w:rPr>
          <w:rFonts w:asciiTheme="minorHAnsi" w:hAnsiTheme="minorHAnsi" w:cstheme="minorHAnsi"/>
          <w:sz w:val="24"/>
          <w:szCs w:val="24"/>
        </w:rPr>
        <w:t>Arquivo Nacional</w:t>
      </w:r>
      <w:r>
        <w:rPr>
          <w:rFonts w:asciiTheme="minorHAnsi" w:hAnsiTheme="minorHAnsi" w:cstheme="minorHAnsi"/>
          <w:sz w:val="24"/>
          <w:szCs w:val="24"/>
        </w:rPr>
        <w:t xml:space="preserve"> e CAU/BR</w:t>
      </w:r>
      <w:r w:rsidR="00147985">
        <w:rPr>
          <w:rFonts w:asciiTheme="minorHAnsi" w:hAnsiTheme="minorHAnsi" w:cstheme="minorHAnsi"/>
          <w:sz w:val="24"/>
          <w:szCs w:val="24"/>
        </w:rPr>
        <w:t xml:space="preserve"> (anexo 1);</w:t>
      </w:r>
    </w:p>
    <w:p w14:paraId="6FECBD61" w14:textId="6756530B" w:rsidR="00147985" w:rsidRPr="00147985" w:rsidRDefault="00147985" w:rsidP="001814A3">
      <w:pPr>
        <w:numPr>
          <w:ilvl w:val="0"/>
          <w:numId w:val="2"/>
        </w:numPr>
        <w:tabs>
          <w:tab w:val="left" w:pos="284"/>
        </w:tabs>
        <w:spacing w:after="0" w:line="240" w:lineRule="auto"/>
        <w:ind w:left="0" w:firstLine="0"/>
        <w:jc w:val="both"/>
        <w:rPr>
          <w:rFonts w:asciiTheme="minorHAnsi" w:hAnsiTheme="minorHAnsi" w:cstheme="minorHAnsi"/>
          <w:bCs/>
          <w:color w:val="auto"/>
          <w:sz w:val="24"/>
          <w:szCs w:val="24"/>
          <w:lang w:eastAsia="pt-BR"/>
        </w:rPr>
      </w:pPr>
      <w:r>
        <w:rPr>
          <w:rFonts w:asciiTheme="minorHAnsi" w:hAnsiTheme="minorHAnsi" w:cstheme="minorHAnsi"/>
          <w:sz w:val="24"/>
          <w:szCs w:val="24"/>
        </w:rPr>
        <w:t>Aprovar a nota técnica (anexo2);</w:t>
      </w:r>
    </w:p>
    <w:p w14:paraId="47C412F4" w14:textId="5CFB95B4" w:rsidR="001814A3" w:rsidRPr="00E37967" w:rsidRDefault="00147985" w:rsidP="001814A3">
      <w:pPr>
        <w:numPr>
          <w:ilvl w:val="0"/>
          <w:numId w:val="2"/>
        </w:numPr>
        <w:tabs>
          <w:tab w:val="left" w:pos="284"/>
        </w:tabs>
        <w:spacing w:after="0" w:line="240" w:lineRule="auto"/>
        <w:ind w:left="0" w:firstLine="0"/>
        <w:jc w:val="both"/>
        <w:rPr>
          <w:rFonts w:asciiTheme="minorHAnsi" w:hAnsiTheme="minorHAnsi" w:cstheme="minorHAnsi"/>
          <w:bCs/>
          <w:color w:val="auto"/>
          <w:sz w:val="24"/>
          <w:szCs w:val="24"/>
          <w:lang w:eastAsia="pt-BR"/>
        </w:rPr>
      </w:pPr>
      <w:r>
        <w:rPr>
          <w:rFonts w:asciiTheme="minorHAnsi" w:hAnsiTheme="minorHAnsi" w:cstheme="minorHAnsi"/>
          <w:sz w:val="24"/>
          <w:szCs w:val="24"/>
        </w:rPr>
        <w:t>E</w:t>
      </w:r>
      <w:r w:rsidR="001814A3">
        <w:rPr>
          <w:rFonts w:asciiTheme="minorHAnsi" w:hAnsiTheme="minorHAnsi" w:cstheme="minorHAnsi"/>
          <w:sz w:val="24"/>
          <w:szCs w:val="24"/>
        </w:rPr>
        <w:t>ncaminhar</w:t>
      </w:r>
      <w:r>
        <w:rPr>
          <w:rFonts w:asciiTheme="minorHAnsi" w:hAnsiTheme="minorHAnsi" w:cstheme="minorHAnsi"/>
          <w:sz w:val="24"/>
          <w:szCs w:val="24"/>
        </w:rPr>
        <w:t xml:space="preserve"> os documentos Anexo 1 e 2</w:t>
      </w:r>
      <w:r w:rsidR="001814A3">
        <w:rPr>
          <w:rFonts w:asciiTheme="minorHAnsi" w:hAnsiTheme="minorHAnsi" w:cstheme="minorHAnsi"/>
          <w:sz w:val="24"/>
          <w:szCs w:val="24"/>
        </w:rPr>
        <w:t xml:space="preserve"> para: </w:t>
      </w:r>
    </w:p>
    <w:p w14:paraId="4817F215" w14:textId="77777777" w:rsidR="001814A3" w:rsidRPr="00C47956" w:rsidRDefault="001814A3" w:rsidP="001814A3">
      <w:pPr>
        <w:numPr>
          <w:ilvl w:val="0"/>
          <w:numId w:val="3"/>
        </w:numPr>
        <w:tabs>
          <w:tab w:val="left" w:pos="567"/>
        </w:tabs>
        <w:spacing w:after="0" w:line="240" w:lineRule="auto"/>
        <w:ind w:left="0" w:hanging="11"/>
        <w:jc w:val="both"/>
        <w:rPr>
          <w:rFonts w:asciiTheme="minorHAnsi" w:eastAsia="Cambria" w:hAnsiTheme="minorHAnsi" w:cstheme="minorHAnsi"/>
          <w:sz w:val="24"/>
          <w:szCs w:val="24"/>
        </w:rPr>
      </w:pPr>
      <w:r>
        <w:rPr>
          <w:rFonts w:asciiTheme="minorHAnsi" w:hAnsiTheme="minorHAnsi" w:cstheme="minorHAnsi"/>
          <w:sz w:val="24"/>
          <w:szCs w:val="24"/>
        </w:rPr>
        <w:t>apreciação do gabinete da presidência do CAU/BR;</w:t>
      </w:r>
      <w:r w:rsidRPr="00C47956">
        <w:rPr>
          <w:rFonts w:asciiTheme="minorHAnsi" w:hAnsiTheme="minorHAnsi" w:cstheme="minorHAnsi"/>
          <w:sz w:val="24"/>
          <w:szCs w:val="24"/>
        </w:rPr>
        <w:t xml:space="preserve"> </w:t>
      </w:r>
    </w:p>
    <w:p w14:paraId="59AEE87E" w14:textId="77777777" w:rsidR="001814A3" w:rsidRPr="00E37967" w:rsidRDefault="001814A3" w:rsidP="001814A3">
      <w:pPr>
        <w:numPr>
          <w:ilvl w:val="0"/>
          <w:numId w:val="3"/>
        </w:numPr>
        <w:tabs>
          <w:tab w:val="left" w:pos="567"/>
        </w:tabs>
        <w:spacing w:after="0" w:line="240" w:lineRule="auto"/>
        <w:ind w:left="0" w:hanging="11"/>
        <w:jc w:val="both"/>
        <w:rPr>
          <w:rFonts w:asciiTheme="minorHAnsi" w:eastAsia="Cambria" w:hAnsiTheme="minorHAnsi" w:cstheme="minorHAnsi"/>
          <w:sz w:val="24"/>
          <w:szCs w:val="24"/>
        </w:rPr>
      </w:pPr>
      <w:r>
        <w:rPr>
          <w:rFonts w:asciiTheme="minorHAnsi" w:hAnsiTheme="minorHAnsi" w:cstheme="minorHAnsi"/>
          <w:sz w:val="24"/>
          <w:szCs w:val="24"/>
        </w:rPr>
        <w:t>análise jurídica;</w:t>
      </w:r>
    </w:p>
    <w:p w14:paraId="261A13F3" w14:textId="77777777" w:rsidR="001814A3" w:rsidRPr="00E37967" w:rsidRDefault="001814A3" w:rsidP="001814A3">
      <w:pPr>
        <w:pStyle w:val="PargrafodaLista"/>
        <w:numPr>
          <w:ilvl w:val="0"/>
          <w:numId w:val="3"/>
        </w:numPr>
        <w:tabs>
          <w:tab w:val="left" w:pos="567"/>
        </w:tabs>
        <w:spacing w:after="0" w:line="240" w:lineRule="auto"/>
        <w:ind w:left="0" w:hanging="11"/>
        <w:jc w:val="both"/>
        <w:rPr>
          <w:rFonts w:asciiTheme="minorHAnsi" w:eastAsia="Cambria" w:hAnsiTheme="minorHAnsi" w:cstheme="minorHAnsi"/>
          <w:sz w:val="24"/>
          <w:szCs w:val="24"/>
        </w:rPr>
      </w:pPr>
      <w:r w:rsidRPr="00C47956">
        <w:rPr>
          <w:rFonts w:asciiTheme="minorHAnsi" w:hAnsiTheme="minorHAnsi" w:cstheme="minorHAnsi"/>
          <w:sz w:val="24"/>
          <w:szCs w:val="24"/>
        </w:rPr>
        <w:t>apreciação e aprovação do Plenário;</w:t>
      </w:r>
    </w:p>
    <w:p w14:paraId="517C1383" w14:textId="4274890E" w:rsidR="001814A3" w:rsidRPr="00E37967" w:rsidRDefault="001814A3" w:rsidP="001814A3">
      <w:pPr>
        <w:pStyle w:val="PargrafodaLista"/>
        <w:numPr>
          <w:ilvl w:val="0"/>
          <w:numId w:val="3"/>
        </w:numPr>
        <w:tabs>
          <w:tab w:val="left" w:pos="567"/>
        </w:tabs>
        <w:spacing w:after="0" w:line="240" w:lineRule="auto"/>
        <w:ind w:left="0" w:hanging="11"/>
        <w:jc w:val="both"/>
        <w:rPr>
          <w:rFonts w:asciiTheme="minorHAnsi" w:eastAsia="Cambria" w:hAnsiTheme="minorHAnsi" w:cstheme="minorHAnsi"/>
          <w:sz w:val="24"/>
          <w:szCs w:val="24"/>
        </w:rPr>
      </w:pPr>
      <w:r>
        <w:rPr>
          <w:rFonts w:asciiTheme="minorHAnsi" w:hAnsiTheme="minorHAnsi" w:cstheme="minorHAnsi"/>
          <w:sz w:val="24"/>
          <w:szCs w:val="24"/>
        </w:rPr>
        <w:t xml:space="preserve">para ciência do </w:t>
      </w:r>
      <w:r w:rsidR="00E1612E">
        <w:rPr>
          <w:rFonts w:asciiTheme="minorHAnsi" w:hAnsiTheme="minorHAnsi" w:cstheme="minorHAnsi"/>
          <w:sz w:val="24"/>
          <w:szCs w:val="24"/>
        </w:rPr>
        <w:t>Arquivo Nacional</w:t>
      </w:r>
      <w:r>
        <w:rPr>
          <w:rFonts w:asciiTheme="minorHAnsi" w:hAnsiTheme="minorHAnsi" w:cstheme="minorHAnsi"/>
          <w:sz w:val="24"/>
          <w:szCs w:val="24"/>
        </w:rPr>
        <w:t>.</w:t>
      </w:r>
    </w:p>
    <w:p w14:paraId="2005784F" w14:textId="77777777" w:rsidR="001814A3" w:rsidRPr="00C47956" w:rsidRDefault="001814A3" w:rsidP="001814A3">
      <w:pPr>
        <w:tabs>
          <w:tab w:val="left" w:pos="284"/>
        </w:tabs>
        <w:spacing w:after="0" w:line="240" w:lineRule="auto"/>
        <w:jc w:val="both"/>
        <w:rPr>
          <w:rFonts w:asciiTheme="minorHAnsi" w:hAnsiTheme="minorHAnsi" w:cstheme="minorHAnsi"/>
          <w:bCs/>
          <w:color w:val="auto"/>
          <w:sz w:val="24"/>
          <w:szCs w:val="24"/>
          <w:lang w:eastAsia="pt-BR"/>
        </w:rPr>
      </w:pPr>
    </w:p>
    <w:p w14:paraId="0CE541E0" w14:textId="77777777" w:rsidR="001814A3" w:rsidRPr="00C47956" w:rsidRDefault="001814A3" w:rsidP="001814A3">
      <w:pPr>
        <w:numPr>
          <w:ilvl w:val="0"/>
          <w:numId w:val="2"/>
        </w:numPr>
        <w:tabs>
          <w:tab w:val="left" w:pos="284"/>
        </w:tabs>
        <w:spacing w:after="0" w:line="240" w:lineRule="auto"/>
        <w:ind w:left="0" w:firstLine="0"/>
        <w:jc w:val="both"/>
        <w:rPr>
          <w:rFonts w:asciiTheme="minorHAnsi" w:hAnsiTheme="minorHAnsi" w:cstheme="minorHAnsi"/>
          <w:sz w:val="24"/>
          <w:szCs w:val="24"/>
        </w:rPr>
      </w:pPr>
      <w:r w:rsidRPr="00C47956">
        <w:rPr>
          <w:rFonts w:asciiTheme="minorHAnsi" w:hAnsiTheme="minorHAnsi" w:cstheme="minorHAnsi"/>
          <w:sz w:val="24"/>
          <w:szCs w:val="24"/>
        </w:rPr>
        <w:t>Encaminhar esta deliberação para verificação e tomada das seguintes providências, observado e cumprido o fluxo e prazos a seguir:</w:t>
      </w:r>
    </w:p>
    <w:tbl>
      <w:tblPr>
        <w:tblStyle w:val="Tabelacomgrade"/>
        <w:tblW w:w="0" w:type="auto"/>
        <w:tblInd w:w="0" w:type="dxa"/>
        <w:tblLook w:val="04A0" w:firstRow="1" w:lastRow="0" w:firstColumn="1" w:lastColumn="0" w:noHBand="0" w:noVBand="1"/>
      </w:tblPr>
      <w:tblGrid>
        <w:gridCol w:w="416"/>
        <w:gridCol w:w="1516"/>
        <w:gridCol w:w="4879"/>
        <w:gridCol w:w="2110"/>
      </w:tblGrid>
      <w:tr w:rsidR="001814A3" w:rsidRPr="00C47956" w14:paraId="5B243216" w14:textId="77777777" w:rsidTr="00F653E3">
        <w:tc>
          <w:tcPr>
            <w:tcW w:w="416" w:type="dxa"/>
            <w:tcBorders>
              <w:top w:val="single" w:sz="4" w:space="0" w:color="auto"/>
              <w:left w:val="single" w:sz="4" w:space="0" w:color="auto"/>
              <w:bottom w:val="single" w:sz="4" w:space="0" w:color="auto"/>
              <w:right w:val="single" w:sz="4" w:space="0" w:color="auto"/>
            </w:tcBorders>
          </w:tcPr>
          <w:p w14:paraId="521CD350" w14:textId="77777777" w:rsidR="001814A3" w:rsidRPr="00C47956" w:rsidRDefault="001814A3" w:rsidP="00F653E3">
            <w:pPr>
              <w:jc w:val="both"/>
              <w:rPr>
                <w:rFonts w:asciiTheme="minorHAnsi" w:eastAsia="Times New Roman" w:hAnsiTheme="minorHAnsi" w:cstheme="minorHAnsi"/>
                <w:bCs/>
                <w:sz w:val="24"/>
                <w:szCs w:val="24"/>
              </w:rPr>
            </w:pPr>
          </w:p>
        </w:tc>
        <w:tc>
          <w:tcPr>
            <w:tcW w:w="1516" w:type="dxa"/>
            <w:tcBorders>
              <w:top w:val="single" w:sz="4" w:space="0" w:color="auto"/>
              <w:left w:val="single" w:sz="4" w:space="0" w:color="auto"/>
              <w:bottom w:val="single" w:sz="4" w:space="0" w:color="auto"/>
              <w:right w:val="single" w:sz="4" w:space="0" w:color="auto"/>
            </w:tcBorders>
            <w:hideMark/>
          </w:tcPr>
          <w:p w14:paraId="36E392F5" w14:textId="77777777" w:rsidR="001814A3" w:rsidRPr="00C47956" w:rsidRDefault="001814A3" w:rsidP="00F653E3">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SETOR</w:t>
            </w:r>
          </w:p>
        </w:tc>
        <w:tc>
          <w:tcPr>
            <w:tcW w:w="4879" w:type="dxa"/>
            <w:tcBorders>
              <w:top w:val="single" w:sz="4" w:space="0" w:color="auto"/>
              <w:left w:val="single" w:sz="4" w:space="0" w:color="auto"/>
              <w:bottom w:val="single" w:sz="4" w:space="0" w:color="auto"/>
              <w:right w:val="single" w:sz="4" w:space="0" w:color="auto"/>
            </w:tcBorders>
            <w:hideMark/>
          </w:tcPr>
          <w:p w14:paraId="53899440" w14:textId="77777777" w:rsidR="001814A3" w:rsidRPr="00C47956" w:rsidRDefault="001814A3" w:rsidP="00F653E3">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DEMANDA</w:t>
            </w:r>
          </w:p>
        </w:tc>
        <w:tc>
          <w:tcPr>
            <w:tcW w:w="2110" w:type="dxa"/>
            <w:tcBorders>
              <w:top w:val="single" w:sz="4" w:space="0" w:color="auto"/>
              <w:left w:val="single" w:sz="4" w:space="0" w:color="auto"/>
              <w:bottom w:val="single" w:sz="4" w:space="0" w:color="auto"/>
              <w:right w:val="single" w:sz="4" w:space="0" w:color="auto"/>
            </w:tcBorders>
            <w:hideMark/>
          </w:tcPr>
          <w:p w14:paraId="60092D85" w14:textId="77777777" w:rsidR="001814A3" w:rsidRPr="00C47956" w:rsidRDefault="001814A3" w:rsidP="00F653E3">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PRAZO</w:t>
            </w:r>
          </w:p>
        </w:tc>
      </w:tr>
      <w:tr w:rsidR="001814A3" w:rsidRPr="00C47956" w14:paraId="61A4D7B5" w14:textId="77777777" w:rsidTr="00F653E3">
        <w:trPr>
          <w:trHeight w:val="397"/>
        </w:trPr>
        <w:tc>
          <w:tcPr>
            <w:tcW w:w="416" w:type="dxa"/>
            <w:tcBorders>
              <w:top w:val="single" w:sz="4" w:space="0" w:color="auto"/>
              <w:left w:val="single" w:sz="4" w:space="0" w:color="auto"/>
              <w:bottom w:val="single" w:sz="4" w:space="0" w:color="auto"/>
              <w:right w:val="single" w:sz="4" w:space="0" w:color="auto"/>
            </w:tcBorders>
            <w:hideMark/>
          </w:tcPr>
          <w:p w14:paraId="16A26FFA" w14:textId="77777777" w:rsidR="001814A3" w:rsidRPr="00C47956" w:rsidRDefault="001814A3" w:rsidP="00F653E3">
            <w:pPr>
              <w:jc w:val="both"/>
              <w:rPr>
                <w:rFonts w:asciiTheme="minorHAnsi" w:eastAsia="Times New Roman" w:hAnsiTheme="minorHAnsi" w:cstheme="minorHAnsi"/>
                <w:b w:val="0"/>
                <w:bCs/>
                <w:sz w:val="24"/>
                <w:szCs w:val="24"/>
              </w:rPr>
            </w:pPr>
            <w:r w:rsidRPr="00C47956">
              <w:rPr>
                <w:rFonts w:asciiTheme="minorHAnsi" w:eastAsia="Times New Roman" w:hAnsiTheme="minorHAnsi" w:cstheme="minorHAnsi"/>
                <w:b w:val="0"/>
                <w:bCs/>
                <w:sz w:val="24"/>
                <w:szCs w:val="24"/>
              </w:rPr>
              <w:t>1</w:t>
            </w:r>
          </w:p>
        </w:tc>
        <w:tc>
          <w:tcPr>
            <w:tcW w:w="1516" w:type="dxa"/>
            <w:tcBorders>
              <w:top w:val="single" w:sz="4" w:space="0" w:color="auto"/>
              <w:left w:val="single" w:sz="4" w:space="0" w:color="auto"/>
              <w:bottom w:val="single" w:sz="4" w:space="0" w:color="auto"/>
              <w:right w:val="single" w:sz="4" w:space="0" w:color="auto"/>
            </w:tcBorders>
            <w:hideMark/>
          </w:tcPr>
          <w:p w14:paraId="70AE9891" w14:textId="77777777" w:rsidR="001814A3" w:rsidRPr="00C47956" w:rsidRDefault="001814A3" w:rsidP="00F653E3">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CPUA</w:t>
            </w:r>
          </w:p>
        </w:tc>
        <w:tc>
          <w:tcPr>
            <w:tcW w:w="4879" w:type="dxa"/>
            <w:tcBorders>
              <w:top w:val="single" w:sz="4" w:space="0" w:color="auto"/>
              <w:left w:val="single" w:sz="4" w:space="0" w:color="auto"/>
              <w:bottom w:val="single" w:sz="4" w:space="0" w:color="auto"/>
              <w:right w:val="single" w:sz="4" w:space="0" w:color="auto"/>
            </w:tcBorders>
          </w:tcPr>
          <w:p w14:paraId="751FEF34" w14:textId="77777777" w:rsidR="001814A3" w:rsidRPr="00C47956" w:rsidRDefault="001814A3" w:rsidP="00F653E3">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Assinatura da CPUA-CAU/BR</w:t>
            </w:r>
          </w:p>
        </w:tc>
        <w:tc>
          <w:tcPr>
            <w:tcW w:w="2110" w:type="dxa"/>
            <w:tcBorders>
              <w:top w:val="single" w:sz="4" w:space="0" w:color="auto"/>
              <w:left w:val="single" w:sz="4" w:space="0" w:color="auto"/>
              <w:bottom w:val="single" w:sz="4" w:space="0" w:color="auto"/>
              <w:right w:val="single" w:sz="4" w:space="0" w:color="auto"/>
            </w:tcBorders>
            <w:hideMark/>
          </w:tcPr>
          <w:p w14:paraId="652899E5" w14:textId="77777777" w:rsidR="001814A3" w:rsidRPr="00C47956" w:rsidRDefault="001814A3" w:rsidP="00F653E3">
            <w:pPr>
              <w:rPr>
                <w:rFonts w:asciiTheme="minorHAnsi" w:eastAsia="Times New Roman" w:hAnsiTheme="minorHAnsi" w:cstheme="minorHAnsi"/>
                <w:b w:val="0"/>
                <w:sz w:val="24"/>
                <w:szCs w:val="24"/>
              </w:rPr>
            </w:pPr>
            <w:r w:rsidRPr="00C47956">
              <w:rPr>
                <w:rFonts w:asciiTheme="minorHAnsi" w:eastAsia="Times New Roman" w:hAnsiTheme="minorHAnsi" w:cstheme="minorHAnsi"/>
                <w:b w:val="0"/>
                <w:sz w:val="24"/>
                <w:szCs w:val="24"/>
              </w:rPr>
              <w:t>03 dias</w:t>
            </w:r>
          </w:p>
        </w:tc>
      </w:tr>
      <w:tr w:rsidR="001814A3" w:rsidRPr="00C47956" w14:paraId="2B9232D9" w14:textId="77777777" w:rsidTr="00F653E3">
        <w:trPr>
          <w:trHeight w:val="397"/>
        </w:trPr>
        <w:tc>
          <w:tcPr>
            <w:tcW w:w="416" w:type="dxa"/>
            <w:tcBorders>
              <w:top w:val="single" w:sz="4" w:space="0" w:color="auto"/>
              <w:left w:val="single" w:sz="4" w:space="0" w:color="auto"/>
              <w:bottom w:val="single" w:sz="4" w:space="0" w:color="auto"/>
              <w:right w:val="single" w:sz="4" w:space="0" w:color="auto"/>
            </w:tcBorders>
          </w:tcPr>
          <w:p w14:paraId="0BF41BB7" w14:textId="77777777" w:rsidR="001814A3" w:rsidRPr="00C47956" w:rsidRDefault="001814A3" w:rsidP="00F653E3">
            <w:pPr>
              <w:jc w:val="both"/>
              <w:rPr>
                <w:rFonts w:asciiTheme="minorHAnsi" w:eastAsia="Times New Roman" w:hAnsiTheme="minorHAnsi" w:cstheme="minorHAnsi"/>
                <w:b w:val="0"/>
                <w:bCs/>
                <w:sz w:val="24"/>
                <w:szCs w:val="24"/>
              </w:rPr>
            </w:pPr>
            <w:r w:rsidRPr="00C47956">
              <w:rPr>
                <w:rFonts w:asciiTheme="minorHAnsi" w:eastAsia="Times New Roman" w:hAnsiTheme="minorHAnsi" w:cstheme="minorHAnsi"/>
                <w:b w:val="0"/>
                <w:bCs/>
                <w:sz w:val="24"/>
                <w:szCs w:val="24"/>
              </w:rPr>
              <w:t>2</w:t>
            </w:r>
          </w:p>
        </w:tc>
        <w:tc>
          <w:tcPr>
            <w:tcW w:w="1516" w:type="dxa"/>
            <w:tcBorders>
              <w:top w:val="single" w:sz="4" w:space="0" w:color="auto"/>
              <w:left w:val="single" w:sz="4" w:space="0" w:color="auto"/>
              <w:bottom w:val="single" w:sz="4" w:space="0" w:color="auto"/>
              <w:right w:val="single" w:sz="4" w:space="0" w:color="auto"/>
            </w:tcBorders>
          </w:tcPr>
          <w:p w14:paraId="2ED7F09B" w14:textId="77777777" w:rsidR="001814A3" w:rsidRPr="00C47956" w:rsidRDefault="001814A3" w:rsidP="00F653E3">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SGM</w:t>
            </w:r>
          </w:p>
        </w:tc>
        <w:tc>
          <w:tcPr>
            <w:tcW w:w="4879" w:type="dxa"/>
            <w:tcBorders>
              <w:top w:val="single" w:sz="4" w:space="0" w:color="auto"/>
              <w:left w:val="single" w:sz="4" w:space="0" w:color="auto"/>
              <w:bottom w:val="single" w:sz="4" w:space="0" w:color="auto"/>
              <w:right w:val="single" w:sz="4" w:space="0" w:color="auto"/>
            </w:tcBorders>
          </w:tcPr>
          <w:p w14:paraId="2D363BD5" w14:textId="77777777" w:rsidR="001814A3" w:rsidRPr="00C47956" w:rsidRDefault="001814A3" w:rsidP="00F653E3">
            <w:pPr>
              <w:jc w:val="both"/>
              <w:rPr>
                <w:rFonts w:asciiTheme="minorHAnsi" w:eastAsia="Times New Roman" w:hAnsiTheme="minorHAnsi" w:cstheme="minorHAnsi"/>
                <w:b w:val="0"/>
                <w:sz w:val="24"/>
                <w:szCs w:val="24"/>
              </w:rPr>
            </w:pPr>
            <w:r w:rsidRPr="00C47956">
              <w:rPr>
                <w:rFonts w:asciiTheme="minorHAnsi" w:eastAsia="Times New Roman" w:hAnsiTheme="minorHAnsi" w:cstheme="minorHAnsi"/>
                <w:b w:val="0"/>
                <w:sz w:val="24"/>
                <w:szCs w:val="24"/>
              </w:rPr>
              <w:t>Encaminhar ao Gabinete da Presidência</w:t>
            </w:r>
          </w:p>
        </w:tc>
        <w:tc>
          <w:tcPr>
            <w:tcW w:w="2110" w:type="dxa"/>
            <w:tcBorders>
              <w:top w:val="single" w:sz="4" w:space="0" w:color="auto"/>
              <w:left w:val="single" w:sz="4" w:space="0" w:color="auto"/>
              <w:bottom w:val="single" w:sz="4" w:space="0" w:color="auto"/>
              <w:right w:val="single" w:sz="4" w:space="0" w:color="auto"/>
            </w:tcBorders>
          </w:tcPr>
          <w:p w14:paraId="14A225D6" w14:textId="77777777" w:rsidR="001814A3" w:rsidRPr="00C47956" w:rsidRDefault="001814A3" w:rsidP="00F653E3">
            <w:pPr>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03</w:t>
            </w:r>
            <w:r w:rsidRPr="00C47956">
              <w:rPr>
                <w:rFonts w:asciiTheme="minorHAnsi" w:eastAsia="Times New Roman" w:hAnsiTheme="minorHAnsi" w:cstheme="minorHAnsi"/>
                <w:b w:val="0"/>
                <w:sz w:val="24"/>
                <w:szCs w:val="24"/>
              </w:rPr>
              <w:t xml:space="preserve"> dias</w:t>
            </w:r>
            <w:r>
              <w:rPr>
                <w:rFonts w:asciiTheme="minorHAnsi" w:eastAsia="Times New Roman" w:hAnsiTheme="minorHAnsi" w:cstheme="minorHAnsi"/>
                <w:b w:val="0"/>
                <w:sz w:val="24"/>
                <w:szCs w:val="24"/>
              </w:rPr>
              <w:t xml:space="preserve"> após assinatura</w:t>
            </w:r>
          </w:p>
        </w:tc>
      </w:tr>
      <w:tr w:rsidR="001814A3" w:rsidRPr="00C47956" w14:paraId="6B9F840E" w14:textId="77777777" w:rsidTr="00F653E3">
        <w:trPr>
          <w:trHeight w:val="397"/>
        </w:trPr>
        <w:tc>
          <w:tcPr>
            <w:tcW w:w="416" w:type="dxa"/>
            <w:tcBorders>
              <w:top w:val="single" w:sz="4" w:space="0" w:color="auto"/>
              <w:left w:val="single" w:sz="4" w:space="0" w:color="auto"/>
              <w:bottom w:val="single" w:sz="4" w:space="0" w:color="auto"/>
              <w:right w:val="single" w:sz="4" w:space="0" w:color="auto"/>
            </w:tcBorders>
          </w:tcPr>
          <w:p w14:paraId="22B579D6" w14:textId="77777777" w:rsidR="001814A3" w:rsidRPr="00E37967" w:rsidRDefault="001814A3" w:rsidP="00F653E3">
            <w:pPr>
              <w:jc w:val="both"/>
              <w:rPr>
                <w:rFonts w:asciiTheme="minorHAnsi" w:eastAsia="Times New Roman" w:hAnsiTheme="minorHAnsi" w:cstheme="minorHAnsi"/>
                <w:b w:val="0"/>
                <w:bCs/>
                <w:sz w:val="24"/>
                <w:szCs w:val="24"/>
              </w:rPr>
            </w:pPr>
            <w:r w:rsidRPr="00E37967">
              <w:rPr>
                <w:rFonts w:asciiTheme="minorHAnsi" w:eastAsia="Times New Roman" w:hAnsiTheme="minorHAnsi" w:cstheme="minorHAnsi"/>
                <w:b w:val="0"/>
                <w:bCs/>
                <w:sz w:val="24"/>
                <w:szCs w:val="24"/>
              </w:rPr>
              <w:t>3</w:t>
            </w:r>
          </w:p>
        </w:tc>
        <w:tc>
          <w:tcPr>
            <w:tcW w:w="1516" w:type="dxa"/>
            <w:tcBorders>
              <w:top w:val="single" w:sz="4" w:space="0" w:color="auto"/>
              <w:left w:val="single" w:sz="4" w:space="0" w:color="auto"/>
              <w:bottom w:val="single" w:sz="4" w:space="0" w:color="auto"/>
              <w:right w:val="single" w:sz="4" w:space="0" w:color="auto"/>
            </w:tcBorders>
          </w:tcPr>
          <w:p w14:paraId="270FD9C4" w14:textId="77777777" w:rsidR="001814A3" w:rsidRDefault="001814A3" w:rsidP="00F653E3">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SGM</w:t>
            </w:r>
          </w:p>
        </w:tc>
        <w:tc>
          <w:tcPr>
            <w:tcW w:w="4879" w:type="dxa"/>
            <w:tcBorders>
              <w:top w:val="single" w:sz="4" w:space="0" w:color="auto"/>
              <w:left w:val="single" w:sz="4" w:space="0" w:color="auto"/>
              <w:bottom w:val="single" w:sz="4" w:space="0" w:color="auto"/>
              <w:right w:val="single" w:sz="4" w:space="0" w:color="auto"/>
            </w:tcBorders>
          </w:tcPr>
          <w:p w14:paraId="2621F192" w14:textId="77777777" w:rsidR="001814A3" w:rsidRPr="00E37967" w:rsidRDefault="001814A3" w:rsidP="00F653E3">
            <w:pPr>
              <w:jc w:val="both"/>
              <w:rPr>
                <w:rFonts w:asciiTheme="minorHAnsi" w:eastAsia="Times New Roman" w:hAnsiTheme="minorHAnsi" w:cstheme="minorHAnsi"/>
                <w:b w:val="0"/>
                <w:sz w:val="24"/>
                <w:szCs w:val="24"/>
              </w:rPr>
            </w:pPr>
            <w:r w:rsidRPr="00E37967">
              <w:rPr>
                <w:rFonts w:asciiTheme="minorHAnsi" w:eastAsia="Times New Roman" w:hAnsiTheme="minorHAnsi" w:cstheme="minorHAnsi"/>
                <w:b w:val="0"/>
                <w:sz w:val="24"/>
                <w:szCs w:val="24"/>
              </w:rPr>
              <w:t>Inclusão da demanda no SEI para encaminhamento ao jurídico</w:t>
            </w:r>
          </w:p>
        </w:tc>
        <w:tc>
          <w:tcPr>
            <w:tcW w:w="2110" w:type="dxa"/>
            <w:tcBorders>
              <w:top w:val="single" w:sz="4" w:space="0" w:color="auto"/>
              <w:left w:val="single" w:sz="4" w:space="0" w:color="auto"/>
              <w:bottom w:val="single" w:sz="4" w:space="0" w:color="auto"/>
              <w:right w:val="single" w:sz="4" w:space="0" w:color="auto"/>
            </w:tcBorders>
          </w:tcPr>
          <w:p w14:paraId="7F3D3ECF" w14:textId="77777777" w:rsidR="001814A3" w:rsidRDefault="001814A3" w:rsidP="00F653E3">
            <w:pPr>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03</w:t>
            </w:r>
            <w:r w:rsidRPr="00C47956">
              <w:rPr>
                <w:rFonts w:asciiTheme="minorHAnsi" w:eastAsia="Times New Roman" w:hAnsiTheme="minorHAnsi" w:cstheme="minorHAnsi"/>
                <w:b w:val="0"/>
                <w:sz w:val="24"/>
                <w:szCs w:val="24"/>
              </w:rPr>
              <w:t xml:space="preserve"> dias</w:t>
            </w:r>
            <w:r>
              <w:rPr>
                <w:rFonts w:asciiTheme="minorHAnsi" w:eastAsia="Times New Roman" w:hAnsiTheme="minorHAnsi" w:cstheme="minorHAnsi"/>
                <w:b w:val="0"/>
                <w:sz w:val="24"/>
                <w:szCs w:val="24"/>
              </w:rPr>
              <w:t xml:space="preserve"> após assinatura</w:t>
            </w:r>
          </w:p>
        </w:tc>
      </w:tr>
      <w:tr w:rsidR="001814A3" w:rsidRPr="00C47956" w14:paraId="6439322C" w14:textId="77777777" w:rsidTr="00F653E3">
        <w:trPr>
          <w:trHeight w:val="397"/>
        </w:trPr>
        <w:tc>
          <w:tcPr>
            <w:tcW w:w="416" w:type="dxa"/>
            <w:tcBorders>
              <w:top w:val="single" w:sz="4" w:space="0" w:color="auto"/>
              <w:left w:val="single" w:sz="4" w:space="0" w:color="auto"/>
              <w:bottom w:val="single" w:sz="4" w:space="0" w:color="auto"/>
              <w:right w:val="single" w:sz="4" w:space="0" w:color="auto"/>
            </w:tcBorders>
          </w:tcPr>
          <w:p w14:paraId="619A0CD6" w14:textId="77777777" w:rsidR="001814A3" w:rsidRPr="00E37967" w:rsidRDefault="001814A3" w:rsidP="00F653E3">
            <w:pPr>
              <w:jc w:val="both"/>
              <w:rPr>
                <w:rFonts w:asciiTheme="minorHAnsi" w:eastAsia="Times New Roman" w:hAnsiTheme="minorHAnsi" w:cstheme="minorHAnsi"/>
                <w:b w:val="0"/>
                <w:bCs/>
                <w:sz w:val="24"/>
                <w:szCs w:val="24"/>
              </w:rPr>
            </w:pPr>
            <w:r w:rsidRPr="00E37967">
              <w:rPr>
                <w:rFonts w:asciiTheme="minorHAnsi" w:eastAsia="Times New Roman" w:hAnsiTheme="minorHAnsi" w:cstheme="minorHAnsi"/>
                <w:b w:val="0"/>
                <w:bCs/>
                <w:sz w:val="24"/>
                <w:szCs w:val="24"/>
              </w:rPr>
              <w:t>4</w:t>
            </w:r>
          </w:p>
        </w:tc>
        <w:tc>
          <w:tcPr>
            <w:tcW w:w="1516" w:type="dxa"/>
            <w:tcBorders>
              <w:top w:val="single" w:sz="4" w:space="0" w:color="auto"/>
              <w:left w:val="single" w:sz="4" w:space="0" w:color="auto"/>
              <w:bottom w:val="single" w:sz="4" w:space="0" w:color="auto"/>
              <w:right w:val="single" w:sz="4" w:space="0" w:color="auto"/>
            </w:tcBorders>
          </w:tcPr>
          <w:p w14:paraId="6DEB6267" w14:textId="77777777" w:rsidR="001814A3" w:rsidRDefault="001814A3" w:rsidP="00F653E3">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SGM</w:t>
            </w:r>
          </w:p>
        </w:tc>
        <w:tc>
          <w:tcPr>
            <w:tcW w:w="4879" w:type="dxa"/>
            <w:tcBorders>
              <w:top w:val="single" w:sz="4" w:space="0" w:color="auto"/>
              <w:left w:val="single" w:sz="4" w:space="0" w:color="auto"/>
              <w:bottom w:val="single" w:sz="4" w:space="0" w:color="auto"/>
              <w:right w:val="single" w:sz="4" w:space="0" w:color="auto"/>
            </w:tcBorders>
          </w:tcPr>
          <w:p w14:paraId="7A2B0280" w14:textId="77777777" w:rsidR="001814A3" w:rsidRPr="00E37967" w:rsidRDefault="001814A3" w:rsidP="00F653E3">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Encaminhamento ao plenário após ciência do Gabinete</w:t>
            </w:r>
          </w:p>
        </w:tc>
        <w:tc>
          <w:tcPr>
            <w:tcW w:w="2110" w:type="dxa"/>
            <w:tcBorders>
              <w:top w:val="single" w:sz="4" w:space="0" w:color="auto"/>
              <w:left w:val="single" w:sz="4" w:space="0" w:color="auto"/>
              <w:bottom w:val="single" w:sz="4" w:space="0" w:color="auto"/>
              <w:right w:val="single" w:sz="4" w:space="0" w:color="auto"/>
            </w:tcBorders>
          </w:tcPr>
          <w:p w14:paraId="5F0BD6B8" w14:textId="77777777" w:rsidR="001814A3" w:rsidRDefault="001814A3" w:rsidP="00F653E3">
            <w:pPr>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Após assinatura</w:t>
            </w:r>
          </w:p>
        </w:tc>
      </w:tr>
    </w:tbl>
    <w:p w14:paraId="0146C051" w14:textId="77777777" w:rsidR="001814A3" w:rsidRPr="00C47956" w:rsidRDefault="001814A3" w:rsidP="001814A3">
      <w:pPr>
        <w:tabs>
          <w:tab w:val="left" w:pos="284"/>
        </w:tabs>
        <w:spacing w:after="0" w:line="240" w:lineRule="auto"/>
        <w:jc w:val="both"/>
        <w:rPr>
          <w:rFonts w:asciiTheme="minorHAnsi" w:hAnsiTheme="minorHAnsi" w:cstheme="minorHAnsi"/>
          <w:bCs/>
          <w:sz w:val="24"/>
          <w:szCs w:val="24"/>
        </w:rPr>
      </w:pPr>
    </w:p>
    <w:p w14:paraId="124CA058" w14:textId="77777777" w:rsidR="001814A3" w:rsidRPr="00C47956" w:rsidRDefault="001814A3" w:rsidP="001814A3">
      <w:pPr>
        <w:numPr>
          <w:ilvl w:val="0"/>
          <w:numId w:val="2"/>
        </w:numPr>
        <w:tabs>
          <w:tab w:val="left" w:pos="284"/>
        </w:tabs>
        <w:spacing w:after="0" w:line="240" w:lineRule="auto"/>
        <w:ind w:left="0" w:firstLine="0"/>
        <w:jc w:val="both"/>
        <w:rPr>
          <w:rFonts w:asciiTheme="minorHAnsi" w:hAnsiTheme="minorHAnsi" w:cstheme="minorHAnsi"/>
          <w:sz w:val="24"/>
          <w:szCs w:val="24"/>
        </w:rPr>
      </w:pPr>
      <w:r w:rsidRPr="00C47956">
        <w:rPr>
          <w:rFonts w:asciiTheme="minorHAnsi" w:hAnsiTheme="minorHAnsi" w:cstheme="minorHAnsi"/>
          <w:sz w:val="24"/>
          <w:szCs w:val="24"/>
        </w:rPr>
        <w:t xml:space="preserve"> Solicitar a observação dos temas contidos nesta deliberação pelos demais setores e órgãos colegiados que possuem convergência com o assunto.</w:t>
      </w:r>
    </w:p>
    <w:p w14:paraId="20B01D4C" w14:textId="77777777" w:rsidR="001814A3" w:rsidRPr="00C47956" w:rsidRDefault="001814A3" w:rsidP="001814A3">
      <w:pPr>
        <w:tabs>
          <w:tab w:val="left" w:pos="284"/>
        </w:tabs>
        <w:spacing w:after="0" w:line="240" w:lineRule="auto"/>
        <w:jc w:val="both"/>
        <w:rPr>
          <w:rFonts w:asciiTheme="minorHAnsi" w:hAnsiTheme="minorHAnsi" w:cstheme="minorHAnsi"/>
          <w:bCs/>
          <w:sz w:val="24"/>
          <w:szCs w:val="24"/>
        </w:rPr>
      </w:pPr>
    </w:p>
    <w:p w14:paraId="1F60BCF9" w14:textId="77777777" w:rsidR="001814A3" w:rsidRPr="00C47956" w:rsidRDefault="001814A3" w:rsidP="001814A3">
      <w:pPr>
        <w:spacing w:after="0" w:line="240" w:lineRule="auto"/>
        <w:jc w:val="both"/>
        <w:rPr>
          <w:rFonts w:asciiTheme="minorHAnsi" w:hAnsiTheme="minorHAnsi" w:cstheme="minorHAnsi"/>
          <w:bCs/>
          <w:sz w:val="24"/>
          <w:szCs w:val="24"/>
        </w:rPr>
      </w:pPr>
      <w:r w:rsidRPr="00C47956">
        <w:rPr>
          <w:rFonts w:asciiTheme="minorHAnsi" w:hAnsiTheme="minorHAnsi" w:cstheme="minorHAnsi"/>
          <w:bCs/>
          <w:sz w:val="24"/>
          <w:szCs w:val="24"/>
        </w:rPr>
        <w:t>Esta deliberação entra em vigor na data de sua publicação.</w:t>
      </w:r>
    </w:p>
    <w:p w14:paraId="41621C4F" w14:textId="77777777" w:rsidR="00F949C2" w:rsidRPr="00C47956" w:rsidRDefault="00F949C2" w:rsidP="00F949C2">
      <w:pPr>
        <w:spacing w:after="0" w:line="240" w:lineRule="auto"/>
        <w:jc w:val="both"/>
        <w:rPr>
          <w:rFonts w:asciiTheme="minorHAnsi" w:hAnsiTheme="minorHAnsi" w:cstheme="minorHAnsi"/>
          <w:bCs/>
          <w:sz w:val="24"/>
          <w:szCs w:val="24"/>
        </w:rPr>
      </w:pPr>
    </w:p>
    <w:p w14:paraId="432A4B9E" w14:textId="33F2E326" w:rsidR="00F949C2" w:rsidRDefault="00F949C2" w:rsidP="0069031C">
      <w:pPr>
        <w:rPr>
          <w:rFonts w:asciiTheme="minorHAnsi" w:hAnsiTheme="minorHAnsi" w:cstheme="minorHAnsi"/>
          <w:sz w:val="24"/>
          <w:szCs w:val="24"/>
        </w:rPr>
      </w:pPr>
      <w:r w:rsidRPr="00C47956">
        <w:rPr>
          <w:rFonts w:asciiTheme="minorHAnsi" w:hAnsiTheme="minorHAnsi" w:cstheme="minorHAnsi"/>
          <w:sz w:val="24"/>
          <w:szCs w:val="24"/>
        </w:rPr>
        <w:t>Aprovado por unanimidade dos membros presentes</w:t>
      </w:r>
    </w:p>
    <w:p w14:paraId="0800F144" w14:textId="77777777" w:rsidR="0069031C" w:rsidRPr="00C47956" w:rsidRDefault="0069031C" w:rsidP="0069031C">
      <w:pPr>
        <w:rPr>
          <w:rFonts w:asciiTheme="minorHAnsi" w:eastAsia="Cambria" w:hAnsiTheme="minorHAnsi" w:cstheme="minorHAnsi"/>
          <w:sz w:val="24"/>
          <w:szCs w:val="24"/>
        </w:rPr>
      </w:pPr>
    </w:p>
    <w:p w14:paraId="48A3D61F" w14:textId="545BBA39" w:rsidR="00F949C2" w:rsidRDefault="00F60D5C" w:rsidP="00F949C2">
      <w:pPr>
        <w:spacing w:after="0" w:line="240" w:lineRule="auto"/>
        <w:jc w:val="center"/>
        <w:rPr>
          <w:rFonts w:asciiTheme="minorHAnsi" w:eastAsia="Cambria" w:hAnsiTheme="minorHAnsi" w:cstheme="minorHAnsi"/>
          <w:sz w:val="24"/>
          <w:szCs w:val="24"/>
        </w:rPr>
      </w:pPr>
      <w:r>
        <w:rPr>
          <w:rFonts w:asciiTheme="minorHAnsi" w:eastAsia="Cambria" w:hAnsiTheme="minorHAnsi" w:cstheme="minorHAnsi"/>
          <w:sz w:val="24"/>
          <w:szCs w:val="24"/>
        </w:rPr>
        <w:t>Brasília</w:t>
      </w:r>
      <w:r w:rsidR="00F949C2" w:rsidRPr="001814A3">
        <w:rPr>
          <w:rFonts w:asciiTheme="minorHAnsi" w:eastAsia="Cambria" w:hAnsiTheme="minorHAnsi" w:cstheme="minorHAnsi"/>
          <w:sz w:val="24"/>
          <w:szCs w:val="24"/>
        </w:rPr>
        <w:t xml:space="preserve">, </w:t>
      </w:r>
      <w:r w:rsidRPr="001814A3">
        <w:rPr>
          <w:rFonts w:asciiTheme="minorHAnsi" w:eastAsia="Cambria" w:hAnsiTheme="minorHAnsi" w:cstheme="minorHAnsi"/>
          <w:sz w:val="24"/>
          <w:szCs w:val="24"/>
        </w:rPr>
        <w:t xml:space="preserve">30 </w:t>
      </w:r>
      <w:r w:rsidR="00F949C2" w:rsidRPr="001814A3">
        <w:rPr>
          <w:rFonts w:asciiTheme="minorHAnsi" w:eastAsia="Cambria" w:hAnsiTheme="minorHAnsi" w:cstheme="minorHAnsi"/>
          <w:sz w:val="24"/>
          <w:szCs w:val="24"/>
        </w:rPr>
        <w:t xml:space="preserve">de </w:t>
      </w:r>
      <w:r w:rsidRPr="001814A3">
        <w:rPr>
          <w:rFonts w:asciiTheme="minorHAnsi" w:eastAsia="Cambria" w:hAnsiTheme="minorHAnsi" w:cstheme="minorHAnsi"/>
          <w:sz w:val="24"/>
          <w:szCs w:val="24"/>
        </w:rPr>
        <w:t>agosto</w:t>
      </w:r>
      <w:r w:rsidR="00F949C2" w:rsidRPr="00C47956">
        <w:rPr>
          <w:rFonts w:asciiTheme="minorHAnsi" w:eastAsia="Cambria" w:hAnsiTheme="minorHAnsi" w:cstheme="minorHAnsi"/>
          <w:sz w:val="24"/>
          <w:szCs w:val="24"/>
        </w:rPr>
        <w:t xml:space="preserve"> de 2023.</w:t>
      </w:r>
    </w:p>
    <w:p w14:paraId="5E03F558" w14:textId="7009FE24" w:rsidR="00F92EDC" w:rsidRDefault="00F92EDC" w:rsidP="00F949C2">
      <w:pPr>
        <w:spacing w:after="0" w:line="240" w:lineRule="auto"/>
        <w:jc w:val="center"/>
        <w:rPr>
          <w:rFonts w:asciiTheme="minorHAnsi" w:eastAsia="Cambria" w:hAnsiTheme="minorHAnsi" w:cstheme="minorHAnsi"/>
          <w:sz w:val="24"/>
          <w:szCs w:val="24"/>
        </w:rPr>
      </w:pPr>
    </w:p>
    <w:tbl>
      <w:tblPr>
        <w:tblW w:w="9146" w:type="dxa"/>
        <w:tblInd w:w="-214" w:type="dxa"/>
        <w:tblLayout w:type="fixed"/>
        <w:tblLook w:val="04A0" w:firstRow="1" w:lastRow="0" w:firstColumn="1" w:lastColumn="0" w:noHBand="0" w:noVBand="1"/>
      </w:tblPr>
      <w:tblGrid>
        <w:gridCol w:w="4678"/>
        <w:gridCol w:w="4468"/>
      </w:tblGrid>
      <w:tr w:rsidR="00F92EDC" w:rsidRPr="004531EA" w14:paraId="4B2CA025" w14:textId="77777777" w:rsidTr="00F92EDC">
        <w:tc>
          <w:tcPr>
            <w:tcW w:w="4678" w:type="dxa"/>
          </w:tcPr>
          <w:p w14:paraId="6B567BB6" w14:textId="38B89308" w:rsidR="00F92EDC" w:rsidRPr="00F92EDC" w:rsidRDefault="00F92EDC" w:rsidP="0069031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RICARDO SOARES MASCARELLO</w:t>
            </w:r>
          </w:p>
          <w:p w14:paraId="6FD4F372" w14:textId="63CF19C2" w:rsidR="00F92EDC" w:rsidRDefault="00F92EDC" w:rsidP="0069031C">
            <w:pPr>
              <w:spacing w:after="0" w:line="240" w:lineRule="auto"/>
              <w:jc w:val="center"/>
              <w:rPr>
                <w:rFonts w:asciiTheme="minorHAnsi" w:hAnsiTheme="minorHAnsi" w:cstheme="minorHAnsi"/>
                <w:sz w:val="24"/>
                <w:szCs w:val="24"/>
              </w:rPr>
            </w:pPr>
            <w:r w:rsidRPr="004531EA">
              <w:rPr>
                <w:rFonts w:asciiTheme="minorHAnsi" w:hAnsiTheme="minorHAnsi" w:cstheme="minorHAnsi"/>
                <w:sz w:val="24"/>
                <w:szCs w:val="24"/>
              </w:rPr>
              <w:t>Coordenador</w:t>
            </w:r>
          </w:p>
          <w:p w14:paraId="1B1C26A2" w14:textId="77777777" w:rsidR="0069031C" w:rsidRDefault="0069031C" w:rsidP="00F92EDC">
            <w:pPr>
              <w:spacing w:after="0" w:line="240" w:lineRule="auto"/>
              <w:jc w:val="center"/>
              <w:rPr>
                <w:rFonts w:asciiTheme="minorHAnsi" w:hAnsiTheme="minorHAnsi" w:cstheme="minorHAnsi"/>
                <w:sz w:val="24"/>
                <w:szCs w:val="24"/>
              </w:rPr>
            </w:pPr>
          </w:p>
          <w:p w14:paraId="578C3FD8" w14:textId="0332DF3C" w:rsidR="00F92EDC" w:rsidRPr="00F92EDC" w:rsidRDefault="00F92EDC" w:rsidP="00F92ED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JOSÉLIA DA SILVA ALVES</w:t>
            </w:r>
          </w:p>
          <w:p w14:paraId="3A7A1CCF" w14:textId="5934027C" w:rsidR="00F92EDC" w:rsidRDefault="00F92EDC" w:rsidP="00F92EDC">
            <w:pPr>
              <w:spacing w:after="0" w:line="240" w:lineRule="auto"/>
              <w:jc w:val="center"/>
              <w:rPr>
                <w:rFonts w:asciiTheme="minorHAnsi" w:hAnsiTheme="minorHAnsi" w:cstheme="minorHAnsi"/>
                <w:sz w:val="24"/>
                <w:szCs w:val="24"/>
              </w:rPr>
            </w:pPr>
            <w:r w:rsidRPr="004531EA">
              <w:rPr>
                <w:rFonts w:asciiTheme="minorHAnsi" w:hAnsiTheme="minorHAnsi" w:cstheme="minorHAnsi"/>
                <w:sz w:val="24"/>
                <w:szCs w:val="24"/>
              </w:rPr>
              <w:t>Membro</w:t>
            </w:r>
          </w:p>
          <w:p w14:paraId="3B503360" w14:textId="77777777" w:rsidR="0069031C" w:rsidRDefault="0069031C" w:rsidP="0069031C">
            <w:pPr>
              <w:spacing w:after="0" w:line="240" w:lineRule="auto"/>
              <w:jc w:val="center"/>
              <w:rPr>
                <w:rFonts w:asciiTheme="minorHAnsi" w:hAnsiTheme="minorHAnsi" w:cstheme="minorHAnsi"/>
                <w:sz w:val="24"/>
                <w:szCs w:val="24"/>
              </w:rPr>
            </w:pPr>
          </w:p>
          <w:p w14:paraId="55F407C2" w14:textId="5A678C01" w:rsidR="0069031C" w:rsidRPr="00F92EDC" w:rsidRDefault="00F92EDC" w:rsidP="0069031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JOSÉ AFONSO BOTURA PORTOCARRERO</w:t>
            </w:r>
          </w:p>
          <w:p w14:paraId="37BF922D" w14:textId="6D034AC9" w:rsidR="00F92EDC" w:rsidRDefault="00F92EDC" w:rsidP="0069031C">
            <w:pPr>
              <w:spacing w:after="0" w:line="240" w:lineRule="auto"/>
              <w:jc w:val="center"/>
              <w:rPr>
                <w:rFonts w:asciiTheme="minorHAnsi" w:hAnsiTheme="minorHAnsi" w:cstheme="minorHAnsi"/>
                <w:sz w:val="24"/>
                <w:szCs w:val="24"/>
              </w:rPr>
            </w:pPr>
            <w:r w:rsidRPr="004531EA">
              <w:rPr>
                <w:rFonts w:asciiTheme="minorHAnsi" w:hAnsiTheme="minorHAnsi" w:cstheme="minorHAnsi"/>
                <w:sz w:val="24"/>
                <w:szCs w:val="24"/>
              </w:rPr>
              <w:t>Membro</w:t>
            </w:r>
          </w:p>
          <w:p w14:paraId="3258E26D" w14:textId="77777777" w:rsidR="0069031C" w:rsidRDefault="0069031C" w:rsidP="00F92EDC">
            <w:pPr>
              <w:spacing w:after="0" w:line="240" w:lineRule="auto"/>
              <w:jc w:val="center"/>
              <w:rPr>
                <w:rFonts w:asciiTheme="minorHAnsi" w:hAnsiTheme="minorHAnsi" w:cstheme="minorHAnsi"/>
                <w:sz w:val="24"/>
                <w:szCs w:val="24"/>
              </w:rPr>
            </w:pPr>
          </w:p>
          <w:p w14:paraId="7433E6AA" w14:textId="4E4B0218" w:rsidR="00F92EDC" w:rsidRPr="00F92EDC" w:rsidRDefault="00F92EDC" w:rsidP="0069031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LUIZ AFONSO MACIEL DE MELO</w:t>
            </w:r>
          </w:p>
          <w:p w14:paraId="0624FFA6" w14:textId="77777777" w:rsidR="00F92EDC" w:rsidRDefault="00F92EDC" w:rsidP="0069031C">
            <w:pPr>
              <w:spacing w:after="0" w:line="240" w:lineRule="auto"/>
              <w:jc w:val="center"/>
              <w:rPr>
                <w:rFonts w:asciiTheme="minorHAnsi" w:hAnsiTheme="minorHAnsi" w:cstheme="minorHAnsi"/>
                <w:sz w:val="24"/>
                <w:szCs w:val="24"/>
              </w:rPr>
            </w:pPr>
            <w:r w:rsidRPr="004531EA">
              <w:rPr>
                <w:rFonts w:asciiTheme="minorHAnsi" w:hAnsiTheme="minorHAnsi" w:cstheme="minorHAnsi"/>
                <w:sz w:val="24"/>
                <w:szCs w:val="24"/>
              </w:rPr>
              <w:t>Membro</w:t>
            </w:r>
          </w:p>
          <w:p w14:paraId="485C841A" w14:textId="77777777" w:rsidR="00F92EDC" w:rsidRDefault="00F92EDC" w:rsidP="00F92EDC">
            <w:pPr>
              <w:spacing w:after="0" w:line="240" w:lineRule="auto"/>
              <w:jc w:val="center"/>
              <w:rPr>
                <w:rFonts w:asciiTheme="minorHAnsi" w:hAnsiTheme="minorHAnsi" w:cstheme="minorHAnsi"/>
                <w:sz w:val="24"/>
                <w:szCs w:val="24"/>
              </w:rPr>
            </w:pPr>
          </w:p>
          <w:p w14:paraId="4326C228" w14:textId="77777777" w:rsidR="00F92EDC" w:rsidRDefault="00F92EDC" w:rsidP="00F92EDC">
            <w:pPr>
              <w:spacing w:after="0" w:line="240" w:lineRule="auto"/>
              <w:jc w:val="center"/>
              <w:rPr>
                <w:rFonts w:asciiTheme="minorHAnsi" w:hAnsiTheme="minorHAnsi" w:cstheme="minorHAnsi"/>
                <w:sz w:val="24"/>
                <w:szCs w:val="24"/>
              </w:rPr>
            </w:pPr>
          </w:p>
          <w:p w14:paraId="79AFF4C8" w14:textId="77777777" w:rsidR="00F92EDC" w:rsidRPr="004531EA" w:rsidRDefault="00F92EDC" w:rsidP="00F92EDC">
            <w:pPr>
              <w:spacing w:after="0" w:line="240" w:lineRule="auto"/>
              <w:jc w:val="center"/>
              <w:rPr>
                <w:rFonts w:asciiTheme="minorHAnsi" w:hAnsiTheme="minorHAnsi" w:cstheme="minorHAnsi"/>
                <w:sz w:val="24"/>
                <w:szCs w:val="24"/>
              </w:rPr>
            </w:pPr>
          </w:p>
        </w:tc>
        <w:tc>
          <w:tcPr>
            <w:tcW w:w="4468" w:type="dxa"/>
          </w:tcPr>
          <w:p w14:paraId="31ED7D59" w14:textId="7C50EC1B" w:rsidR="00F92EDC" w:rsidRPr="00F92EDC" w:rsidRDefault="00F92EDC" w:rsidP="00F92EDC">
            <w:pPr>
              <w:spacing w:after="0"/>
              <w:jc w:val="center"/>
              <w:rPr>
                <w:rFonts w:asciiTheme="minorHAnsi" w:hAnsiTheme="minorHAnsi" w:cstheme="minorHAnsi"/>
                <w:b/>
                <w:sz w:val="24"/>
                <w:szCs w:val="24"/>
              </w:rPr>
            </w:pPr>
            <w:r>
              <w:rPr>
                <w:rFonts w:asciiTheme="minorHAnsi" w:hAnsiTheme="minorHAnsi" w:cstheme="minorHAnsi"/>
                <w:b/>
                <w:sz w:val="24"/>
                <w:szCs w:val="24"/>
              </w:rPr>
              <w:t>ALICE ROSAS</w:t>
            </w:r>
          </w:p>
          <w:p w14:paraId="57F8C046" w14:textId="02E19743" w:rsidR="00F92EDC" w:rsidRDefault="00F92EDC" w:rsidP="00F92EDC">
            <w:pPr>
              <w:spacing w:after="0"/>
              <w:jc w:val="center"/>
              <w:rPr>
                <w:rFonts w:asciiTheme="minorHAnsi" w:hAnsiTheme="minorHAnsi" w:cstheme="minorHAnsi"/>
                <w:sz w:val="24"/>
                <w:szCs w:val="24"/>
              </w:rPr>
            </w:pPr>
            <w:r w:rsidRPr="004531EA">
              <w:rPr>
                <w:rFonts w:asciiTheme="minorHAnsi" w:hAnsiTheme="minorHAnsi" w:cstheme="minorHAnsi"/>
                <w:sz w:val="24"/>
                <w:szCs w:val="24"/>
              </w:rPr>
              <w:t>Coordenador</w:t>
            </w:r>
            <w:r>
              <w:rPr>
                <w:rFonts w:asciiTheme="minorHAnsi" w:hAnsiTheme="minorHAnsi" w:cstheme="minorHAnsi"/>
                <w:sz w:val="24"/>
                <w:szCs w:val="24"/>
              </w:rPr>
              <w:t>a-adjunta</w:t>
            </w:r>
            <w:r w:rsidRPr="00F92EDC">
              <w:rPr>
                <w:rFonts w:asciiTheme="minorHAnsi" w:hAnsiTheme="minorHAnsi" w:cstheme="minorHAnsi"/>
                <w:sz w:val="24"/>
                <w:szCs w:val="24"/>
              </w:rPr>
              <w:t xml:space="preserve"> </w:t>
            </w:r>
          </w:p>
          <w:p w14:paraId="23749D03" w14:textId="77777777" w:rsidR="0069031C" w:rsidRPr="00F92EDC" w:rsidRDefault="0069031C" w:rsidP="00F92EDC">
            <w:pPr>
              <w:spacing w:after="0"/>
              <w:jc w:val="center"/>
              <w:rPr>
                <w:rFonts w:asciiTheme="minorHAnsi" w:hAnsiTheme="minorHAnsi" w:cstheme="minorHAnsi"/>
                <w:sz w:val="24"/>
                <w:szCs w:val="24"/>
              </w:rPr>
            </w:pPr>
          </w:p>
          <w:p w14:paraId="7CF51684" w14:textId="7B6E9BCC" w:rsidR="00F92EDC" w:rsidRPr="00F92EDC" w:rsidRDefault="00417072" w:rsidP="00F92EDC">
            <w:pPr>
              <w:spacing w:after="0"/>
              <w:jc w:val="center"/>
              <w:rPr>
                <w:rFonts w:asciiTheme="minorHAnsi" w:hAnsiTheme="minorHAnsi" w:cstheme="minorHAnsi"/>
                <w:b/>
                <w:sz w:val="24"/>
                <w:szCs w:val="24"/>
              </w:rPr>
            </w:pPr>
            <w:r>
              <w:rPr>
                <w:rFonts w:asciiTheme="minorHAnsi" w:hAnsiTheme="minorHAnsi" w:cstheme="minorHAnsi"/>
                <w:b/>
                <w:sz w:val="24"/>
                <w:szCs w:val="24"/>
              </w:rPr>
              <w:t>GI</w:t>
            </w:r>
            <w:r w:rsidR="00F92EDC">
              <w:rPr>
                <w:rFonts w:asciiTheme="minorHAnsi" w:hAnsiTheme="minorHAnsi" w:cstheme="minorHAnsi"/>
                <w:b/>
                <w:sz w:val="24"/>
                <w:szCs w:val="24"/>
              </w:rPr>
              <w:t>EDRE EZER DA SILVA MAIA</w:t>
            </w:r>
          </w:p>
          <w:p w14:paraId="3749D2D1" w14:textId="1F3F298A" w:rsidR="00F92EDC" w:rsidRDefault="00F92EDC" w:rsidP="00F92EDC">
            <w:pPr>
              <w:spacing w:after="0"/>
              <w:jc w:val="center"/>
              <w:rPr>
                <w:rFonts w:asciiTheme="minorHAnsi" w:hAnsiTheme="minorHAnsi" w:cstheme="minorHAnsi"/>
                <w:sz w:val="24"/>
                <w:szCs w:val="24"/>
              </w:rPr>
            </w:pPr>
            <w:r w:rsidRPr="00F92EDC">
              <w:rPr>
                <w:rFonts w:asciiTheme="minorHAnsi" w:hAnsiTheme="minorHAnsi" w:cstheme="minorHAnsi"/>
                <w:sz w:val="24"/>
                <w:szCs w:val="24"/>
              </w:rPr>
              <w:t>M</w:t>
            </w:r>
            <w:r w:rsidRPr="004531EA">
              <w:rPr>
                <w:rFonts w:asciiTheme="minorHAnsi" w:hAnsiTheme="minorHAnsi" w:cstheme="minorHAnsi"/>
                <w:sz w:val="24"/>
                <w:szCs w:val="24"/>
              </w:rPr>
              <w:t>embro</w:t>
            </w:r>
          </w:p>
          <w:p w14:paraId="552953A5" w14:textId="77777777" w:rsidR="0069031C" w:rsidRDefault="0069031C" w:rsidP="00F92EDC">
            <w:pPr>
              <w:spacing w:after="0"/>
              <w:jc w:val="center"/>
              <w:rPr>
                <w:rFonts w:asciiTheme="minorHAnsi" w:hAnsiTheme="minorHAnsi" w:cstheme="minorHAnsi"/>
                <w:sz w:val="24"/>
                <w:szCs w:val="24"/>
              </w:rPr>
            </w:pPr>
          </w:p>
          <w:p w14:paraId="46EAB6AF" w14:textId="118DF65D" w:rsidR="00F92EDC" w:rsidRPr="00F92EDC" w:rsidRDefault="00F92EDC" w:rsidP="00F92ED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CAMILA LEAL COSTA</w:t>
            </w:r>
          </w:p>
          <w:p w14:paraId="356F444C" w14:textId="77777777" w:rsidR="00F92EDC" w:rsidRDefault="00F92EDC" w:rsidP="00F92EDC">
            <w:pPr>
              <w:spacing w:after="0" w:line="240" w:lineRule="auto"/>
              <w:jc w:val="center"/>
              <w:rPr>
                <w:rFonts w:asciiTheme="minorHAnsi" w:hAnsiTheme="minorHAnsi" w:cstheme="minorHAnsi"/>
                <w:sz w:val="24"/>
                <w:szCs w:val="24"/>
              </w:rPr>
            </w:pPr>
            <w:r w:rsidRPr="004531EA">
              <w:rPr>
                <w:rFonts w:asciiTheme="minorHAnsi" w:hAnsiTheme="minorHAnsi" w:cstheme="minorHAnsi"/>
                <w:sz w:val="24"/>
                <w:szCs w:val="24"/>
              </w:rPr>
              <w:t>Membro</w:t>
            </w:r>
          </w:p>
          <w:p w14:paraId="0C04154F" w14:textId="77777777" w:rsidR="00F92EDC" w:rsidRDefault="00F92EDC" w:rsidP="00F92EDC">
            <w:pPr>
              <w:spacing w:after="0"/>
              <w:jc w:val="center"/>
              <w:rPr>
                <w:rFonts w:asciiTheme="minorHAnsi" w:hAnsiTheme="minorHAnsi" w:cstheme="minorHAnsi"/>
                <w:sz w:val="24"/>
                <w:szCs w:val="24"/>
              </w:rPr>
            </w:pPr>
          </w:p>
          <w:p w14:paraId="616DC508" w14:textId="59C009EE" w:rsidR="00F92EDC" w:rsidRPr="004531EA" w:rsidRDefault="00F92EDC" w:rsidP="00F92EDC">
            <w:pPr>
              <w:spacing w:after="0"/>
              <w:jc w:val="center"/>
              <w:rPr>
                <w:rFonts w:asciiTheme="minorHAnsi" w:hAnsiTheme="minorHAnsi" w:cstheme="minorHAnsi"/>
                <w:sz w:val="24"/>
                <w:szCs w:val="24"/>
              </w:rPr>
            </w:pPr>
          </w:p>
        </w:tc>
      </w:tr>
    </w:tbl>
    <w:p w14:paraId="29C04726" w14:textId="41EA4257" w:rsidR="001723FE" w:rsidRDefault="001723FE">
      <w:pPr>
        <w:rPr>
          <w:rFonts w:asciiTheme="minorHAnsi" w:eastAsia="Calibri" w:hAnsiTheme="minorHAnsi" w:cstheme="minorHAnsi"/>
          <w:color w:val="auto"/>
          <w:spacing w:val="-6"/>
          <w:sz w:val="24"/>
          <w:szCs w:val="24"/>
          <w:lang w:eastAsia="pt-BR"/>
        </w:rPr>
      </w:pPr>
    </w:p>
    <w:p w14:paraId="52FFCE29" w14:textId="77777777" w:rsidR="00F92EDC" w:rsidRDefault="00F92EDC">
      <w:pPr>
        <w:rPr>
          <w:rFonts w:asciiTheme="minorHAnsi" w:eastAsia="Calibri" w:hAnsiTheme="minorHAnsi" w:cstheme="minorHAnsi"/>
          <w:color w:val="auto"/>
          <w:spacing w:val="-6"/>
          <w:sz w:val="24"/>
          <w:szCs w:val="24"/>
          <w:lang w:eastAsia="pt-BR"/>
        </w:rPr>
      </w:pPr>
    </w:p>
    <w:p w14:paraId="0B714109" w14:textId="61900FAA" w:rsidR="00FB0ACF" w:rsidRPr="00377802" w:rsidRDefault="00523CD7" w:rsidP="00523CD7">
      <w:pPr>
        <w:tabs>
          <w:tab w:val="left" w:pos="1356"/>
        </w:tabs>
        <w:rPr>
          <w:rFonts w:asciiTheme="minorHAnsi" w:eastAsia="Cambria" w:hAnsiTheme="minorHAnsi" w:cstheme="minorHAnsi"/>
          <w:b/>
          <w:sz w:val="24"/>
          <w:szCs w:val="24"/>
        </w:rPr>
      </w:pPr>
      <w:r>
        <w:rPr>
          <w:rFonts w:asciiTheme="minorHAnsi" w:eastAsia="Calibri" w:hAnsiTheme="minorHAnsi" w:cstheme="minorHAnsi"/>
          <w:color w:val="auto"/>
          <w:spacing w:val="-6"/>
          <w:sz w:val="24"/>
          <w:szCs w:val="24"/>
          <w:lang w:eastAsia="pt-BR"/>
        </w:rPr>
        <w:tab/>
      </w:r>
      <w:r w:rsidR="00F60D5C">
        <w:rPr>
          <w:rFonts w:asciiTheme="minorHAnsi" w:hAnsiTheme="minorHAnsi" w:cstheme="minorHAnsi"/>
          <w:sz w:val="24"/>
          <w:szCs w:val="24"/>
        </w:rPr>
        <w:t>125</w:t>
      </w:r>
      <w:r w:rsidR="00FB0ACF" w:rsidRPr="00377802">
        <w:rPr>
          <w:rFonts w:asciiTheme="minorHAnsi" w:hAnsiTheme="minorHAnsi" w:cstheme="minorHAnsi"/>
          <w:sz w:val="24"/>
          <w:szCs w:val="24"/>
        </w:rPr>
        <w:t>ª REUNIÃO ORDINÁRIA DA COMISSÃO</w:t>
      </w:r>
      <w:r w:rsidR="00814A2F" w:rsidRPr="00377802">
        <w:rPr>
          <w:rFonts w:asciiTheme="minorHAnsi" w:hAnsiTheme="minorHAnsi" w:cstheme="minorHAnsi"/>
          <w:sz w:val="24"/>
          <w:szCs w:val="24"/>
        </w:rPr>
        <w:t xml:space="preserve"> DE </w:t>
      </w:r>
      <w:r w:rsidR="00F949C2">
        <w:rPr>
          <w:rFonts w:asciiTheme="minorHAnsi" w:hAnsiTheme="minorHAnsi" w:cstheme="minorHAnsi"/>
          <w:sz w:val="24"/>
          <w:szCs w:val="24"/>
        </w:rPr>
        <w:t>POLÍTICA URBANA E AMBIENTAL</w:t>
      </w:r>
      <w:r w:rsidR="00FB0ACF" w:rsidRPr="00377802">
        <w:rPr>
          <w:rFonts w:asciiTheme="minorHAnsi" w:hAnsiTheme="minorHAnsi" w:cstheme="minorHAnsi"/>
          <w:sz w:val="24"/>
          <w:szCs w:val="24"/>
        </w:rPr>
        <w:t xml:space="preserve">- CAU/BR </w:t>
      </w:r>
    </w:p>
    <w:p w14:paraId="12D8A866" w14:textId="7A39687D" w:rsidR="00FB0ACF" w:rsidRPr="002E2128" w:rsidRDefault="00FB0ACF" w:rsidP="00FB0ACF">
      <w:pPr>
        <w:tabs>
          <w:tab w:val="left" w:pos="3119"/>
          <w:tab w:val="center" w:pos="4252"/>
          <w:tab w:val="right" w:pos="8504"/>
        </w:tabs>
        <w:spacing w:after="0" w:line="240" w:lineRule="auto"/>
        <w:jc w:val="center"/>
        <w:rPr>
          <w:rFonts w:asciiTheme="minorHAnsi" w:eastAsia="Cambria" w:hAnsiTheme="minorHAnsi" w:cstheme="minorHAnsi"/>
          <w:sz w:val="24"/>
          <w:szCs w:val="24"/>
        </w:rPr>
      </w:pPr>
      <w:r w:rsidRPr="00377802">
        <w:rPr>
          <w:rFonts w:asciiTheme="minorHAnsi" w:hAnsiTheme="minorHAnsi" w:cstheme="minorHAnsi"/>
          <w:sz w:val="24"/>
          <w:szCs w:val="24"/>
        </w:rPr>
        <w:t>(</w:t>
      </w:r>
      <w:r w:rsidR="00623164">
        <w:rPr>
          <w:rFonts w:asciiTheme="minorHAnsi" w:hAnsiTheme="minorHAnsi" w:cstheme="minorHAnsi"/>
          <w:sz w:val="24"/>
          <w:szCs w:val="24"/>
        </w:rPr>
        <w:t>Videoconferência</w:t>
      </w:r>
      <w:r w:rsidRPr="002E2128">
        <w:rPr>
          <w:rFonts w:asciiTheme="minorHAnsi" w:hAnsiTheme="minorHAnsi" w:cstheme="minorHAnsi"/>
          <w:sz w:val="24"/>
          <w:szCs w:val="24"/>
        </w:rPr>
        <w:t>)</w:t>
      </w:r>
    </w:p>
    <w:p w14:paraId="1CC11864" w14:textId="77777777" w:rsidR="00FB0ACF" w:rsidRPr="002E2128" w:rsidRDefault="00FB0ACF" w:rsidP="002F12DC">
      <w:pPr>
        <w:spacing w:after="0" w:line="240" w:lineRule="auto"/>
        <w:contextualSpacing/>
        <w:rPr>
          <w:rFonts w:asciiTheme="minorHAnsi" w:eastAsia="Calibri" w:hAnsiTheme="minorHAnsi" w:cstheme="minorHAnsi"/>
          <w:color w:val="auto"/>
          <w:spacing w:val="-6"/>
          <w:sz w:val="24"/>
          <w:szCs w:val="24"/>
          <w:lang w:eastAsia="pt-B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993"/>
        <w:gridCol w:w="992"/>
        <w:gridCol w:w="1276"/>
        <w:gridCol w:w="1134"/>
      </w:tblGrid>
      <w:tr w:rsidR="00FB0ACF" w:rsidRPr="002E2128" w14:paraId="717DE275" w14:textId="77777777" w:rsidTr="001723FE">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36D164CF" w14:textId="77777777" w:rsidR="00FB0ACF" w:rsidRPr="002E2128" w:rsidRDefault="00FB0ACF" w:rsidP="002F12DC">
            <w:pPr>
              <w:tabs>
                <w:tab w:val="left" w:pos="3119"/>
              </w:tabs>
              <w:spacing w:after="0" w:line="240" w:lineRule="auto"/>
              <w:contextualSpacing/>
              <w:jc w:val="center"/>
              <w:rPr>
                <w:rFonts w:asciiTheme="minorHAnsi" w:hAnsiTheme="minorHAnsi" w:cstheme="minorHAnsi"/>
                <w:b/>
                <w:sz w:val="24"/>
                <w:szCs w:val="24"/>
              </w:rPr>
            </w:pPr>
          </w:p>
          <w:p w14:paraId="1A1520AF" w14:textId="77777777" w:rsidR="00FB0ACF" w:rsidRPr="002E2128" w:rsidRDefault="00FB0ACF" w:rsidP="002F12DC">
            <w:pPr>
              <w:tabs>
                <w:tab w:val="left" w:pos="3119"/>
              </w:tabs>
              <w:spacing w:after="0" w:line="240" w:lineRule="auto"/>
              <w:contextualSpacing/>
              <w:jc w:val="center"/>
              <w:rPr>
                <w:rFonts w:asciiTheme="minorHAnsi" w:hAnsiTheme="minorHAnsi" w:cstheme="minorHAnsi"/>
                <w:b/>
                <w:sz w:val="24"/>
                <w:szCs w:val="24"/>
              </w:rPr>
            </w:pPr>
            <w:r w:rsidRPr="002E2128">
              <w:rPr>
                <w:rFonts w:asciiTheme="minorHAnsi" w:hAnsiTheme="minorHAnsi" w:cstheme="minorHAnsi"/>
                <w:b/>
                <w:sz w:val="24"/>
                <w:szCs w:val="24"/>
              </w:rPr>
              <w:t>Função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397FE" w14:textId="77777777" w:rsidR="00FB0ACF" w:rsidRPr="002E2128" w:rsidRDefault="00FB0ACF" w:rsidP="002F12DC">
            <w:pPr>
              <w:tabs>
                <w:tab w:val="left" w:pos="3119"/>
              </w:tabs>
              <w:spacing w:after="0" w:line="240" w:lineRule="auto"/>
              <w:contextualSpacing/>
              <w:jc w:val="center"/>
              <w:rPr>
                <w:rFonts w:asciiTheme="minorHAnsi" w:hAnsiTheme="minorHAnsi" w:cstheme="minorHAnsi"/>
                <w:b/>
                <w:sz w:val="24"/>
                <w:szCs w:val="24"/>
              </w:rPr>
            </w:pPr>
          </w:p>
          <w:p w14:paraId="343AAA84"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Conselheiro</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hideMark/>
          </w:tcPr>
          <w:p w14:paraId="49AC491E"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Votação</w:t>
            </w:r>
          </w:p>
        </w:tc>
      </w:tr>
      <w:tr w:rsidR="00FB0ACF" w:rsidRPr="002E2128" w14:paraId="657281F8" w14:textId="77777777" w:rsidTr="001723FE">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58530" w14:textId="77777777" w:rsidR="00FB0ACF" w:rsidRPr="002E2128" w:rsidRDefault="00FB0ACF" w:rsidP="002F12DC">
            <w:pPr>
              <w:tabs>
                <w:tab w:val="left" w:pos="3119"/>
              </w:tabs>
              <w:spacing w:after="0" w:line="240" w:lineRule="auto"/>
              <w:contextualSpacing/>
              <w:rPr>
                <w:rFonts w:asciiTheme="minorHAnsi" w:hAnsiTheme="minorHAnsi" w:cstheme="minorHAnsi"/>
                <w:b/>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33E75" w14:textId="77777777" w:rsidR="00FB0ACF" w:rsidRPr="002E2128" w:rsidRDefault="00FB0ACF" w:rsidP="002F12DC">
            <w:pPr>
              <w:tabs>
                <w:tab w:val="left" w:pos="3119"/>
              </w:tabs>
              <w:spacing w:after="0" w:line="240" w:lineRule="auto"/>
              <w:contextualSpacing/>
              <w:rPr>
                <w:rFonts w:asciiTheme="minorHAnsi" w:hAnsiTheme="minorHAnsi" w:cstheme="minorHAnsi"/>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6FD4F0"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Sim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48CB23"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Não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A5D049"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Abstenção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3460CE" w14:textId="77777777" w:rsidR="00FB0ACF" w:rsidRPr="002E2128" w:rsidRDefault="00FB0ACF" w:rsidP="002F12DC">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Ausência</w:t>
            </w:r>
          </w:p>
        </w:tc>
      </w:tr>
      <w:tr w:rsidR="00FB0ACF" w:rsidRPr="002E2128" w14:paraId="4AA819A2"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4F0FDB4" w14:textId="4C01E00D"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 xml:space="preserve">Coordenador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1D0D5" w14:textId="33B6C6F1" w:rsidR="00FB0ACF" w:rsidRPr="002E2128" w:rsidRDefault="00F949C2" w:rsidP="002F12DC">
            <w:pPr>
              <w:tabs>
                <w:tab w:val="left" w:pos="3119"/>
              </w:tabs>
              <w:spacing w:after="0" w:line="240" w:lineRule="auto"/>
              <w:contextualSpacing/>
              <w:rPr>
                <w:rFonts w:asciiTheme="minorHAnsi" w:eastAsia="Cambria" w:hAnsiTheme="minorHAnsi" w:cstheme="minorHAnsi"/>
                <w:sz w:val="24"/>
                <w:szCs w:val="24"/>
              </w:rPr>
            </w:pPr>
            <w:r>
              <w:rPr>
                <w:rFonts w:asciiTheme="minorHAnsi" w:hAnsiTheme="minorHAnsi" w:cstheme="minorHAnsi"/>
                <w:sz w:val="24"/>
                <w:szCs w:val="24"/>
              </w:rPr>
              <w:t>Ricardo Soares Mascarello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571B0" w14:textId="07B94DD5" w:rsidR="00FB0ACF" w:rsidRPr="002E2128" w:rsidRDefault="00AE0E28"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1765D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ABFC4B"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FAB2B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highlight w:val="yellow"/>
              </w:rPr>
            </w:pPr>
          </w:p>
        </w:tc>
      </w:tr>
      <w:tr w:rsidR="00FB0ACF" w:rsidRPr="002E2128" w14:paraId="3BC38115"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DEC4A4C" w14:textId="2F8BA774"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Coordenador</w:t>
            </w:r>
            <w:r w:rsidR="00F949C2">
              <w:rPr>
                <w:rFonts w:asciiTheme="minorHAnsi" w:hAnsiTheme="minorHAnsi" w:cstheme="minorHAnsi"/>
                <w:sz w:val="24"/>
                <w:szCs w:val="24"/>
              </w:rPr>
              <w:t>a-Adjunta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B1568" w14:textId="6A499376" w:rsidR="00FB0ACF" w:rsidRPr="002E2128" w:rsidRDefault="00AE0E28" w:rsidP="002F12DC">
            <w:pPr>
              <w:tabs>
                <w:tab w:val="left" w:pos="3119"/>
              </w:tabs>
              <w:spacing w:after="0" w:line="240" w:lineRule="auto"/>
              <w:contextualSpacing/>
              <w:rPr>
                <w:rFonts w:asciiTheme="minorHAnsi" w:eastAsia="Cambria" w:hAnsiTheme="minorHAnsi" w:cstheme="minorHAnsi"/>
                <w:sz w:val="24"/>
                <w:szCs w:val="24"/>
              </w:rPr>
            </w:pPr>
            <w:r>
              <w:rPr>
                <w:rFonts w:asciiTheme="minorHAnsi" w:hAnsiTheme="minorHAnsi" w:cstheme="minorHAnsi"/>
                <w:sz w:val="24"/>
                <w:szCs w:val="24"/>
              </w:rPr>
              <w:t>Alice Rosas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A121C7" w14:textId="131A5767" w:rsidR="00FB0ACF" w:rsidRPr="002E2128" w:rsidRDefault="00AE0E28"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9B7D1"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2DB5AC"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9F8524"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r>
      <w:tr w:rsidR="00FB0ACF" w:rsidRPr="002E2128" w14:paraId="24C4C1E9" w14:textId="77777777" w:rsidTr="001723FE">
        <w:trPr>
          <w:trHeight w:val="323"/>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3BD5A6"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02509" w14:textId="19FED4BE" w:rsidR="00FB0ACF" w:rsidRPr="002E2128" w:rsidRDefault="00852E3C" w:rsidP="002F12DC">
            <w:pPr>
              <w:tabs>
                <w:tab w:val="left" w:pos="3119"/>
              </w:tabs>
              <w:spacing w:after="0" w:line="240" w:lineRule="auto"/>
              <w:contextualSpacing/>
              <w:rPr>
                <w:rFonts w:asciiTheme="minorHAnsi" w:eastAsia="Cambria" w:hAnsiTheme="minorHAnsi" w:cstheme="minorHAnsi"/>
                <w:sz w:val="24"/>
                <w:szCs w:val="24"/>
              </w:rPr>
            </w:pPr>
            <w:r>
              <w:rPr>
                <w:rFonts w:asciiTheme="minorHAnsi" w:eastAsia="Cambria" w:hAnsiTheme="minorHAnsi" w:cstheme="minorHAnsi"/>
                <w:sz w:val="24"/>
                <w:szCs w:val="24"/>
              </w:rPr>
              <w:t>Josélia da Silva Alves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99B0A" w14:textId="5708FD0C" w:rsidR="00FB0ACF" w:rsidRPr="002E2128" w:rsidRDefault="00AE0E28"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DC77D"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BB0616"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E5679D"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r>
      <w:tr w:rsidR="00FB0ACF" w:rsidRPr="002E2128" w14:paraId="69DA3002"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B4FD340"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7FC4B" w14:textId="401421ED" w:rsidR="00FB0ACF" w:rsidRPr="001723FE" w:rsidRDefault="00F949C2"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Giedre Ezer da Silva Maia</w:t>
            </w:r>
            <w:r w:rsidR="001723FE" w:rsidRPr="001723FE">
              <w:rPr>
                <w:rFonts w:asciiTheme="minorHAnsi" w:hAnsiTheme="minorHAnsi" w:cstheme="minorHAnsi"/>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468C02" w14:textId="38711735" w:rsidR="00FB0ACF" w:rsidRPr="002E2128" w:rsidRDefault="00AE0E28"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75FC7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470D3"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91C94"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r>
      <w:tr w:rsidR="00FB0ACF" w:rsidRPr="002E2128" w14:paraId="72F3A92E"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270992F"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1A5D2" w14:textId="03FA309A" w:rsidR="00FB0ACF" w:rsidRPr="002E2128" w:rsidRDefault="00F949C2" w:rsidP="002F12DC">
            <w:pPr>
              <w:tabs>
                <w:tab w:val="left" w:pos="3119"/>
              </w:tabs>
              <w:spacing w:after="0" w:line="240" w:lineRule="auto"/>
              <w:contextualSpacing/>
              <w:rPr>
                <w:rFonts w:asciiTheme="minorHAnsi" w:eastAsia="Cambria" w:hAnsiTheme="minorHAnsi" w:cstheme="minorHAnsi"/>
                <w:sz w:val="24"/>
                <w:szCs w:val="24"/>
              </w:rPr>
            </w:pPr>
            <w:r>
              <w:rPr>
                <w:rFonts w:asciiTheme="minorHAnsi" w:hAnsiTheme="minorHAnsi" w:cstheme="minorHAnsi"/>
                <w:sz w:val="24"/>
                <w:szCs w:val="24"/>
              </w:rPr>
              <w:t>José Afonso Botura Portocarrero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34BF9" w14:textId="22A5AC69" w:rsidR="00FB0ACF" w:rsidRPr="002E2128" w:rsidRDefault="00AE0E28"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64B66"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76DE1"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F4B2D" w14:textId="77777777" w:rsidR="00FB0ACF" w:rsidRPr="002E2128" w:rsidRDefault="00FB0ACF" w:rsidP="002F12DC">
            <w:pPr>
              <w:tabs>
                <w:tab w:val="left" w:pos="3119"/>
              </w:tabs>
              <w:spacing w:after="0" w:line="240" w:lineRule="auto"/>
              <w:contextualSpacing/>
              <w:rPr>
                <w:rFonts w:asciiTheme="minorHAnsi" w:hAnsiTheme="minorHAnsi" w:cstheme="minorHAnsi"/>
                <w:sz w:val="24"/>
                <w:szCs w:val="24"/>
              </w:rPr>
            </w:pPr>
          </w:p>
        </w:tc>
      </w:tr>
      <w:tr w:rsidR="00377802" w:rsidRPr="002E2128" w14:paraId="4F8F9859"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4BB5920" w14:textId="4DB12DE5"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56E70E" w14:textId="79331EAA" w:rsidR="00377802" w:rsidRDefault="00F949C2"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Camila Leal Costa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AFA67" w14:textId="3834D81F" w:rsidR="00377802" w:rsidRPr="002E2128" w:rsidRDefault="00AE0E28"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94EDB3" w14:textId="77777777"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FD348" w14:textId="77777777"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093052" w14:textId="77777777" w:rsidR="00377802" w:rsidRPr="002E2128" w:rsidRDefault="00377802" w:rsidP="002F12DC">
            <w:pPr>
              <w:tabs>
                <w:tab w:val="left" w:pos="3119"/>
              </w:tabs>
              <w:spacing w:after="0" w:line="240" w:lineRule="auto"/>
              <w:contextualSpacing/>
              <w:rPr>
                <w:rFonts w:asciiTheme="minorHAnsi" w:hAnsiTheme="minorHAnsi" w:cstheme="minorHAnsi"/>
                <w:sz w:val="24"/>
                <w:szCs w:val="24"/>
              </w:rPr>
            </w:pPr>
          </w:p>
        </w:tc>
      </w:tr>
      <w:tr w:rsidR="00F949C2" w:rsidRPr="002E2128" w14:paraId="1E9C59A8" w14:textId="77777777" w:rsidTr="001723FE">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5F4A1009" w14:textId="7DE3D31D" w:rsidR="00F949C2" w:rsidRDefault="00F949C2"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5608E1" w14:textId="5414BF79" w:rsidR="00F949C2" w:rsidRDefault="00AE0E28" w:rsidP="002F12DC">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Luiz Afonso Maciel de Melo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9F70E2" w14:textId="27FE8643" w:rsidR="00F949C2" w:rsidRPr="002E2128" w:rsidRDefault="00AE0E28" w:rsidP="002F12DC">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A8370" w14:textId="77777777" w:rsidR="00F949C2" w:rsidRPr="002E2128" w:rsidRDefault="00F949C2" w:rsidP="002F12DC">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514AE8" w14:textId="77777777" w:rsidR="00F949C2" w:rsidRPr="002E2128" w:rsidRDefault="00F949C2" w:rsidP="002F12DC">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B3A3B5" w14:textId="77777777" w:rsidR="00F949C2" w:rsidRPr="002E2128" w:rsidRDefault="00F949C2" w:rsidP="002F12DC">
            <w:pPr>
              <w:tabs>
                <w:tab w:val="left" w:pos="3119"/>
              </w:tabs>
              <w:spacing w:after="0" w:line="240" w:lineRule="auto"/>
              <w:contextualSpacing/>
              <w:rPr>
                <w:rFonts w:asciiTheme="minorHAnsi" w:hAnsiTheme="minorHAnsi" w:cstheme="minorHAnsi"/>
                <w:sz w:val="24"/>
                <w:szCs w:val="24"/>
              </w:rPr>
            </w:pPr>
          </w:p>
        </w:tc>
      </w:tr>
    </w:tbl>
    <w:p w14:paraId="08AE2D85" w14:textId="77777777" w:rsidR="00FB0ACF" w:rsidRPr="002E2128" w:rsidRDefault="00FB0ACF" w:rsidP="002F12DC">
      <w:pPr>
        <w:spacing w:after="0" w:line="240" w:lineRule="auto"/>
        <w:contextualSpacing/>
        <w:rPr>
          <w:rFonts w:asciiTheme="minorHAnsi" w:eastAsia="Calibri" w:hAnsiTheme="minorHAnsi" w:cstheme="minorHAnsi"/>
          <w:color w:val="auto"/>
          <w:spacing w:val="-6"/>
          <w:sz w:val="24"/>
          <w:szCs w:val="24"/>
          <w:lang w:eastAsia="pt-B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FB0ACF" w:rsidRPr="002E2128" w14:paraId="70371CEC" w14:textId="77777777" w:rsidTr="00BA2CDB">
        <w:trPr>
          <w:trHeight w:val="3186"/>
        </w:trPr>
        <w:tc>
          <w:tcPr>
            <w:tcW w:w="10065" w:type="dxa"/>
            <w:tcBorders>
              <w:top w:val="single" w:sz="4" w:space="0" w:color="auto"/>
              <w:left w:val="single" w:sz="4" w:space="0" w:color="auto"/>
              <w:bottom w:val="single" w:sz="4" w:space="0" w:color="auto"/>
              <w:right w:val="single" w:sz="4" w:space="0" w:color="auto"/>
            </w:tcBorders>
            <w:shd w:val="clear" w:color="auto" w:fill="D9D9FF"/>
          </w:tcPr>
          <w:p w14:paraId="1D14F8B2" w14:textId="77777777" w:rsidR="00FB0ACF" w:rsidRPr="001723FE" w:rsidRDefault="00FB0ACF" w:rsidP="00C94409">
            <w:pPr>
              <w:tabs>
                <w:tab w:val="left" w:pos="3119"/>
              </w:tabs>
              <w:spacing w:after="0" w:line="240" w:lineRule="auto"/>
              <w:rPr>
                <w:rFonts w:asciiTheme="minorHAnsi" w:hAnsiTheme="minorHAnsi" w:cstheme="minorHAnsi"/>
                <w:b/>
                <w:sz w:val="24"/>
                <w:szCs w:val="24"/>
              </w:rPr>
            </w:pPr>
            <w:r w:rsidRPr="001723FE">
              <w:rPr>
                <w:rFonts w:asciiTheme="minorHAnsi" w:hAnsiTheme="minorHAnsi" w:cstheme="minorHAnsi"/>
                <w:b/>
                <w:sz w:val="24"/>
                <w:szCs w:val="24"/>
              </w:rPr>
              <w:t>Histórico da votação:</w:t>
            </w:r>
          </w:p>
          <w:p w14:paraId="4895930A" w14:textId="77777777" w:rsidR="00FB0ACF" w:rsidRPr="001723FE" w:rsidRDefault="00FB0ACF" w:rsidP="00BA2CDB">
            <w:pPr>
              <w:tabs>
                <w:tab w:val="left" w:pos="3119"/>
                <w:tab w:val="left" w:pos="9286"/>
              </w:tabs>
              <w:spacing w:after="0" w:line="240" w:lineRule="auto"/>
              <w:rPr>
                <w:rFonts w:asciiTheme="minorHAnsi" w:hAnsiTheme="minorHAnsi" w:cstheme="minorHAnsi"/>
                <w:b/>
                <w:sz w:val="24"/>
                <w:szCs w:val="24"/>
              </w:rPr>
            </w:pPr>
          </w:p>
          <w:p w14:paraId="2D36C053" w14:textId="330B089A" w:rsidR="00FB0ACF" w:rsidRPr="001723FE" w:rsidRDefault="00F60D5C" w:rsidP="00C94409">
            <w:pPr>
              <w:tabs>
                <w:tab w:val="left" w:pos="3119"/>
              </w:tabs>
              <w:spacing w:after="0" w:line="240" w:lineRule="auto"/>
              <w:rPr>
                <w:rFonts w:asciiTheme="minorHAnsi" w:eastAsia="Cambria" w:hAnsiTheme="minorHAnsi" w:cstheme="minorHAnsi"/>
                <w:b/>
                <w:sz w:val="24"/>
                <w:szCs w:val="24"/>
              </w:rPr>
            </w:pPr>
            <w:r>
              <w:rPr>
                <w:rFonts w:asciiTheme="minorHAnsi" w:hAnsiTheme="minorHAnsi" w:cstheme="minorHAnsi"/>
                <w:b/>
                <w:sz w:val="24"/>
                <w:szCs w:val="24"/>
              </w:rPr>
              <w:t>125</w:t>
            </w:r>
            <w:r w:rsidR="001723FE" w:rsidRPr="001723FE">
              <w:rPr>
                <w:rFonts w:asciiTheme="minorHAnsi" w:hAnsiTheme="minorHAnsi" w:cstheme="minorHAnsi"/>
                <w:b/>
                <w:sz w:val="24"/>
                <w:szCs w:val="24"/>
              </w:rPr>
              <w:t>ª REUNIÃO ORDINÁRIA DA</w:t>
            </w:r>
            <w:r w:rsidR="00FB0ACF" w:rsidRPr="001723FE">
              <w:rPr>
                <w:rFonts w:asciiTheme="minorHAnsi" w:hAnsiTheme="minorHAnsi" w:cstheme="minorHAnsi"/>
                <w:b/>
                <w:sz w:val="24"/>
                <w:szCs w:val="24"/>
              </w:rPr>
              <w:t xml:space="preserve"> COMISSÃO </w:t>
            </w:r>
            <w:r w:rsidR="00814A2F" w:rsidRPr="001723FE">
              <w:rPr>
                <w:rFonts w:asciiTheme="minorHAnsi" w:hAnsiTheme="minorHAnsi" w:cstheme="minorHAnsi"/>
                <w:b/>
                <w:sz w:val="24"/>
                <w:szCs w:val="24"/>
              </w:rPr>
              <w:t xml:space="preserve">DE </w:t>
            </w:r>
            <w:r w:rsidR="00F949C2">
              <w:rPr>
                <w:rFonts w:asciiTheme="minorHAnsi" w:hAnsiTheme="minorHAnsi" w:cstheme="minorHAnsi"/>
                <w:b/>
                <w:sz w:val="24"/>
                <w:szCs w:val="24"/>
              </w:rPr>
              <w:t xml:space="preserve">POLÍTICA URBANA E AMBIENTAL </w:t>
            </w:r>
            <w:r w:rsidR="00FB0ACF" w:rsidRPr="001723FE">
              <w:rPr>
                <w:rFonts w:asciiTheme="minorHAnsi" w:hAnsiTheme="minorHAnsi" w:cstheme="minorHAnsi"/>
                <w:b/>
                <w:sz w:val="24"/>
                <w:szCs w:val="24"/>
              </w:rPr>
              <w:t>- CAU/BR</w:t>
            </w:r>
          </w:p>
          <w:p w14:paraId="287CF3E4" w14:textId="6B139DF4" w:rsidR="00FB0ACF" w:rsidRPr="001723FE" w:rsidRDefault="00FB0ACF" w:rsidP="00C94409">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Data:</w:t>
            </w:r>
            <w:r w:rsidR="00377802">
              <w:rPr>
                <w:rFonts w:asciiTheme="minorHAnsi" w:hAnsiTheme="minorHAnsi" w:cstheme="minorHAnsi"/>
                <w:sz w:val="24"/>
                <w:szCs w:val="24"/>
              </w:rPr>
              <w:t xml:space="preserve"> </w:t>
            </w:r>
            <w:r w:rsidR="00F60D5C" w:rsidRPr="001814A3">
              <w:rPr>
                <w:rFonts w:asciiTheme="minorHAnsi" w:hAnsiTheme="minorHAnsi" w:cstheme="minorHAnsi"/>
                <w:sz w:val="24"/>
                <w:szCs w:val="24"/>
              </w:rPr>
              <w:t>30</w:t>
            </w:r>
            <w:r w:rsidR="00F60D5C">
              <w:rPr>
                <w:rFonts w:asciiTheme="minorHAnsi" w:hAnsiTheme="minorHAnsi" w:cstheme="minorHAnsi"/>
                <w:sz w:val="24"/>
                <w:szCs w:val="24"/>
              </w:rPr>
              <w:t>/08</w:t>
            </w:r>
            <w:r w:rsidR="00377802">
              <w:rPr>
                <w:rFonts w:asciiTheme="minorHAnsi" w:hAnsiTheme="minorHAnsi" w:cstheme="minorHAnsi"/>
                <w:sz w:val="24"/>
                <w:szCs w:val="24"/>
              </w:rPr>
              <w:t>/2023</w:t>
            </w:r>
          </w:p>
          <w:p w14:paraId="5CA52D18" w14:textId="33846A75" w:rsidR="00FB0ACF" w:rsidRPr="001723FE" w:rsidRDefault="00FB0ACF" w:rsidP="00BA2CDB">
            <w:pPr>
              <w:tabs>
                <w:tab w:val="left" w:pos="3119"/>
              </w:tabs>
              <w:spacing w:after="0" w:line="240" w:lineRule="auto"/>
              <w:ind w:left="-389" w:firstLine="389"/>
              <w:rPr>
                <w:rFonts w:asciiTheme="minorHAnsi" w:eastAsia="Cambria" w:hAnsiTheme="minorHAnsi" w:cstheme="minorHAnsi"/>
                <w:sz w:val="24"/>
                <w:szCs w:val="24"/>
              </w:rPr>
            </w:pPr>
            <w:r w:rsidRPr="001723FE">
              <w:rPr>
                <w:rFonts w:asciiTheme="minorHAnsi" w:hAnsiTheme="minorHAnsi" w:cstheme="minorHAnsi"/>
                <w:b/>
                <w:sz w:val="24"/>
                <w:szCs w:val="24"/>
              </w:rPr>
              <w:t>Matéria em votação:</w:t>
            </w:r>
            <w:r w:rsidRPr="001723FE">
              <w:rPr>
                <w:rFonts w:asciiTheme="minorHAnsi" w:hAnsiTheme="minorHAnsi" w:cstheme="minorHAnsi"/>
                <w:sz w:val="24"/>
                <w:szCs w:val="24"/>
              </w:rPr>
              <w:t xml:space="preserve"> </w:t>
            </w:r>
            <w:r w:rsidR="001814A3" w:rsidRPr="007F2627">
              <w:rPr>
                <w:rFonts w:asciiTheme="minorHAnsi" w:eastAsia="Cambria" w:hAnsiTheme="minorHAnsi" w:cstheme="minorHAnsi"/>
                <w:color w:val="auto"/>
                <w:sz w:val="24"/>
                <w:szCs w:val="24"/>
                <w:lang w:eastAsia="pt-BR"/>
              </w:rPr>
              <w:t xml:space="preserve">Protocolo de Intenções CAU e </w:t>
            </w:r>
            <w:r w:rsidR="002B1DF3">
              <w:rPr>
                <w:rFonts w:asciiTheme="minorHAnsi" w:eastAsia="Cambria" w:hAnsiTheme="minorHAnsi" w:cstheme="minorHAnsi"/>
                <w:color w:val="auto"/>
                <w:sz w:val="24"/>
                <w:szCs w:val="24"/>
                <w:lang w:eastAsia="pt-BR"/>
              </w:rPr>
              <w:t>Arquivo Nacional</w:t>
            </w:r>
          </w:p>
          <w:p w14:paraId="47BFE58F" w14:textId="7B20DB6E" w:rsidR="00FB0ACF" w:rsidRPr="001723FE" w:rsidRDefault="00FB0ACF" w:rsidP="00C94409">
            <w:pPr>
              <w:tabs>
                <w:tab w:val="left" w:pos="3119"/>
              </w:tabs>
              <w:spacing w:after="0" w:line="240" w:lineRule="auto"/>
              <w:rPr>
                <w:rFonts w:asciiTheme="minorHAnsi" w:eastAsia="Cambria" w:hAnsiTheme="minorHAnsi" w:cstheme="minorHAnsi"/>
                <w:b/>
                <w:sz w:val="24"/>
                <w:szCs w:val="24"/>
              </w:rPr>
            </w:pPr>
            <w:r w:rsidRPr="001723FE">
              <w:rPr>
                <w:rFonts w:asciiTheme="minorHAnsi" w:hAnsiTheme="minorHAnsi" w:cstheme="minorHAnsi"/>
                <w:b/>
                <w:sz w:val="24"/>
                <w:szCs w:val="24"/>
              </w:rPr>
              <w:t>Resultado da votação: Sim</w:t>
            </w:r>
            <w:r w:rsidR="00375DF0">
              <w:rPr>
                <w:rFonts w:asciiTheme="minorHAnsi" w:hAnsiTheme="minorHAnsi" w:cstheme="minorHAnsi"/>
                <w:sz w:val="24"/>
                <w:szCs w:val="24"/>
              </w:rPr>
              <w:t xml:space="preserve"> (07</w:t>
            </w:r>
            <w:r w:rsidRPr="001723FE">
              <w:rPr>
                <w:rFonts w:asciiTheme="minorHAnsi" w:hAnsiTheme="minorHAnsi" w:cstheme="minorHAnsi"/>
                <w:sz w:val="24"/>
                <w:szCs w:val="24"/>
              </w:rPr>
              <w:t xml:space="preserve">) </w:t>
            </w:r>
            <w:r w:rsidRPr="001723FE">
              <w:rPr>
                <w:rFonts w:asciiTheme="minorHAnsi" w:hAnsiTheme="minorHAnsi" w:cstheme="minorHAnsi"/>
                <w:b/>
                <w:sz w:val="24"/>
                <w:szCs w:val="24"/>
              </w:rPr>
              <w:t>Não</w:t>
            </w:r>
            <w:r w:rsidR="00375DF0">
              <w:rPr>
                <w:rFonts w:asciiTheme="minorHAnsi" w:hAnsiTheme="minorHAnsi" w:cstheme="minorHAnsi"/>
                <w:sz w:val="24"/>
                <w:szCs w:val="24"/>
              </w:rPr>
              <w:t xml:space="preserve"> (00</w:t>
            </w:r>
            <w:r w:rsidRPr="001723FE">
              <w:rPr>
                <w:rFonts w:asciiTheme="minorHAnsi" w:hAnsiTheme="minorHAnsi" w:cstheme="minorHAnsi"/>
                <w:sz w:val="24"/>
                <w:szCs w:val="24"/>
              </w:rPr>
              <w:t xml:space="preserve">) </w:t>
            </w:r>
            <w:r w:rsidRPr="001723FE">
              <w:rPr>
                <w:rFonts w:asciiTheme="minorHAnsi" w:hAnsiTheme="minorHAnsi" w:cstheme="minorHAnsi"/>
                <w:b/>
                <w:sz w:val="24"/>
                <w:szCs w:val="24"/>
              </w:rPr>
              <w:t>Abstenções</w:t>
            </w:r>
            <w:r w:rsidR="00375DF0">
              <w:rPr>
                <w:rFonts w:asciiTheme="minorHAnsi" w:hAnsiTheme="minorHAnsi" w:cstheme="minorHAnsi"/>
                <w:sz w:val="24"/>
                <w:szCs w:val="24"/>
              </w:rPr>
              <w:t xml:space="preserve"> (00</w:t>
            </w:r>
            <w:r w:rsidRPr="001723FE">
              <w:rPr>
                <w:rFonts w:asciiTheme="minorHAnsi" w:hAnsiTheme="minorHAnsi" w:cstheme="minorHAnsi"/>
                <w:sz w:val="24"/>
                <w:szCs w:val="24"/>
              </w:rPr>
              <w:t xml:space="preserve">) </w:t>
            </w:r>
            <w:r w:rsidRPr="001723FE">
              <w:rPr>
                <w:rFonts w:asciiTheme="minorHAnsi" w:hAnsiTheme="minorHAnsi" w:cstheme="minorHAnsi"/>
                <w:b/>
                <w:sz w:val="24"/>
                <w:szCs w:val="24"/>
              </w:rPr>
              <w:t>Ausências</w:t>
            </w:r>
            <w:r w:rsidR="00375DF0">
              <w:rPr>
                <w:rFonts w:asciiTheme="minorHAnsi" w:hAnsiTheme="minorHAnsi" w:cstheme="minorHAnsi"/>
                <w:sz w:val="24"/>
                <w:szCs w:val="24"/>
              </w:rPr>
              <w:t xml:space="preserve"> (00</w:t>
            </w:r>
            <w:r w:rsidRPr="001723FE">
              <w:rPr>
                <w:rFonts w:asciiTheme="minorHAnsi" w:hAnsiTheme="minorHAnsi" w:cstheme="minorHAnsi"/>
                <w:sz w:val="24"/>
                <w:szCs w:val="24"/>
              </w:rPr>
              <w:t xml:space="preserve">) </w:t>
            </w:r>
            <w:r w:rsidRPr="001723FE">
              <w:rPr>
                <w:rFonts w:asciiTheme="minorHAnsi" w:hAnsiTheme="minorHAnsi" w:cstheme="minorHAnsi"/>
                <w:b/>
                <w:sz w:val="24"/>
                <w:szCs w:val="24"/>
              </w:rPr>
              <w:t xml:space="preserve">Total </w:t>
            </w:r>
            <w:r w:rsidR="00375DF0">
              <w:rPr>
                <w:rFonts w:asciiTheme="minorHAnsi" w:hAnsiTheme="minorHAnsi" w:cstheme="minorHAnsi"/>
                <w:sz w:val="24"/>
                <w:szCs w:val="24"/>
              </w:rPr>
              <w:t>(07</w:t>
            </w:r>
            <w:r w:rsidRPr="001723FE">
              <w:rPr>
                <w:rFonts w:asciiTheme="minorHAnsi" w:hAnsiTheme="minorHAnsi" w:cstheme="minorHAnsi"/>
                <w:sz w:val="24"/>
                <w:szCs w:val="24"/>
              </w:rPr>
              <w:t xml:space="preserve">) </w:t>
            </w:r>
          </w:p>
          <w:p w14:paraId="27D671BF" w14:textId="2F224F36" w:rsidR="00FB0ACF" w:rsidRPr="001723FE" w:rsidRDefault="00FB0ACF" w:rsidP="00C94409">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Impedimento/suspeição</w:t>
            </w:r>
            <w:r w:rsidR="00375DF0">
              <w:rPr>
                <w:rFonts w:asciiTheme="minorHAnsi" w:hAnsiTheme="minorHAnsi" w:cstheme="minorHAnsi"/>
                <w:sz w:val="24"/>
                <w:szCs w:val="24"/>
              </w:rPr>
              <w:t>: (00</w:t>
            </w:r>
            <w:r w:rsidRPr="001723FE">
              <w:rPr>
                <w:rFonts w:asciiTheme="minorHAnsi" w:hAnsiTheme="minorHAnsi" w:cstheme="minorHAnsi"/>
                <w:sz w:val="24"/>
                <w:szCs w:val="24"/>
              </w:rPr>
              <w:t>)</w:t>
            </w:r>
          </w:p>
          <w:p w14:paraId="68D67B36" w14:textId="3A73C3B1" w:rsidR="00FB0ACF" w:rsidRPr="001723FE" w:rsidRDefault="00FB0ACF" w:rsidP="00C94409">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Ocorrências</w:t>
            </w:r>
            <w:r w:rsidRPr="001723FE">
              <w:rPr>
                <w:rFonts w:asciiTheme="minorHAnsi" w:hAnsiTheme="minorHAnsi" w:cstheme="minorHAnsi"/>
                <w:sz w:val="24"/>
                <w:szCs w:val="24"/>
              </w:rPr>
              <w:t xml:space="preserve">: </w:t>
            </w:r>
            <w:r w:rsidR="00375DF0">
              <w:rPr>
                <w:rFonts w:asciiTheme="minorHAnsi" w:hAnsiTheme="minorHAnsi" w:cstheme="minorHAnsi"/>
                <w:sz w:val="24"/>
                <w:szCs w:val="24"/>
              </w:rPr>
              <w:t>Não houve</w:t>
            </w:r>
          </w:p>
          <w:p w14:paraId="0741A3C2" w14:textId="4EBD3677" w:rsidR="00FB0ACF" w:rsidRPr="002B1DF3" w:rsidRDefault="00FB0ACF" w:rsidP="00C94409">
            <w:pPr>
              <w:tabs>
                <w:tab w:val="left" w:pos="3119"/>
              </w:tabs>
              <w:spacing w:after="0" w:line="240" w:lineRule="auto"/>
              <w:rPr>
                <w:rFonts w:asciiTheme="minorHAnsi" w:hAnsiTheme="minorHAnsi" w:cstheme="minorHAnsi"/>
                <w:b/>
                <w:sz w:val="24"/>
                <w:szCs w:val="24"/>
              </w:rPr>
            </w:pPr>
            <w:r w:rsidRPr="001723FE">
              <w:rPr>
                <w:rFonts w:asciiTheme="minorHAnsi" w:hAnsiTheme="minorHAnsi" w:cstheme="minorHAnsi"/>
                <w:b/>
                <w:sz w:val="24"/>
                <w:szCs w:val="24"/>
              </w:rPr>
              <w:t>Cond</w:t>
            </w:r>
            <w:r w:rsidR="002B1DF3">
              <w:rPr>
                <w:rFonts w:asciiTheme="minorHAnsi" w:hAnsiTheme="minorHAnsi" w:cstheme="minorHAnsi"/>
                <w:b/>
                <w:sz w:val="24"/>
                <w:szCs w:val="24"/>
              </w:rPr>
              <w:t>ução dos trabalhos (coordenador</w:t>
            </w:r>
            <w:r w:rsidRPr="001723FE">
              <w:rPr>
                <w:rFonts w:asciiTheme="minorHAnsi" w:hAnsiTheme="minorHAnsi" w:cstheme="minorHAnsi"/>
                <w:b/>
                <w:sz w:val="24"/>
                <w:szCs w:val="24"/>
              </w:rPr>
              <w:t xml:space="preserve">): </w:t>
            </w:r>
            <w:r w:rsidR="008D08CB">
              <w:rPr>
                <w:rFonts w:asciiTheme="minorHAnsi" w:eastAsia="Cambria" w:hAnsiTheme="minorHAnsi" w:cstheme="minorHAnsi"/>
                <w:color w:val="auto"/>
                <w:spacing w:val="4"/>
                <w:sz w:val="24"/>
                <w:szCs w:val="24"/>
              </w:rPr>
              <w:t>Ricardo Soares Masca</w:t>
            </w:r>
            <w:r w:rsidR="00F949C2">
              <w:rPr>
                <w:rFonts w:asciiTheme="minorHAnsi" w:eastAsia="Cambria" w:hAnsiTheme="minorHAnsi" w:cstheme="minorHAnsi"/>
                <w:color w:val="auto"/>
                <w:spacing w:val="4"/>
                <w:sz w:val="24"/>
                <w:szCs w:val="24"/>
              </w:rPr>
              <w:t>rello</w:t>
            </w:r>
          </w:p>
          <w:p w14:paraId="7C33F47B" w14:textId="16FA4DBC" w:rsidR="00FB0ACF" w:rsidRPr="002E2128" w:rsidRDefault="00FB0ACF" w:rsidP="00537D8A">
            <w:pPr>
              <w:tabs>
                <w:tab w:val="left" w:pos="3119"/>
              </w:tabs>
              <w:spacing w:after="0" w:line="240" w:lineRule="auto"/>
              <w:rPr>
                <w:rFonts w:asciiTheme="minorHAnsi" w:eastAsia="Cambria" w:hAnsiTheme="minorHAnsi" w:cstheme="minorHAnsi"/>
                <w:sz w:val="24"/>
                <w:szCs w:val="24"/>
              </w:rPr>
            </w:pPr>
            <w:r w:rsidRPr="001723FE">
              <w:rPr>
                <w:rFonts w:asciiTheme="minorHAnsi" w:hAnsiTheme="minorHAnsi" w:cstheme="minorHAnsi"/>
                <w:b/>
                <w:sz w:val="24"/>
                <w:szCs w:val="24"/>
              </w:rPr>
              <w:t xml:space="preserve">Assessoria Técnica: </w:t>
            </w:r>
            <w:r w:rsidR="00F949C2">
              <w:rPr>
                <w:rFonts w:asciiTheme="minorHAnsi" w:eastAsia="Cambria" w:hAnsiTheme="minorHAnsi" w:cstheme="minorHAnsi"/>
                <w:color w:val="auto"/>
                <w:spacing w:val="4"/>
                <w:sz w:val="24"/>
                <w:szCs w:val="24"/>
              </w:rPr>
              <w:t>Caroline Bertol</w:t>
            </w:r>
          </w:p>
        </w:tc>
      </w:tr>
    </w:tbl>
    <w:p w14:paraId="1D0ADC41" w14:textId="389268A2" w:rsidR="00FB0ACF" w:rsidRDefault="00FB0ACF">
      <w:pPr>
        <w:rPr>
          <w:rFonts w:asciiTheme="minorHAnsi" w:eastAsia="Calibri" w:hAnsiTheme="minorHAnsi" w:cstheme="minorHAnsi"/>
          <w:color w:val="auto"/>
          <w:spacing w:val="-6"/>
          <w:sz w:val="24"/>
          <w:szCs w:val="24"/>
          <w:lang w:eastAsia="pt-BR"/>
        </w:rPr>
      </w:pPr>
    </w:p>
    <w:p w14:paraId="63C4D761" w14:textId="1A90FD7C" w:rsidR="007F2627" w:rsidRDefault="007F2627">
      <w:pPr>
        <w:rPr>
          <w:rFonts w:asciiTheme="minorHAnsi" w:eastAsia="Calibri" w:hAnsiTheme="minorHAnsi" w:cstheme="minorHAnsi"/>
          <w:color w:val="auto"/>
          <w:spacing w:val="-6"/>
          <w:sz w:val="24"/>
          <w:szCs w:val="24"/>
          <w:lang w:eastAsia="pt-BR"/>
        </w:rPr>
      </w:pPr>
    </w:p>
    <w:p w14:paraId="47592DDA" w14:textId="3ECE67A5" w:rsidR="007F2627" w:rsidRDefault="007F2627">
      <w:pPr>
        <w:rPr>
          <w:rFonts w:asciiTheme="minorHAnsi" w:eastAsia="Calibri" w:hAnsiTheme="minorHAnsi" w:cstheme="minorHAnsi"/>
          <w:color w:val="auto"/>
          <w:spacing w:val="-6"/>
          <w:sz w:val="24"/>
          <w:szCs w:val="24"/>
          <w:lang w:eastAsia="pt-BR"/>
        </w:rPr>
      </w:pPr>
    </w:p>
    <w:p w14:paraId="0F6AF6C5" w14:textId="5A990387" w:rsidR="007F2627" w:rsidRDefault="007F2627">
      <w:pPr>
        <w:rPr>
          <w:rFonts w:asciiTheme="minorHAnsi" w:eastAsia="Calibri" w:hAnsiTheme="minorHAnsi" w:cstheme="minorHAnsi"/>
          <w:color w:val="auto"/>
          <w:spacing w:val="-6"/>
          <w:sz w:val="24"/>
          <w:szCs w:val="24"/>
          <w:lang w:eastAsia="pt-BR"/>
        </w:rPr>
      </w:pPr>
    </w:p>
    <w:p w14:paraId="3B293579" w14:textId="47710141" w:rsidR="007F2627" w:rsidRDefault="007F2627">
      <w:pPr>
        <w:rPr>
          <w:rFonts w:asciiTheme="minorHAnsi" w:eastAsia="Calibri" w:hAnsiTheme="minorHAnsi" w:cstheme="minorHAnsi"/>
          <w:color w:val="auto"/>
          <w:spacing w:val="-6"/>
          <w:sz w:val="24"/>
          <w:szCs w:val="24"/>
          <w:lang w:eastAsia="pt-BR"/>
        </w:rPr>
      </w:pPr>
    </w:p>
    <w:p w14:paraId="554A053C" w14:textId="16AAFF71" w:rsidR="007F2627" w:rsidRDefault="007F2627">
      <w:pPr>
        <w:rPr>
          <w:rFonts w:asciiTheme="minorHAnsi" w:eastAsia="Calibri" w:hAnsiTheme="minorHAnsi" w:cstheme="minorHAnsi"/>
          <w:color w:val="auto"/>
          <w:spacing w:val="-6"/>
          <w:sz w:val="24"/>
          <w:szCs w:val="24"/>
          <w:lang w:eastAsia="pt-BR"/>
        </w:rPr>
      </w:pPr>
    </w:p>
    <w:p w14:paraId="39164A53" w14:textId="345C3100" w:rsidR="007F2627" w:rsidRDefault="007F2627">
      <w:pPr>
        <w:rPr>
          <w:rFonts w:asciiTheme="minorHAnsi" w:eastAsia="Calibri" w:hAnsiTheme="minorHAnsi" w:cstheme="minorHAnsi"/>
          <w:color w:val="auto"/>
          <w:spacing w:val="-6"/>
          <w:sz w:val="24"/>
          <w:szCs w:val="24"/>
          <w:lang w:eastAsia="pt-BR"/>
        </w:rPr>
      </w:pPr>
    </w:p>
    <w:p w14:paraId="4FD08C77" w14:textId="6C924F0E" w:rsidR="007F2627" w:rsidRDefault="007F2627">
      <w:pPr>
        <w:rPr>
          <w:rFonts w:asciiTheme="minorHAnsi" w:eastAsia="Calibri" w:hAnsiTheme="minorHAnsi" w:cstheme="minorHAnsi"/>
          <w:color w:val="auto"/>
          <w:spacing w:val="-6"/>
          <w:sz w:val="24"/>
          <w:szCs w:val="24"/>
          <w:lang w:eastAsia="pt-BR"/>
        </w:rPr>
      </w:pPr>
    </w:p>
    <w:p w14:paraId="20BFF035" w14:textId="77777777" w:rsidR="00E1612E" w:rsidRDefault="00E1612E" w:rsidP="007F2627">
      <w:pPr>
        <w:pStyle w:val="NormalWeb"/>
        <w:spacing w:before="2" w:after="2"/>
        <w:ind w:left="15"/>
        <w:jc w:val="center"/>
        <w:rPr>
          <w:rFonts w:asciiTheme="minorHAnsi" w:hAnsiTheme="minorHAnsi" w:cstheme="minorHAnsi"/>
          <w:b w:val="0"/>
          <w:bCs/>
          <w:color w:val="000000" w:themeColor="text1"/>
          <w:sz w:val="24"/>
          <w:szCs w:val="24"/>
          <w:shd w:val="clear" w:color="auto" w:fill="FFFFFF"/>
        </w:rPr>
      </w:pPr>
    </w:p>
    <w:p w14:paraId="28E729C5" w14:textId="77777777" w:rsidR="00E1612E" w:rsidRDefault="00E1612E" w:rsidP="007F2627">
      <w:pPr>
        <w:pStyle w:val="NormalWeb"/>
        <w:spacing w:before="2" w:after="2"/>
        <w:ind w:left="15"/>
        <w:jc w:val="center"/>
        <w:rPr>
          <w:rFonts w:asciiTheme="minorHAnsi" w:hAnsiTheme="minorHAnsi" w:cstheme="minorHAnsi"/>
          <w:b w:val="0"/>
          <w:bCs/>
          <w:color w:val="000000" w:themeColor="text1"/>
          <w:sz w:val="24"/>
          <w:szCs w:val="24"/>
          <w:shd w:val="clear" w:color="auto" w:fill="FFFFFF"/>
        </w:rPr>
      </w:pPr>
    </w:p>
    <w:p w14:paraId="58596B4B" w14:textId="77777777" w:rsidR="00E1612E" w:rsidRDefault="00E1612E" w:rsidP="007F2627">
      <w:pPr>
        <w:pStyle w:val="NormalWeb"/>
        <w:spacing w:before="2" w:after="2"/>
        <w:ind w:left="15"/>
        <w:jc w:val="center"/>
        <w:rPr>
          <w:rFonts w:asciiTheme="minorHAnsi" w:hAnsiTheme="minorHAnsi" w:cstheme="minorHAnsi"/>
          <w:b w:val="0"/>
          <w:bCs/>
          <w:color w:val="000000" w:themeColor="text1"/>
          <w:sz w:val="24"/>
          <w:szCs w:val="24"/>
          <w:shd w:val="clear" w:color="auto" w:fill="FFFFFF"/>
        </w:rPr>
      </w:pPr>
    </w:p>
    <w:p w14:paraId="16F242FE" w14:textId="77777777" w:rsidR="00E1612E" w:rsidRDefault="00E1612E" w:rsidP="007F2627">
      <w:pPr>
        <w:pStyle w:val="NormalWeb"/>
        <w:spacing w:before="2" w:after="2"/>
        <w:ind w:left="15"/>
        <w:jc w:val="center"/>
        <w:rPr>
          <w:rFonts w:asciiTheme="minorHAnsi" w:hAnsiTheme="minorHAnsi" w:cstheme="minorHAnsi"/>
          <w:b w:val="0"/>
          <w:bCs/>
          <w:color w:val="000000" w:themeColor="text1"/>
          <w:sz w:val="24"/>
          <w:szCs w:val="24"/>
          <w:shd w:val="clear" w:color="auto" w:fill="FFFFFF"/>
        </w:rPr>
      </w:pPr>
    </w:p>
    <w:p w14:paraId="2294DFF8" w14:textId="77777777" w:rsidR="00E1612E" w:rsidRDefault="00E1612E" w:rsidP="007F2627">
      <w:pPr>
        <w:pStyle w:val="NormalWeb"/>
        <w:spacing w:before="2" w:after="2"/>
        <w:ind w:left="15"/>
        <w:jc w:val="center"/>
        <w:rPr>
          <w:rFonts w:asciiTheme="minorHAnsi" w:hAnsiTheme="minorHAnsi" w:cstheme="minorHAnsi"/>
          <w:b w:val="0"/>
          <w:bCs/>
          <w:color w:val="000000" w:themeColor="text1"/>
          <w:sz w:val="24"/>
          <w:szCs w:val="24"/>
          <w:shd w:val="clear" w:color="auto" w:fill="FFFFFF"/>
        </w:rPr>
      </w:pPr>
    </w:p>
    <w:p w14:paraId="109FE3DF" w14:textId="77777777" w:rsidR="00E1612E" w:rsidRDefault="00E1612E" w:rsidP="007F2627">
      <w:pPr>
        <w:pStyle w:val="NormalWeb"/>
        <w:spacing w:before="2" w:after="2"/>
        <w:ind w:left="15"/>
        <w:jc w:val="center"/>
        <w:rPr>
          <w:rFonts w:asciiTheme="minorHAnsi" w:hAnsiTheme="minorHAnsi" w:cstheme="minorHAnsi"/>
          <w:b w:val="0"/>
          <w:bCs/>
          <w:color w:val="000000" w:themeColor="text1"/>
          <w:sz w:val="24"/>
          <w:szCs w:val="24"/>
          <w:shd w:val="clear" w:color="auto" w:fill="FFFFFF"/>
        </w:rPr>
      </w:pPr>
    </w:p>
    <w:p w14:paraId="56213275" w14:textId="77777777" w:rsidR="00E1612E" w:rsidRDefault="00E1612E" w:rsidP="007F2627">
      <w:pPr>
        <w:pStyle w:val="NormalWeb"/>
        <w:spacing w:before="2" w:after="2"/>
        <w:ind w:left="15"/>
        <w:jc w:val="center"/>
        <w:rPr>
          <w:rFonts w:asciiTheme="minorHAnsi" w:hAnsiTheme="minorHAnsi" w:cstheme="minorHAnsi"/>
          <w:b w:val="0"/>
          <w:bCs/>
          <w:color w:val="000000" w:themeColor="text1"/>
          <w:sz w:val="24"/>
          <w:szCs w:val="24"/>
          <w:shd w:val="clear" w:color="auto" w:fill="FFFFFF"/>
        </w:rPr>
      </w:pPr>
    </w:p>
    <w:p w14:paraId="76363D07" w14:textId="77777777" w:rsidR="00E1612E" w:rsidRDefault="00E1612E" w:rsidP="007F2627">
      <w:pPr>
        <w:pStyle w:val="NormalWeb"/>
        <w:spacing w:before="2" w:after="2"/>
        <w:ind w:left="15"/>
        <w:jc w:val="center"/>
        <w:rPr>
          <w:rFonts w:asciiTheme="minorHAnsi" w:hAnsiTheme="minorHAnsi" w:cstheme="minorHAnsi"/>
          <w:b w:val="0"/>
          <w:bCs/>
          <w:color w:val="000000" w:themeColor="text1"/>
          <w:sz w:val="24"/>
          <w:szCs w:val="24"/>
          <w:shd w:val="clear" w:color="auto" w:fill="FFFFFF"/>
        </w:rPr>
      </w:pPr>
    </w:p>
    <w:p w14:paraId="3D5A011D" w14:textId="6FA75302" w:rsidR="00147985" w:rsidRDefault="00147985" w:rsidP="007F2627">
      <w:pPr>
        <w:pStyle w:val="NormalWeb"/>
        <w:spacing w:before="2" w:after="2"/>
        <w:ind w:left="15"/>
        <w:jc w:val="center"/>
        <w:rPr>
          <w:rFonts w:asciiTheme="minorHAnsi" w:hAnsiTheme="minorHAnsi" w:cstheme="minorHAnsi"/>
          <w:b w:val="0"/>
          <w:bCs/>
          <w:color w:val="000000" w:themeColor="text1"/>
          <w:sz w:val="24"/>
          <w:szCs w:val="24"/>
          <w:shd w:val="clear" w:color="auto" w:fill="FFFFFF"/>
        </w:rPr>
      </w:pPr>
      <w:r>
        <w:rPr>
          <w:rFonts w:asciiTheme="minorHAnsi" w:hAnsiTheme="minorHAnsi" w:cstheme="minorHAnsi"/>
          <w:b w:val="0"/>
          <w:bCs/>
          <w:color w:val="000000" w:themeColor="text1"/>
          <w:sz w:val="24"/>
          <w:szCs w:val="24"/>
          <w:shd w:val="clear" w:color="auto" w:fill="FFFFFF"/>
        </w:rPr>
        <w:t>ANEXO 1</w:t>
      </w:r>
    </w:p>
    <w:p w14:paraId="73A8F6B7" w14:textId="49C8F489" w:rsidR="007F2627" w:rsidRPr="007F2627" w:rsidRDefault="007F2627" w:rsidP="007F2627">
      <w:pPr>
        <w:pStyle w:val="NormalWeb"/>
        <w:spacing w:before="2" w:after="2"/>
        <w:ind w:left="15"/>
        <w:jc w:val="center"/>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MINUTA</w:t>
      </w:r>
      <w:r w:rsidR="00147985">
        <w:rPr>
          <w:rFonts w:asciiTheme="minorHAnsi" w:hAnsiTheme="minorHAnsi" w:cstheme="minorHAnsi"/>
          <w:b w:val="0"/>
          <w:bCs/>
          <w:color w:val="000000" w:themeColor="text1"/>
          <w:sz w:val="24"/>
          <w:szCs w:val="24"/>
          <w:shd w:val="clear" w:color="auto" w:fill="FFFFFF"/>
        </w:rPr>
        <w:t xml:space="preserve"> </w:t>
      </w:r>
      <w:r w:rsidR="00E1612E">
        <w:rPr>
          <w:rFonts w:asciiTheme="minorHAnsi" w:hAnsiTheme="minorHAnsi" w:cstheme="minorHAnsi"/>
          <w:b w:val="0"/>
          <w:bCs/>
          <w:color w:val="000000" w:themeColor="text1"/>
          <w:sz w:val="24"/>
          <w:szCs w:val="24"/>
          <w:shd w:val="clear" w:color="auto" w:fill="FFFFFF"/>
        </w:rPr>
        <w:t>PROTOCOLO DE INTENÇÕES</w:t>
      </w:r>
      <w:r w:rsidRPr="007F2627">
        <w:rPr>
          <w:rFonts w:asciiTheme="minorHAnsi" w:hAnsiTheme="minorHAnsi" w:cstheme="minorHAnsi"/>
          <w:b w:val="0"/>
          <w:bCs/>
          <w:color w:val="000000" w:themeColor="text1"/>
          <w:sz w:val="24"/>
          <w:szCs w:val="24"/>
          <w:shd w:val="clear" w:color="auto" w:fill="FFFFFF"/>
        </w:rPr>
        <w:t xml:space="preserve"> nº XX/2023</w:t>
      </w:r>
    </w:p>
    <w:p w14:paraId="340DBB8C" w14:textId="77777777" w:rsidR="007F2627" w:rsidRPr="007F2627" w:rsidRDefault="007F2627" w:rsidP="007F2627">
      <w:pPr>
        <w:rPr>
          <w:rFonts w:asciiTheme="minorHAnsi" w:hAnsiTheme="minorHAnsi" w:cstheme="minorHAnsi"/>
          <w:sz w:val="24"/>
          <w:szCs w:val="24"/>
        </w:rPr>
      </w:pPr>
    </w:p>
    <w:p w14:paraId="0DE0C773" w14:textId="7C017F02" w:rsidR="007F2627" w:rsidRPr="007F2627" w:rsidRDefault="007F2627" w:rsidP="007F2627">
      <w:pPr>
        <w:pStyle w:val="NormalWeb"/>
        <w:spacing w:before="2" w:after="2"/>
        <w:ind w:left="15"/>
        <w:jc w:val="both"/>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 xml:space="preserve">PROTOCOLO DE INTENÇÕES QUE ENTRE SI CELEBRAM A UNIÃO, </w:t>
      </w:r>
      <w:r w:rsidR="00F35236">
        <w:rPr>
          <w:rFonts w:asciiTheme="minorHAnsi" w:hAnsiTheme="minorHAnsi" w:cstheme="minorHAnsi"/>
          <w:b w:val="0"/>
          <w:bCs/>
          <w:color w:val="000000" w:themeColor="text1"/>
          <w:sz w:val="24"/>
          <w:szCs w:val="24"/>
          <w:shd w:val="clear" w:color="auto" w:fill="FFFFFF"/>
        </w:rPr>
        <w:t>POR INTERMÉDIO DO ARQUIVO NACIONAL,</w:t>
      </w:r>
      <w:r w:rsidR="00F35236" w:rsidRPr="007F2627">
        <w:rPr>
          <w:rFonts w:asciiTheme="minorHAnsi" w:hAnsiTheme="minorHAnsi" w:cstheme="minorHAnsi"/>
          <w:b w:val="0"/>
          <w:bCs/>
          <w:color w:val="000000" w:themeColor="text1"/>
          <w:sz w:val="24"/>
          <w:szCs w:val="24"/>
          <w:shd w:val="clear" w:color="auto" w:fill="FFFFFF"/>
        </w:rPr>
        <w:t xml:space="preserve"> MINISTÉRIO DA </w:t>
      </w:r>
      <w:r w:rsidR="00F35236">
        <w:rPr>
          <w:rFonts w:asciiTheme="minorHAnsi" w:hAnsiTheme="minorHAnsi" w:cstheme="minorHAnsi"/>
          <w:b w:val="0"/>
          <w:bCs/>
          <w:color w:val="000000" w:themeColor="text1"/>
          <w:sz w:val="24"/>
          <w:szCs w:val="24"/>
          <w:shd w:val="clear" w:color="auto" w:fill="FFFFFF"/>
        </w:rPr>
        <w:t>GESTÃO E DA INOVAÇÃO EM SERVIÇOS PÚBLICOS</w:t>
      </w:r>
      <w:r w:rsidRPr="007F2627">
        <w:rPr>
          <w:rFonts w:asciiTheme="minorHAnsi" w:hAnsiTheme="minorHAnsi" w:cstheme="minorHAnsi"/>
          <w:b w:val="0"/>
          <w:bCs/>
          <w:color w:val="000000" w:themeColor="text1"/>
          <w:sz w:val="24"/>
          <w:szCs w:val="24"/>
          <w:shd w:val="clear" w:color="auto" w:fill="FFFFFF"/>
        </w:rPr>
        <w:t>, E O CONSELHO DE ARQUITETURA E URBANISMO DO BRASIL (CAU/BR), PARA OS FINS QUE ESPECIFICA. </w:t>
      </w:r>
    </w:p>
    <w:p w14:paraId="0350353D" w14:textId="77777777" w:rsidR="007F2627" w:rsidRPr="007F2627" w:rsidRDefault="007F2627" w:rsidP="007F2627">
      <w:pPr>
        <w:rPr>
          <w:rFonts w:asciiTheme="minorHAnsi" w:hAnsiTheme="minorHAnsi" w:cstheme="minorHAnsi"/>
          <w:sz w:val="24"/>
          <w:szCs w:val="24"/>
        </w:rPr>
      </w:pPr>
    </w:p>
    <w:p w14:paraId="371709F3" w14:textId="77777777" w:rsidR="007F2627" w:rsidRPr="007F2627" w:rsidRDefault="007F2627" w:rsidP="007F2627">
      <w:pPr>
        <w:pStyle w:val="NormalWeb"/>
        <w:spacing w:before="2" w:after="2"/>
        <w:ind w:left="15"/>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PARTÍCIPES:</w:t>
      </w:r>
      <w:r w:rsidRPr="007F2627">
        <w:rPr>
          <w:rFonts w:asciiTheme="minorHAnsi" w:hAnsiTheme="minorHAnsi" w:cstheme="minorHAnsi"/>
          <w:b w:val="0"/>
          <w:color w:val="000000" w:themeColor="text1"/>
          <w:sz w:val="24"/>
          <w:szCs w:val="24"/>
          <w:shd w:val="clear" w:color="auto" w:fill="FFFFFF"/>
        </w:rPr>
        <w:t> </w:t>
      </w:r>
    </w:p>
    <w:p w14:paraId="09E5903E" w14:textId="3F0BDA20" w:rsidR="007F2627" w:rsidRPr="007F2627" w:rsidRDefault="007F2627" w:rsidP="00F35236">
      <w:pPr>
        <w:pStyle w:val="NormalWeb"/>
        <w:spacing w:before="2" w:after="2"/>
        <w:rPr>
          <w:rFonts w:asciiTheme="minorHAnsi" w:hAnsiTheme="minorHAnsi" w:cstheme="minorHAnsi"/>
          <w:b w:val="0"/>
          <w:color w:val="000000" w:themeColor="text1"/>
          <w:sz w:val="24"/>
          <w:szCs w:val="24"/>
        </w:rPr>
      </w:pPr>
    </w:p>
    <w:p w14:paraId="46DB404A" w14:textId="501B21A5" w:rsidR="007F2627" w:rsidRPr="007F2627" w:rsidRDefault="00C11083" w:rsidP="007F2627">
      <w:pPr>
        <w:pStyle w:val="NormalWeb"/>
        <w:spacing w:before="2" w:after="2"/>
        <w:ind w:right="90"/>
        <w:jc w:val="both"/>
        <w:rPr>
          <w:rFonts w:asciiTheme="minorHAnsi" w:hAnsiTheme="minorHAnsi" w:cstheme="minorHAnsi"/>
          <w:b w:val="0"/>
          <w:color w:val="000000" w:themeColor="text1"/>
          <w:sz w:val="24"/>
          <w:szCs w:val="24"/>
        </w:rPr>
      </w:pPr>
      <w:r>
        <w:rPr>
          <w:rFonts w:asciiTheme="minorHAnsi" w:hAnsiTheme="minorHAnsi" w:cstheme="minorHAnsi"/>
          <w:b w:val="0"/>
          <w:bCs/>
          <w:color w:val="000000" w:themeColor="text1"/>
          <w:sz w:val="24"/>
          <w:szCs w:val="24"/>
          <w:shd w:val="clear" w:color="auto" w:fill="FFFFFF"/>
        </w:rPr>
        <w:t>ARQUIVO NACIONAL</w:t>
      </w:r>
      <w:r w:rsidR="007F2627" w:rsidRPr="007F2627">
        <w:rPr>
          <w:rFonts w:asciiTheme="minorHAnsi" w:hAnsiTheme="minorHAnsi" w:cstheme="minorHAnsi"/>
          <w:b w:val="0"/>
          <w:bCs/>
          <w:color w:val="000000" w:themeColor="text1"/>
          <w:sz w:val="24"/>
          <w:szCs w:val="24"/>
          <w:shd w:val="clear" w:color="auto" w:fill="FFFFFF"/>
        </w:rPr>
        <w:t xml:space="preserve">, DO MINISTÉRIO DA </w:t>
      </w:r>
      <w:r>
        <w:rPr>
          <w:rFonts w:asciiTheme="minorHAnsi" w:hAnsiTheme="minorHAnsi" w:cstheme="minorHAnsi"/>
          <w:b w:val="0"/>
          <w:bCs/>
          <w:color w:val="000000" w:themeColor="text1"/>
          <w:sz w:val="24"/>
          <w:szCs w:val="24"/>
          <w:shd w:val="clear" w:color="auto" w:fill="FFFFFF"/>
        </w:rPr>
        <w:t>GESTÃO E DA INOVAÇÃO EM SERVIÇOS PÚBLICOS, com se</w:t>
      </w:r>
      <w:r w:rsidR="007F2627" w:rsidRPr="007F2627">
        <w:rPr>
          <w:rFonts w:asciiTheme="minorHAnsi" w:hAnsiTheme="minorHAnsi" w:cstheme="minorHAnsi"/>
          <w:b w:val="0"/>
          <w:color w:val="000000" w:themeColor="text1"/>
          <w:sz w:val="24"/>
          <w:szCs w:val="24"/>
          <w:shd w:val="clear" w:color="auto" w:fill="FFFFFF"/>
        </w:rPr>
        <w:t>de</w:t>
      </w:r>
      <w:r w:rsidR="00F35236">
        <w:rPr>
          <w:rFonts w:asciiTheme="minorHAnsi" w:hAnsiTheme="minorHAnsi" w:cstheme="minorHAnsi"/>
          <w:b w:val="0"/>
          <w:color w:val="000000" w:themeColor="text1"/>
          <w:sz w:val="24"/>
          <w:szCs w:val="24"/>
          <w:shd w:val="clear" w:color="auto" w:fill="FFFFFF"/>
        </w:rPr>
        <w:t xml:space="preserve"> no</w:t>
      </w:r>
      <w:r w:rsidR="007F2627" w:rsidRPr="007F2627">
        <w:rPr>
          <w:rFonts w:asciiTheme="minorHAnsi" w:hAnsiTheme="minorHAnsi" w:cstheme="minorHAnsi"/>
          <w:b w:val="0"/>
          <w:color w:val="000000" w:themeColor="text1"/>
          <w:sz w:val="24"/>
          <w:szCs w:val="24"/>
          <w:shd w:val="clear" w:color="auto" w:fill="FFFFFF"/>
        </w:rPr>
        <w:t xml:space="preserve"> </w:t>
      </w:r>
      <w:r w:rsidR="00F35236">
        <w:rPr>
          <w:rFonts w:asciiTheme="minorHAnsi" w:hAnsiTheme="minorHAnsi" w:cstheme="minorHAnsi"/>
          <w:b w:val="0"/>
          <w:color w:val="000000" w:themeColor="text1"/>
          <w:sz w:val="24"/>
          <w:szCs w:val="24"/>
          <w:shd w:val="clear" w:color="auto" w:fill="FFFFFF"/>
        </w:rPr>
        <w:t>Setor de</w:t>
      </w:r>
      <w:r>
        <w:rPr>
          <w:rFonts w:asciiTheme="minorHAnsi" w:hAnsiTheme="minorHAnsi" w:cstheme="minorHAnsi"/>
          <w:b w:val="0"/>
          <w:color w:val="000000" w:themeColor="text1"/>
          <w:sz w:val="24"/>
          <w:szCs w:val="24"/>
          <w:shd w:val="clear" w:color="auto" w:fill="FFFFFF"/>
        </w:rPr>
        <w:t xml:space="preserve"> Indústrias Gráficas, Quadra 06, lote 800</w:t>
      </w:r>
      <w:r w:rsidR="007F2627" w:rsidRPr="007F2627">
        <w:rPr>
          <w:rFonts w:asciiTheme="minorHAnsi" w:hAnsiTheme="minorHAnsi" w:cstheme="minorHAnsi"/>
          <w:b w:val="0"/>
          <w:color w:val="000000" w:themeColor="text1"/>
          <w:sz w:val="24"/>
          <w:szCs w:val="24"/>
          <w:shd w:val="clear" w:color="auto" w:fill="FFFFFF"/>
        </w:rPr>
        <w:t>,</w:t>
      </w:r>
      <w:r w:rsidR="007F2627">
        <w:rPr>
          <w:rFonts w:asciiTheme="minorHAnsi" w:hAnsiTheme="minorHAnsi" w:cstheme="minorHAnsi"/>
          <w:b w:val="0"/>
          <w:color w:val="000000" w:themeColor="text1"/>
          <w:sz w:val="24"/>
          <w:szCs w:val="24"/>
          <w:shd w:val="clear" w:color="auto" w:fill="FFFFFF"/>
        </w:rPr>
        <w:t xml:space="preserve"> </w:t>
      </w:r>
      <w:r>
        <w:rPr>
          <w:rFonts w:asciiTheme="minorHAnsi" w:hAnsiTheme="minorHAnsi" w:cstheme="minorHAnsi"/>
          <w:b w:val="0"/>
          <w:color w:val="000000" w:themeColor="text1"/>
          <w:sz w:val="24"/>
          <w:szCs w:val="24"/>
          <w:shd w:val="clear" w:color="auto" w:fill="FFFFFF"/>
        </w:rPr>
        <w:t>Brasília, DF, 70610-46</w:t>
      </w:r>
      <w:r w:rsidR="007F2627" w:rsidRPr="007F2627">
        <w:rPr>
          <w:rFonts w:asciiTheme="minorHAnsi" w:hAnsiTheme="minorHAnsi" w:cstheme="minorHAnsi"/>
          <w:b w:val="0"/>
          <w:color w:val="000000" w:themeColor="text1"/>
          <w:sz w:val="24"/>
          <w:szCs w:val="24"/>
          <w:shd w:val="clear" w:color="auto" w:fill="FFFFFF"/>
        </w:rPr>
        <w:t>0, neste ato representado p</w:t>
      </w:r>
      <w:r>
        <w:rPr>
          <w:rFonts w:asciiTheme="minorHAnsi" w:hAnsiTheme="minorHAnsi" w:cstheme="minorHAnsi"/>
          <w:b w:val="0"/>
          <w:color w:val="000000" w:themeColor="text1"/>
          <w:sz w:val="24"/>
          <w:szCs w:val="24"/>
          <w:shd w:val="clear" w:color="auto" w:fill="FFFFFF"/>
        </w:rPr>
        <w:t xml:space="preserve">ela(o) </w:t>
      </w:r>
      <w:r>
        <w:rPr>
          <w:rFonts w:asciiTheme="minorHAnsi" w:hAnsiTheme="minorHAnsi" w:cstheme="minorHAnsi"/>
          <w:b w:val="0"/>
          <w:color w:val="000000" w:themeColor="text1"/>
          <w:sz w:val="24"/>
          <w:szCs w:val="24"/>
          <w:highlight w:val="yellow"/>
          <w:shd w:val="clear" w:color="auto" w:fill="FFFFFF"/>
        </w:rPr>
        <w:t>C</w:t>
      </w:r>
      <w:r w:rsidRPr="00C11083">
        <w:rPr>
          <w:rFonts w:asciiTheme="minorHAnsi" w:hAnsiTheme="minorHAnsi" w:cstheme="minorHAnsi"/>
          <w:b w:val="0"/>
          <w:color w:val="000000" w:themeColor="text1"/>
          <w:sz w:val="24"/>
          <w:szCs w:val="24"/>
          <w:highlight w:val="yellow"/>
          <w:shd w:val="clear" w:color="auto" w:fill="FFFFFF"/>
        </w:rPr>
        <w:t>argo</w:t>
      </w:r>
      <w:r w:rsidR="007F2627" w:rsidRPr="00C11083">
        <w:rPr>
          <w:rFonts w:asciiTheme="minorHAnsi" w:hAnsiTheme="minorHAnsi" w:cstheme="minorHAnsi"/>
          <w:b w:val="0"/>
          <w:color w:val="000000" w:themeColor="text1"/>
          <w:sz w:val="24"/>
          <w:szCs w:val="24"/>
          <w:highlight w:val="yellow"/>
          <w:shd w:val="clear" w:color="auto" w:fill="FFFFFF"/>
        </w:rPr>
        <w:t xml:space="preserve">, </w:t>
      </w:r>
      <w:r>
        <w:rPr>
          <w:rFonts w:asciiTheme="minorHAnsi" w:hAnsiTheme="minorHAnsi" w:cstheme="minorHAnsi"/>
          <w:b w:val="0"/>
          <w:color w:val="000000" w:themeColor="text1"/>
          <w:sz w:val="24"/>
          <w:szCs w:val="24"/>
          <w:highlight w:val="yellow"/>
          <w:shd w:val="clear" w:color="auto" w:fill="FFFFFF"/>
        </w:rPr>
        <w:t>N</w:t>
      </w:r>
      <w:r w:rsidRPr="00C11083">
        <w:rPr>
          <w:rFonts w:asciiTheme="minorHAnsi" w:hAnsiTheme="minorHAnsi" w:cstheme="minorHAnsi"/>
          <w:b w:val="0"/>
          <w:color w:val="000000" w:themeColor="text1"/>
          <w:sz w:val="24"/>
          <w:szCs w:val="24"/>
          <w:highlight w:val="yellow"/>
          <w:shd w:val="clear" w:color="auto" w:fill="FFFFFF"/>
        </w:rPr>
        <w:t>ome</w:t>
      </w:r>
      <w:r w:rsidR="007F2627" w:rsidRPr="007F2627">
        <w:rPr>
          <w:rFonts w:asciiTheme="minorHAnsi" w:hAnsiTheme="minorHAnsi" w:cstheme="minorHAnsi"/>
          <w:b w:val="0"/>
          <w:color w:val="000000" w:themeColor="text1"/>
          <w:sz w:val="24"/>
          <w:szCs w:val="24"/>
          <w:shd w:val="clear" w:color="auto" w:fill="FFFFFF"/>
        </w:rPr>
        <w:t>; </w:t>
      </w:r>
    </w:p>
    <w:p w14:paraId="643E1F56" w14:textId="77777777" w:rsidR="007F2627" w:rsidRPr="007F2627" w:rsidRDefault="007F2627" w:rsidP="007F2627">
      <w:pPr>
        <w:pStyle w:val="NormalWeb"/>
        <w:spacing w:before="2" w:after="2"/>
        <w:ind w:left="105"/>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 </w:t>
      </w:r>
    </w:p>
    <w:p w14:paraId="3E4518E2"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CONSELHO DE ARQUITETURA E URBANISMO DO BRASIL (CAU/BR)</w:t>
      </w:r>
      <w:r w:rsidRPr="007F2627">
        <w:rPr>
          <w:rFonts w:asciiTheme="minorHAnsi" w:hAnsiTheme="minorHAnsi" w:cstheme="minorHAnsi"/>
          <w:b w:val="0"/>
          <w:color w:val="000000" w:themeColor="text1"/>
          <w:sz w:val="24"/>
          <w:szCs w:val="24"/>
          <w:shd w:val="clear" w:color="auto" w:fill="FFFFFF"/>
        </w:rPr>
        <w:t xml:space="preserve">, com endereço no SEPS EQ 702/902, 2° Andar dos Blocos A e B, Edifício General Alencastro, na Cidade de Brasília, Distrito Federal, CEP 70390-025, neste ato representado pela presidente, </w:t>
      </w:r>
      <w:r w:rsidRPr="007F2627">
        <w:rPr>
          <w:rFonts w:asciiTheme="minorHAnsi" w:hAnsiTheme="minorHAnsi" w:cstheme="minorHAnsi"/>
          <w:b w:val="0"/>
          <w:bCs/>
          <w:color w:val="000000" w:themeColor="text1"/>
          <w:sz w:val="24"/>
          <w:szCs w:val="24"/>
          <w:shd w:val="clear" w:color="auto" w:fill="FFFFFF"/>
        </w:rPr>
        <w:t>NADIA SOMEKH</w:t>
      </w:r>
      <w:r w:rsidRPr="007F2627">
        <w:rPr>
          <w:rFonts w:asciiTheme="minorHAnsi" w:hAnsiTheme="minorHAnsi" w:cstheme="minorHAnsi"/>
          <w:b w:val="0"/>
          <w:color w:val="000000" w:themeColor="text1"/>
          <w:sz w:val="24"/>
          <w:szCs w:val="24"/>
          <w:shd w:val="clear" w:color="auto" w:fill="FFFFFF"/>
        </w:rPr>
        <w:t>; </w:t>
      </w:r>
    </w:p>
    <w:p w14:paraId="7BD86C7E" w14:textId="77777777" w:rsidR="007F2627" w:rsidRPr="007F2627" w:rsidRDefault="007F2627" w:rsidP="007F2627">
      <w:pPr>
        <w:pStyle w:val="NormalWeb"/>
        <w:spacing w:before="2" w:after="2"/>
        <w:ind w:left="105"/>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 </w:t>
      </w:r>
    </w:p>
    <w:p w14:paraId="38C7082C" w14:textId="77777777" w:rsidR="007F2627" w:rsidRPr="007F2627" w:rsidRDefault="007F2627" w:rsidP="007F2627">
      <w:pPr>
        <w:pStyle w:val="NormalWeb"/>
        <w:spacing w:before="2" w:after="2"/>
        <w:ind w:left="105"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 </w:t>
      </w:r>
    </w:p>
    <w:p w14:paraId="46915720"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CONSIDERANDO:</w:t>
      </w:r>
      <w:r w:rsidRPr="007F2627">
        <w:rPr>
          <w:rFonts w:asciiTheme="minorHAnsi" w:hAnsiTheme="minorHAnsi" w:cstheme="minorHAnsi"/>
          <w:b w:val="0"/>
          <w:color w:val="000000" w:themeColor="text1"/>
          <w:sz w:val="24"/>
          <w:szCs w:val="24"/>
          <w:shd w:val="clear" w:color="auto" w:fill="FFFFFF"/>
        </w:rPr>
        <w:t> </w:t>
      </w:r>
    </w:p>
    <w:p w14:paraId="50C849FB" w14:textId="77777777" w:rsidR="007F2627" w:rsidRPr="007F2627" w:rsidRDefault="007F2627" w:rsidP="007F2627">
      <w:pPr>
        <w:rPr>
          <w:rFonts w:asciiTheme="minorHAnsi" w:hAnsiTheme="minorHAnsi" w:cstheme="minorHAnsi"/>
          <w:sz w:val="24"/>
          <w:szCs w:val="24"/>
        </w:rPr>
      </w:pPr>
    </w:p>
    <w:p w14:paraId="2ECAF67B"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As competências atribuídas ao CAU/BR previstas na Lei n° 12.378, de 31 de dezembro de 2010;</w:t>
      </w:r>
    </w:p>
    <w:p w14:paraId="3B5E8D6C" w14:textId="77777777" w:rsidR="007F2627" w:rsidRPr="007F2627" w:rsidRDefault="007F2627" w:rsidP="007F2627">
      <w:pPr>
        <w:rPr>
          <w:rFonts w:asciiTheme="minorHAnsi" w:hAnsiTheme="minorHAnsi" w:cstheme="minorHAnsi"/>
          <w:sz w:val="24"/>
          <w:szCs w:val="24"/>
        </w:rPr>
      </w:pPr>
    </w:p>
    <w:p w14:paraId="35643FAD" w14:textId="77777777"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Que aos Conselhos de Arquitetura e Urbanismo cabe a função de orientar, disciplinar e fiscalizar o exercício da profissão de arquitetura e urbanismo, zelar pela fiel observância dos princípios de ética e disciplina da classe em todo o território nacional, bem como pugnar pelo aperfeiçoamento do exercício da arquitetura e urbanismo; </w:t>
      </w:r>
    </w:p>
    <w:p w14:paraId="61EBA8B6" w14:textId="77777777" w:rsidR="007F2627" w:rsidRPr="007F2627" w:rsidRDefault="007F2627" w:rsidP="007F2627">
      <w:pPr>
        <w:rPr>
          <w:rFonts w:asciiTheme="minorHAnsi" w:hAnsiTheme="minorHAnsi" w:cstheme="minorHAnsi"/>
          <w:sz w:val="24"/>
          <w:szCs w:val="24"/>
        </w:rPr>
      </w:pPr>
    </w:p>
    <w:p w14:paraId="76528EBA" w14:textId="47920A62" w:rsidR="00C11083" w:rsidRDefault="00C11083" w:rsidP="00C11083">
      <w:pPr>
        <w:pStyle w:val="NormalWeb"/>
        <w:spacing w:before="2" w:after="2"/>
        <w:ind w:right="90"/>
        <w:jc w:val="both"/>
        <w:rPr>
          <w:rFonts w:asciiTheme="minorHAnsi" w:hAnsiTheme="minorHAnsi" w:cstheme="minorHAnsi"/>
          <w:b w:val="0"/>
          <w:color w:val="000000" w:themeColor="text1"/>
          <w:sz w:val="24"/>
          <w:szCs w:val="24"/>
          <w:shd w:val="clear" w:color="auto" w:fill="FFFFFF"/>
        </w:rPr>
      </w:pPr>
      <w:r>
        <w:rPr>
          <w:rFonts w:asciiTheme="minorHAnsi" w:hAnsiTheme="minorHAnsi" w:cstheme="minorHAnsi"/>
          <w:b w:val="0"/>
          <w:color w:val="000000" w:themeColor="text1"/>
          <w:sz w:val="24"/>
          <w:szCs w:val="24"/>
          <w:shd w:val="clear" w:color="auto" w:fill="FFFFFF"/>
        </w:rPr>
        <w:t xml:space="preserve">Que </w:t>
      </w:r>
      <w:r w:rsidRPr="00E1612E">
        <w:rPr>
          <w:rFonts w:asciiTheme="minorHAnsi" w:hAnsiTheme="minorHAnsi" w:cstheme="minorHAnsi"/>
          <w:b w:val="0"/>
          <w:color w:val="000000" w:themeColor="text1"/>
          <w:sz w:val="24"/>
          <w:szCs w:val="24"/>
          <w:shd w:val="clear" w:color="auto" w:fill="FFFFFF"/>
        </w:rPr>
        <w:t>dentre os campos de atuação do profissional de arquitetura e urbanismo, conforme Lei nº 12378, de 31 de dezembro de 2010, está o campo do Patrimônio Histórico Cultural e Artístico, arquitetônico, urbanístico, paisagístico, monumentos, restauro, práticas de projeto e soluções tecnológicas para reutilização, reabilitação, reconstrução, preservação, conservação, restauro e valorização de edificações, conjuntos e cidades (Art. 2º, §IV do Parágrafo único)</w:t>
      </w:r>
    </w:p>
    <w:p w14:paraId="583A704D" w14:textId="77777777" w:rsidR="00C11083" w:rsidRDefault="00C11083" w:rsidP="00C11083">
      <w:pPr>
        <w:pStyle w:val="NormalWeb"/>
        <w:spacing w:before="2" w:after="2"/>
        <w:ind w:right="90"/>
        <w:jc w:val="both"/>
        <w:rPr>
          <w:rFonts w:asciiTheme="minorHAnsi" w:hAnsiTheme="minorHAnsi" w:cstheme="minorHAnsi"/>
          <w:b w:val="0"/>
          <w:color w:val="000000" w:themeColor="text1"/>
          <w:sz w:val="24"/>
          <w:szCs w:val="24"/>
          <w:shd w:val="clear" w:color="auto" w:fill="FFFFFF"/>
        </w:rPr>
      </w:pPr>
    </w:p>
    <w:p w14:paraId="54F32831" w14:textId="5F759193" w:rsidR="00C11083" w:rsidRPr="00E1612E" w:rsidRDefault="00C11083" w:rsidP="00C11083">
      <w:pPr>
        <w:pStyle w:val="NormalWeb"/>
        <w:spacing w:before="2" w:after="2"/>
        <w:ind w:right="90"/>
        <w:jc w:val="both"/>
        <w:rPr>
          <w:rFonts w:asciiTheme="minorHAnsi" w:hAnsiTheme="minorHAnsi" w:cstheme="minorHAnsi"/>
          <w:b w:val="0"/>
          <w:color w:val="000000" w:themeColor="text1"/>
          <w:sz w:val="24"/>
          <w:szCs w:val="24"/>
          <w:shd w:val="clear" w:color="auto" w:fill="FFFFFF"/>
        </w:rPr>
      </w:pPr>
      <w:r>
        <w:rPr>
          <w:rFonts w:asciiTheme="minorHAnsi" w:hAnsiTheme="minorHAnsi" w:cstheme="minorHAnsi"/>
          <w:b w:val="0"/>
          <w:color w:val="000000" w:themeColor="text1"/>
          <w:sz w:val="24"/>
          <w:szCs w:val="24"/>
          <w:shd w:val="clear" w:color="auto" w:fill="FFFFFF"/>
        </w:rPr>
        <w:t>O</w:t>
      </w:r>
      <w:r w:rsidRPr="00E1612E">
        <w:rPr>
          <w:rFonts w:asciiTheme="minorHAnsi" w:hAnsiTheme="minorHAnsi" w:cstheme="minorHAnsi"/>
          <w:b w:val="0"/>
          <w:color w:val="000000" w:themeColor="text1"/>
          <w:sz w:val="24"/>
          <w:szCs w:val="24"/>
          <w:shd w:val="clear" w:color="auto" w:fill="FFFFFF"/>
        </w:rPr>
        <w:t xml:space="preserve"> Código de Ética e Disciplina do Conselho de Arquitetura e Urbanismo do Brasil, nas Obrigações Gerais, diz que o profissional de arquitetura e urbanismo deve “reconhecer, respeitar e defender as realizações arquitetônicas e urbanísticas como parte do patrimônio socioambiental e cultural, devendo contribuir para o aprimoramento deste patrimônio” (item 1.1.3.)</w:t>
      </w:r>
    </w:p>
    <w:p w14:paraId="0F59C110" w14:textId="77777777" w:rsidR="00C11083" w:rsidRPr="007F2627" w:rsidRDefault="00C11083" w:rsidP="00C11083">
      <w:pPr>
        <w:pStyle w:val="NormalWeb"/>
        <w:spacing w:before="2" w:after="2"/>
        <w:ind w:right="90"/>
        <w:jc w:val="both"/>
        <w:rPr>
          <w:rFonts w:asciiTheme="minorHAnsi" w:hAnsiTheme="minorHAnsi" w:cstheme="minorHAnsi"/>
          <w:b w:val="0"/>
          <w:color w:val="000000" w:themeColor="text1"/>
          <w:sz w:val="24"/>
          <w:szCs w:val="24"/>
        </w:rPr>
      </w:pPr>
    </w:p>
    <w:p w14:paraId="01502D73" w14:textId="47BC93E0" w:rsidR="00C11083" w:rsidRPr="007F2627" w:rsidRDefault="00C11083" w:rsidP="00C11083">
      <w:pPr>
        <w:pStyle w:val="NormalWeb"/>
        <w:spacing w:before="2" w:after="2"/>
        <w:jc w:val="both"/>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Os</w:t>
      </w:r>
      <w:r w:rsidRPr="007F2627">
        <w:rPr>
          <w:rFonts w:asciiTheme="minorHAnsi" w:hAnsiTheme="minorHAnsi" w:cstheme="minorHAnsi"/>
          <w:b w:val="0"/>
          <w:color w:val="000000" w:themeColor="text1"/>
          <w:sz w:val="24"/>
          <w:szCs w:val="24"/>
        </w:rPr>
        <w:t xml:space="preserve"> Objetivos Estratégicos do Conselho de Arquitetura e Urbanismo (CAU) dispostos no Mapa Estratégico 2013-2023 na perspectiva de “Processos Internos”, eixo “Relação com a Sociedade” como sendo, Fomentar o acesso da sociedade à Arquitetura e Urbanismo e na perspectiva da “Sociedade”, como sendo, Impactar significativamente o planejamento e a gestão do território;</w:t>
      </w:r>
    </w:p>
    <w:p w14:paraId="7BEC55D0" w14:textId="77777777" w:rsidR="00C11083" w:rsidRPr="007F2627" w:rsidRDefault="00C11083" w:rsidP="00C11083">
      <w:pPr>
        <w:rPr>
          <w:rFonts w:asciiTheme="minorHAnsi" w:hAnsiTheme="minorHAnsi" w:cstheme="minorHAnsi"/>
          <w:sz w:val="24"/>
          <w:szCs w:val="24"/>
        </w:rPr>
      </w:pPr>
    </w:p>
    <w:p w14:paraId="34A4FFE1" w14:textId="5C1DC0B6" w:rsidR="00C11083" w:rsidRDefault="00C11083" w:rsidP="00C11083">
      <w:pPr>
        <w:pStyle w:val="NormalWeb"/>
        <w:spacing w:before="2" w:after="2"/>
        <w:ind w:right="90"/>
        <w:jc w:val="both"/>
        <w:rPr>
          <w:rFonts w:asciiTheme="minorHAnsi" w:hAnsiTheme="minorHAnsi" w:cstheme="minorHAnsi"/>
          <w:b w:val="0"/>
          <w:color w:val="000000" w:themeColor="text1"/>
          <w:sz w:val="24"/>
          <w:szCs w:val="24"/>
          <w:shd w:val="clear" w:color="auto" w:fill="FFFFFF"/>
        </w:rPr>
      </w:pPr>
      <w:r>
        <w:rPr>
          <w:rFonts w:asciiTheme="minorHAnsi" w:hAnsiTheme="minorHAnsi" w:cstheme="minorHAnsi"/>
          <w:b w:val="0"/>
          <w:color w:val="000000" w:themeColor="text1"/>
          <w:sz w:val="24"/>
          <w:szCs w:val="24"/>
          <w:shd w:val="clear" w:color="auto" w:fill="FFFFFF"/>
        </w:rPr>
        <w:t>O</w:t>
      </w:r>
      <w:r w:rsidRPr="00E1612E">
        <w:rPr>
          <w:rFonts w:asciiTheme="minorHAnsi" w:hAnsiTheme="minorHAnsi" w:cstheme="minorHAnsi"/>
          <w:b w:val="0"/>
          <w:color w:val="000000" w:themeColor="text1"/>
          <w:sz w:val="24"/>
          <w:szCs w:val="24"/>
          <w:shd w:val="clear" w:color="auto" w:fill="FFFFFF"/>
        </w:rPr>
        <w:t xml:space="preserve"> direito ao patrimônio cultural tem natureza de direito humano, nos termos da Declaração Universal dos Direitos Humanos e de direito fundamental, nos termos da Constituição da República de 1988. Considerando a necessidade de estabelecer um diálogo dentro do Conselho de Arquitetura e Urbanismo, algumas ações pontuais foram evidenc</w:t>
      </w:r>
      <w:r>
        <w:rPr>
          <w:rFonts w:asciiTheme="minorHAnsi" w:hAnsiTheme="minorHAnsi" w:cstheme="minorHAnsi"/>
          <w:b w:val="0"/>
          <w:color w:val="000000" w:themeColor="text1"/>
          <w:sz w:val="24"/>
          <w:szCs w:val="24"/>
          <w:shd w:val="clear" w:color="auto" w:fill="FFFFFF"/>
        </w:rPr>
        <w:t>iadas ao longo dos anos;</w:t>
      </w:r>
    </w:p>
    <w:p w14:paraId="38F92EBC" w14:textId="77777777" w:rsidR="00C11083" w:rsidRDefault="00C11083" w:rsidP="00C11083">
      <w:pPr>
        <w:pStyle w:val="NormalWeb"/>
        <w:spacing w:before="2" w:after="2"/>
        <w:ind w:right="90"/>
        <w:jc w:val="both"/>
        <w:rPr>
          <w:rFonts w:asciiTheme="minorHAnsi" w:hAnsiTheme="minorHAnsi" w:cstheme="minorHAnsi"/>
          <w:b w:val="0"/>
          <w:color w:val="000000" w:themeColor="text1"/>
          <w:sz w:val="24"/>
          <w:szCs w:val="24"/>
          <w:shd w:val="clear" w:color="auto" w:fill="FFFFFF"/>
        </w:rPr>
      </w:pPr>
    </w:p>
    <w:p w14:paraId="7D37C7D0" w14:textId="244EE407" w:rsidR="00C11083" w:rsidRDefault="00C11083" w:rsidP="00C11083">
      <w:pPr>
        <w:pStyle w:val="NormalWeb"/>
        <w:spacing w:before="2" w:after="2"/>
        <w:jc w:val="both"/>
        <w:rPr>
          <w:rFonts w:ascii="Arial" w:eastAsia="Times New Roman" w:hAnsi="Arial" w:cs="Arial"/>
          <w:b w:val="0"/>
          <w:color w:val="000000"/>
          <w:sz w:val="22"/>
          <w:szCs w:val="22"/>
          <w:lang w:eastAsia="pt-BR"/>
        </w:rPr>
      </w:pPr>
      <w:r>
        <w:rPr>
          <w:rFonts w:asciiTheme="minorHAnsi" w:hAnsiTheme="minorHAnsi" w:cstheme="minorHAnsi"/>
          <w:b w:val="0"/>
          <w:color w:val="000000" w:themeColor="text1"/>
          <w:sz w:val="24"/>
          <w:szCs w:val="24"/>
        </w:rPr>
        <w:t xml:space="preserve">O Regimento Interno do CAU/BR que atribui competência à Comissão de Política Urbana e Ambiental de </w:t>
      </w:r>
      <w:r w:rsidRPr="001814A3">
        <w:rPr>
          <w:rFonts w:asciiTheme="minorHAnsi" w:hAnsiTheme="minorHAnsi" w:cstheme="minorHAnsi"/>
          <w:b w:val="0"/>
          <w:color w:val="000000" w:themeColor="text1"/>
          <w:sz w:val="24"/>
          <w:szCs w:val="24"/>
        </w:rPr>
        <w:t>propor, apreciar e deliberar sobre diretrizes para implementação de ações visando ao aperfeiçoamento da políti</w:t>
      </w:r>
      <w:r>
        <w:rPr>
          <w:rFonts w:asciiTheme="minorHAnsi" w:hAnsiTheme="minorHAnsi" w:cstheme="minorHAnsi"/>
          <w:b w:val="0"/>
          <w:color w:val="000000" w:themeColor="text1"/>
          <w:sz w:val="24"/>
          <w:szCs w:val="24"/>
        </w:rPr>
        <w:t xml:space="preserve">ca urbana e ambiental no País, bem como </w:t>
      </w:r>
      <w:r w:rsidRPr="00E1612E">
        <w:rPr>
          <w:rFonts w:ascii="Arial" w:eastAsia="Times New Roman" w:hAnsi="Arial" w:cs="Arial"/>
          <w:b w:val="0"/>
          <w:color w:val="000000"/>
          <w:sz w:val="22"/>
          <w:szCs w:val="22"/>
          <w:lang w:eastAsia="pt-BR"/>
        </w:rPr>
        <w:t>monitorar e avaliar o exercício da prática profissional no contexto do planejamento urbano e ambiental e da expansão das cidades</w:t>
      </w:r>
      <w:r>
        <w:rPr>
          <w:rFonts w:ascii="Arial" w:eastAsia="Times New Roman" w:hAnsi="Arial" w:cs="Arial"/>
          <w:b w:val="0"/>
          <w:color w:val="000000"/>
          <w:sz w:val="22"/>
          <w:szCs w:val="22"/>
          <w:lang w:eastAsia="pt-BR"/>
        </w:rPr>
        <w:t>;</w:t>
      </w:r>
    </w:p>
    <w:p w14:paraId="2664EC49" w14:textId="77777777" w:rsidR="00C11083" w:rsidRDefault="00C11083" w:rsidP="00C11083">
      <w:pPr>
        <w:pStyle w:val="NormalWeb"/>
        <w:spacing w:before="2" w:after="2"/>
        <w:jc w:val="both"/>
        <w:rPr>
          <w:rFonts w:ascii="Arial" w:eastAsia="Times New Roman" w:hAnsi="Arial" w:cs="Arial"/>
          <w:b w:val="0"/>
          <w:color w:val="000000"/>
          <w:sz w:val="22"/>
          <w:szCs w:val="22"/>
          <w:lang w:eastAsia="pt-BR"/>
        </w:rPr>
      </w:pPr>
    </w:p>
    <w:p w14:paraId="4B426F05" w14:textId="47AE2878" w:rsidR="007F2627" w:rsidRDefault="00C11083" w:rsidP="00C11083">
      <w:pPr>
        <w:pStyle w:val="NormalWeb"/>
        <w:spacing w:before="2" w:after="2"/>
        <w:jc w:val="both"/>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As</w:t>
      </w:r>
      <w:r w:rsidR="007F2627" w:rsidRPr="007F2627">
        <w:rPr>
          <w:rFonts w:asciiTheme="minorHAnsi" w:hAnsiTheme="minorHAnsi" w:cstheme="minorHAnsi"/>
          <w:b w:val="0"/>
          <w:color w:val="000000" w:themeColor="text1"/>
          <w:sz w:val="24"/>
          <w:szCs w:val="24"/>
        </w:rPr>
        <w:t xml:space="preserve"> expressões culturais do habitar transitam do direito à moradia digna à valorização das comunidades e da memória dos territórios, ao considerarem </w:t>
      </w:r>
      <w:r w:rsidR="00F35236">
        <w:rPr>
          <w:rFonts w:asciiTheme="minorHAnsi" w:hAnsiTheme="minorHAnsi" w:cstheme="minorHAnsi"/>
          <w:b w:val="0"/>
          <w:color w:val="000000" w:themeColor="text1"/>
          <w:sz w:val="24"/>
          <w:szCs w:val="24"/>
        </w:rPr>
        <w:t>as especificidades culturais e </w:t>
      </w:r>
      <w:r w:rsidR="007F2627" w:rsidRPr="007F2627">
        <w:rPr>
          <w:rFonts w:asciiTheme="minorHAnsi" w:hAnsiTheme="minorHAnsi" w:cstheme="minorHAnsi"/>
          <w:b w:val="0"/>
          <w:color w:val="000000" w:themeColor="text1"/>
          <w:sz w:val="24"/>
          <w:szCs w:val="24"/>
        </w:rPr>
        <w:t>regionais em harmonia com a garantia dos direitos humanos relacionados à vida saudável (atendimento ao ODS 3 em especial);</w:t>
      </w:r>
    </w:p>
    <w:p w14:paraId="6F1678CE" w14:textId="40160329" w:rsidR="00C11083" w:rsidRDefault="00C11083" w:rsidP="00C11083">
      <w:pPr>
        <w:pStyle w:val="NormalWeb"/>
        <w:spacing w:before="2" w:after="2"/>
        <w:jc w:val="both"/>
        <w:rPr>
          <w:rFonts w:asciiTheme="minorHAnsi" w:hAnsiTheme="minorHAnsi" w:cstheme="minorHAnsi"/>
          <w:b w:val="0"/>
          <w:color w:val="000000" w:themeColor="text1"/>
          <w:sz w:val="24"/>
          <w:szCs w:val="24"/>
        </w:rPr>
      </w:pPr>
    </w:p>
    <w:p w14:paraId="50FD452A" w14:textId="3A866342" w:rsidR="00C11083" w:rsidRDefault="00C11083" w:rsidP="00C11083">
      <w:pPr>
        <w:pStyle w:val="NormalWeb"/>
        <w:spacing w:before="2" w:after="2"/>
        <w:jc w:val="both"/>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A</w:t>
      </w:r>
      <w:r w:rsidRPr="00C11083">
        <w:rPr>
          <w:rFonts w:asciiTheme="minorHAnsi" w:hAnsiTheme="minorHAnsi" w:cstheme="minorHAnsi"/>
          <w:b w:val="0"/>
          <w:color w:val="000000" w:themeColor="text1"/>
          <w:sz w:val="24"/>
          <w:szCs w:val="24"/>
        </w:rPr>
        <w:t xml:space="preserve"> preservação de acervos possui lacunas legislativas que margeiam diferentes categorias do patrimônio cultural, entre elas o que tange a regulamentação do inventário, o patrimônio espeleológico, paleontológico e os espaços territoriais especialmente protegidos (especialmente áreas de povos indígenas, de comunidades quilombolas e povos e comunidades tradicionais) e os pa</w:t>
      </w:r>
      <w:r>
        <w:rPr>
          <w:rFonts w:asciiTheme="minorHAnsi" w:hAnsiTheme="minorHAnsi" w:cstheme="minorHAnsi"/>
          <w:b w:val="0"/>
          <w:color w:val="000000" w:themeColor="text1"/>
          <w:sz w:val="24"/>
          <w:szCs w:val="24"/>
        </w:rPr>
        <w:t>trimônios sensíveis e dolorosos;</w:t>
      </w:r>
    </w:p>
    <w:p w14:paraId="14A19326" w14:textId="2BF40D3F" w:rsidR="00C11083" w:rsidRDefault="00C11083" w:rsidP="00C11083">
      <w:pPr>
        <w:pStyle w:val="NormalWeb"/>
        <w:spacing w:before="2" w:after="2"/>
        <w:jc w:val="both"/>
        <w:rPr>
          <w:rFonts w:asciiTheme="minorHAnsi" w:hAnsiTheme="minorHAnsi" w:cstheme="minorHAnsi"/>
          <w:b w:val="0"/>
          <w:color w:val="000000" w:themeColor="text1"/>
          <w:sz w:val="24"/>
          <w:szCs w:val="24"/>
        </w:rPr>
      </w:pPr>
    </w:p>
    <w:p w14:paraId="27841BBB" w14:textId="3E93A5AF" w:rsidR="00C11083" w:rsidRPr="007F2627" w:rsidRDefault="00C11083" w:rsidP="00C11083">
      <w:pPr>
        <w:pStyle w:val="NormalWeb"/>
        <w:spacing w:before="2" w:after="2"/>
        <w:jc w:val="both"/>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 xml:space="preserve">O CAU/BR </w:t>
      </w:r>
      <w:r w:rsidRPr="00C11083">
        <w:rPr>
          <w:rFonts w:asciiTheme="minorHAnsi" w:hAnsiTheme="minorHAnsi" w:cstheme="minorHAnsi"/>
          <w:b w:val="0"/>
          <w:color w:val="000000" w:themeColor="text1"/>
          <w:sz w:val="24"/>
          <w:szCs w:val="24"/>
        </w:rPr>
        <w:t xml:space="preserve">tem sido chamado à discussão tanto da preservação do patrimônio material e imaterial consolidado nas nossas cidades brasileiras, bem como à discussão da preservação dos acervos de profissionais de arquitetura e urbanismo, para a sua adequada salvaguarda. </w:t>
      </w:r>
    </w:p>
    <w:p w14:paraId="4EA9E889" w14:textId="77777777" w:rsidR="007F2627" w:rsidRPr="007F2627" w:rsidRDefault="007F2627" w:rsidP="007F2627">
      <w:pPr>
        <w:rPr>
          <w:rFonts w:asciiTheme="minorHAnsi" w:hAnsiTheme="minorHAnsi" w:cstheme="minorHAnsi"/>
          <w:sz w:val="24"/>
          <w:szCs w:val="24"/>
        </w:rPr>
      </w:pPr>
    </w:p>
    <w:p w14:paraId="5974DFBA" w14:textId="0E806506" w:rsidR="007F2627" w:rsidRPr="007F2627" w:rsidRDefault="00C11083" w:rsidP="007F2627">
      <w:pPr>
        <w:pStyle w:val="NormalWeb"/>
        <w:spacing w:before="2" w:after="2"/>
        <w:jc w:val="both"/>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A</w:t>
      </w:r>
      <w:r w:rsidR="007F2627" w:rsidRPr="007F2627">
        <w:rPr>
          <w:rFonts w:asciiTheme="minorHAnsi" w:hAnsiTheme="minorHAnsi" w:cstheme="minorHAnsi"/>
          <w:b w:val="0"/>
          <w:color w:val="000000" w:themeColor="text1"/>
          <w:sz w:val="24"/>
          <w:szCs w:val="24"/>
        </w:rPr>
        <w:t xml:space="preserve"> Lei nº 13.709, de 14 de agosto de 2018, Lei Geral de Proteção de Dados Pessoais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73B7D68E" w14:textId="77777777" w:rsidR="007F2627" w:rsidRPr="007F2627" w:rsidRDefault="007F2627" w:rsidP="007F2627">
      <w:pPr>
        <w:rPr>
          <w:rFonts w:asciiTheme="minorHAnsi" w:hAnsiTheme="minorHAnsi" w:cstheme="minorHAnsi"/>
          <w:sz w:val="24"/>
          <w:szCs w:val="24"/>
        </w:rPr>
      </w:pPr>
    </w:p>
    <w:p w14:paraId="6EAF0CAE"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 xml:space="preserve">Resolvem </w:t>
      </w:r>
      <w:r w:rsidRPr="007F2627">
        <w:rPr>
          <w:rFonts w:asciiTheme="minorHAnsi" w:hAnsiTheme="minorHAnsi" w:cstheme="minorHAnsi"/>
          <w:b w:val="0"/>
          <w:color w:val="000000" w:themeColor="text1"/>
          <w:sz w:val="24"/>
          <w:szCs w:val="24"/>
        </w:rPr>
        <w:t>celebrar o presente PROTOCOLO DE INTENÇÕES, tendo em vista o que consta do Processo SEI n. xxxxxx e em observância, no que couber, às disposições da Lei nº 8.666, de 1993 e da Lei nº 14.133 de 2021, legislação correlacionada a política pública e suas alterações, mediante as cláusulas e condições a seguir:</w:t>
      </w:r>
    </w:p>
    <w:p w14:paraId="4C865C3B" w14:textId="77777777" w:rsidR="007F2627" w:rsidRPr="007F2627" w:rsidRDefault="007F2627" w:rsidP="007F2627">
      <w:pPr>
        <w:pStyle w:val="NormalWeb"/>
        <w:spacing w:before="2" w:after="2"/>
        <w:ind w:left="105"/>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 </w:t>
      </w:r>
    </w:p>
    <w:p w14:paraId="598D285C" w14:textId="77777777" w:rsidR="007F2627" w:rsidRPr="007F2627" w:rsidRDefault="007F2627" w:rsidP="007F2627">
      <w:pPr>
        <w:pStyle w:val="NormalWeb"/>
        <w:spacing w:before="2" w:after="2"/>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 </w:t>
      </w:r>
    </w:p>
    <w:p w14:paraId="175244F7"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CLÁUSULA PRIMEIRA — DO OBJETO </w:t>
      </w:r>
    </w:p>
    <w:p w14:paraId="4A2C6EA7" w14:textId="77777777" w:rsidR="007F2627" w:rsidRPr="007F2627" w:rsidRDefault="007F2627" w:rsidP="007F2627">
      <w:pPr>
        <w:rPr>
          <w:rFonts w:asciiTheme="minorHAnsi" w:hAnsiTheme="minorHAnsi" w:cstheme="minorHAnsi"/>
          <w:sz w:val="24"/>
          <w:szCs w:val="24"/>
        </w:rPr>
      </w:pPr>
    </w:p>
    <w:p w14:paraId="422AA120" w14:textId="432A78BF" w:rsidR="00576419" w:rsidRPr="007F2627" w:rsidRDefault="007F2627" w:rsidP="00576419">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 xml:space="preserve">O presente Protocolo de Intenções tem por objeto a cooperação técnica para o intercâmbio de experiências, informações e tecnologias, visando a elaboração de metodologias operacionais, capacitação e a espacialização técnica de atividades voltadas </w:t>
      </w:r>
      <w:r w:rsidR="00576419">
        <w:rPr>
          <w:rFonts w:asciiTheme="minorHAnsi" w:hAnsiTheme="minorHAnsi" w:cstheme="minorHAnsi"/>
          <w:b w:val="0"/>
          <w:color w:val="000000" w:themeColor="text1"/>
          <w:sz w:val="24"/>
          <w:szCs w:val="24"/>
        </w:rPr>
        <w:t>para a</w:t>
      </w:r>
      <w:r w:rsidR="00576419" w:rsidRPr="00C11083">
        <w:rPr>
          <w:rFonts w:asciiTheme="minorHAnsi" w:hAnsiTheme="minorHAnsi" w:cstheme="minorHAnsi"/>
          <w:b w:val="0"/>
          <w:color w:val="000000" w:themeColor="text1"/>
          <w:sz w:val="24"/>
          <w:szCs w:val="24"/>
        </w:rPr>
        <w:t xml:space="preserve"> preservação do patrimônio material e imaterial consolidado nas nossas cidades brasileiras, bem como à discussão da preservação dos acervos de profissionais de arquitetura e urbanismo, para a sua adequada salvaguarda. </w:t>
      </w:r>
    </w:p>
    <w:p w14:paraId="259DDBFB" w14:textId="1D0C9827"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p>
    <w:p w14:paraId="340CE175" w14:textId="77777777" w:rsidR="007F2627" w:rsidRPr="007F2627" w:rsidRDefault="007F2627" w:rsidP="007F2627">
      <w:pPr>
        <w:spacing w:after="240"/>
        <w:rPr>
          <w:rFonts w:asciiTheme="minorHAnsi" w:hAnsiTheme="minorHAnsi" w:cstheme="minorHAnsi"/>
          <w:sz w:val="24"/>
          <w:szCs w:val="24"/>
        </w:rPr>
      </w:pPr>
    </w:p>
    <w:p w14:paraId="6D3224F6" w14:textId="77777777" w:rsidR="007F2627" w:rsidRPr="007F2627" w:rsidRDefault="007F2627" w:rsidP="007F2627">
      <w:pPr>
        <w:pStyle w:val="NormalWeb"/>
        <w:spacing w:before="2" w:after="2"/>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rPr>
        <w:t xml:space="preserve">CLÁUSULA SEGUNDA – </w:t>
      </w:r>
      <w:r w:rsidRPr="007F2627">
        <w:rPr>
          <w:rFonts w:asciiTheme="minorHAnsi" w:hAnsiTheme="minorHAnsi" w:cstheme="minorHAnsi"/>
          <w:b w:val="0"/>
          <w:bCs/>
          <w:color w:val="000000" w:themeColor="text1"/>
          <w:sz w:val="24"/>
          <w:szCs w:val="24"/>
          <w:shd w:val="clear" w:color="auto" w:fill="FFFFFF"/>
        </w:rPr>
        <w:t> DAS ATRIBUIÇÕES COMUNS</w:t>
      </w:r>
    </w:p>
    <w:p w14:paraId="37C0DAF1" w14:textId="77777777" w:rsidR="007F2627" w:rsidRPr="007F2627" w:rsidRDefault="007F2627" w:rsidP="007F2627">
      <w:pPr>
        <w:rPr>
          <w:rFonts w:asciiTheme="minorHAnsi" w:hAnsiTheme="minorHAnsi" w:cstheme="minorHAnsi"/>
          <w:sz w:val="24"/>
          <w:szCs w:val="24"/>
        </w:rPr>
      </w:pPr>
    </w:p>
    <w:p w14:paraId="7C9C26D7"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Para consecução do objeto estabelecido neste Protocolo de Intenções, constituem contribuições de ambos os partícipes, na medida de suas possibilidades: </w:t>
      </w:r>
    </w:p>
    <w:p w14:paraId="0D8AF767" w14:textId="080F7C27" w:rsidR="007F2627" w:rsidRPr="007F2627" w:rsidRDefault="007F2627" w:rsidP="007F2627">
      <w:pPr>
        <w:pStyle w:val="NormalWeb"/>
        <w:numPr>
          <w:ilvl w:val="0"/>
          <w:numId w:val="4"/>
        </w:numPr>
        <w:spacing w:beforeLines="0" w:afterLines="0"/>
        <w:ind w:right="90"/>
        <w:jc w:val="both"/>
        <w:textAlignment w:val="baseline"/>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o i</w:t>
      </w:r>
      <w:r w:rsidRPr="007F2627">
        <w:rPr>
          <w:rFonts w:asciiTheme="minorHAnsi" w:hAnsiTheme="minorHAnsi" w:cstheme="minorHAnsi"/>
          <w:b w:val="0"/>
          <w:color w:val="000000" w:themeColor="text1"/>
          <w:sz w:val="24"/>
          <w:szCs w:val="24"/>
        </w:rPr>
        <w:t xml:space="preserve">ntercâmbio de informações, dados, mapeamentos, cadastros e documentos em geral, de acesso público, referentes às ações de </w:t>
      </w:r>
      <w:r w:rsidR="00576419">
        <w:rPr>
          <w:rFonts w:asciiTheme="minorHAnsi" w:hAnsiTheme="minorHAnsi" w:cstheme="minorHAnsi"/>
          <w:b w:val="0"/>
          <w:color w:val="000000" w:themeColor="text1"/>
          <w:sz w:val="24"/>
          <w:szCs w:val="24"/>
        </w:rPr>
        <w:t>salvaguarda de acervos;</w:t>
      </w:r>
    </w:p>
    <w:p w14:paraId="2741D01C" w14:textId="22BBFBCC" w:rsidR="007F2627" w:rsidRPr="007F2627" w:rsidRDefault="007F2627" w:rsidP="007F2627">
      <w:pPr>
        <w:pStyle w:val="NormalWeb"/>
        <w:numPr>
          <w:ilvl w:val="0"/>
          <w:numId w:val="4"/>
        </w:numPr>
        <w:spacing w:beforeLines="0" w:afterLines="0"/>
        <w:ind w:right="90"/>
        <w:jc w:val="both"/>
        <w:textAlignment w:val="baseline"/>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a p</w:t>
      </w:r>
      <w:r w:rsidRPr="00576419">
        <w:rPr>
          <w:rFonts w:asciiTheme="minorHAnsi" w:hAnsiTheme="minorHAnsi" w:cstheme="minorHAnsi"/>
          <w:b w:val="0"/>
          <w:color w:val="000000" w:themeColor="text1"/>
          <w:sz w:val="24"/>
          <w:szCs w:val="24"/>
          <w:shd w:val="clear" w:color="auto" w:fill="FFFFFF"/>
        </w:rPr>
        <w:t xml:space="preserve">romoção de </w:t>
      </w:r>
      <w:r w:rsidR="00576419" w:rsidRPr="00576419">
        <w:rPr>
          <w:rFonts w:asciiTheme="minorHAnsi" w:hAnsiTheme="minorHAnsi" w:cstheme="minorHAnsi"/>
          <w:b w:val="0"/>
          <w:color w:val="000000" w:themeColor="text1"/>
          <w:sz w:val="24"/>
          <w:szCs w:val="24"/>
          <w:shd w:val="clear" w:color="auto" w:fill="FFFFFF"/>
        </w:rPr>
        <w:t>e</w:t>
      </w:r>
      <w:r w:rsidR="00F35236">
        <w:rPr>
          <w:rFonts w:asciiTheme="minorHAnsi" w:hAnsiTheme="minorHAnsi" w:cstheme="minorHAnsi"/>
          <w:b w:val="0"/>
          <w:color w:val="000000" w:themeColor="text1"/>
          <w:sz w:val="24"/>
          <w:szCs w:val="24"/>
          <w:shd w:val="clear" w:color="auto" w:fill="FFFFFF"/>
        </w:rPr>
        <w:t>ncontros para capacitação para</w:t>
      </w:r>
      <w:r w:rsidR="00576419" w:rsidRPr="00576419">
        <w:rPr>
          <w:rFonts w:asciiTheme="minorHAnsi" w:hAnsiTheme="minorHAnsi" w:cstheme="minorHAnsi"/>
          <w:b w:val="0"/>
          <w:color w:val="000000" w:themeColor="text1"/>
          <w:sz w:val="24"/>
          <w:szCs w:val="24"/>
          <w:shd w:val="clear" w:color="auto" w:fill="FFFFFF"/>
        </w:rPr>
        <w:t> implementar e acompanhar a política nacional de arquivos</w:t>
      </w:r>
      <w:r w:rsidR="00576419">
        <w:rPr>
          <w:rFonts w:asciiTheme="minorHAnsi" w:hAnsiTheme="minorHAnsi" w:cstheme="minorHAnsi"/>
          <w:b w:val="0"/>
          <w:color w:val="000000" w:themeColor="text1"/>
          <w:sz w:val="24"/>
          <w:szCs w:val="24"/>
        </w:rPr>
        <w:t xml:space="preserve"> no âmbito</w:t>
      </w:r>
      <w:r w:rsidR="00F35236">
        <w:rPr>
          <w:rFonts w:asciiTheme="minorHAnsi" w:hAnsiTheme="minorHAnsi" w:cstheme="minorHAnsi"/>
          <w:b w:val="0"/>
          <w:color w:val="000000" w:themeColor="text1"/>
          <w:sz w:val="24"/>
          <w:szCs w:val="24"/>
        </w:rPr>
        <w:t xml:space="preserve"> da</w:t>
      </w:r>
      <w:r w:rsidR="00576419">
        <w:rPr>
          <w:rFonts w:asciiTheme="minorHAnsi" w:hAnsiTheme="minorHAnsi" w:cstheme="minorHAnsi"/>
          <w:b w:val="0"/>
          <w:color w:val="000000" w:themeColor="text1"/>
          <w:sz w:val="24"/>
          <w:szCs w:val="24"/>
        </w:rPr>
        <w:t xml:space="preserve"> salvaguarda de acervos de</w:t>
      </w:r>
      <w:r w:rsidR="00576419" w:rsidRPr="00C11083">
        <w:rPr>
          <w:rFonts w:asciiTheme="minorHAnsi" w:hAnsiTheme="minorHAnsi" w:cstheme="minorHAnsi"/>
          <w:b w:val="0"/>
          <w:color w:val="000000" w:themeColor="text1"/>
          <w:sz w:val="24"/>
          <w:szCs w:val="24"/>
        </w:rPr>
        <w:t xml:space="preserve"> preservação do patrimônio material e imaterial consolidado nas nossas cidades brasileiras, bem como à discussão da preservação dos acervos de profissionais de arquitetura e urbanismo, para a sua adequada salvaguarda</w:t>
      </w:r>
      <w:r w:rsidR="00576419">
        <w:rPr>
          <w:rFonts w:asciiTheme="minorHAnsi" w:hAnsiTheme="minorHAnsi" w:cstheme="minorHAnsi"/>
          <w:b w:val="0"/>
          <w:color w:val="000000" w:themeColor="text1"/>
          <w:sz w:val="24"/>
          <w:szCs w:val="24"/>
        </w:rPr>
        <w:t>.</w:t>
      </w:r>
    </w:p>
    <w:p w14:paraId="22D983A9" w14:textId="77777777" w:rsidR="007F2627" w:rsidRPr="007F2627" w:rsidRDefault="007F2627" w:rsidP="007F2627">
      <w:pPr>
        <w:rPr>
          <w:rFonts w:asciiTheme="minorHAnsi" w:hAnsiTheme="minorHAnsi" w:cstheme="minorHAnsi"/>
          <w:sz w:val="24"/>
          <w:szCs w:val="24"/>
        </w:rPr>
      </w:pPr>
    </w:p>
    <w:p w14:paraId="0D9CBACC"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Subcláusula Primeira. As partes concordam em oferecer, em regime de colaboração mútua, todas as facilidades para a execução do presente instrumento, de modo a, no limite de suas possibilidades, não faltarem recursos humanos, materiais e instalações. </w:t>
      </w:r>
    </w:p>
    <w:p w14:paraId="50B6D3C3" w14:textId="77777777" w:rsidR="007F2627" w:rsidRPr="007F2627" w:rsidRDefault="007F2627" w:rsidP="007F2627">
      <w:pPr>
        <w:rPr>
          <w:rFonts w:asciiTheme="minorHAnsi" w:hAnsiTheme="minorHAnsi" w:cstheme="minorHAnsi"/>
          <w:sz w:val="24"/>
          <w:szCs w:val="24"/>
        </w:rPr>
      </w:pPr>
    </w:p>
    <w:p w14:paraId="10E6CDC3" w14:textId="77777777"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Subcláusula Segunda. As ações de caráter cooperativo desenvolvidas no âmbito deste instrumento que evoluam para atividades tipicamente administrativas, relacionadas a produtos e resultados, deverão ser objeto de instrumentos específicos, instruídos com os respectivos planos de trabalho. </w:t>
      </w:r>
    </w:p>
    <w:p w14:paraId="0170773A" w14:textId="77777777" w:rsidR="007F2627" w:rsidRPr="007F2627" w:rsidRDefault="007F2627" w:rsidP="007F2627">
      <w:pPr>
        <w:rPr>
          <w:rFonts w:asciiTheme="minorHAnsi" w:hAnsiTheme="minorHAnsi" w:cstheme="minorHAnsi"/>
          <w:sz w:val="24"/>
          <w:szCs w:val="24"/>
        </w:rPr>
      </w:pPr>
    </w:p>
    <w:p w14:paraId="529AA730" w14:textId="77777777"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Subcláusula Terceira. Por implicar a necessidade de se estabelecer conteúdo obrigacional, as ações previstas no inciso I desta cláusula não poderão incluir qualquer tipo de tratamento de dados pessoais, nos termos da Lei nº 13.709, de 14 de agosto de 2018.</w:t>
      </w:r>
    </w:p>
    <w:p w14:paraId="120CC258" w14:textId="77777777" w:rsidR="007F2627" w:rsidRPr="007F2627" w:rsidRDefault="007F2627" w:rsidP="007F2627">
      <w:pPr>
        <w:rPr>
          <w:rFonts w:asciiTheme="minorHAnsi" w:hAnsiTheme="minorHAnsi" w:cstheme="minorHAnsi"/>
          <w:sz w:val="24"/>
          <w:szCs w:val="24"/>
        </w:rPr>
      </w:pPr>
    </w:p>
    <w:p w14:paraId="0E886A1C"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CLÁUSULA TERCEIRA - DOS RECURSOS ORÇAMENTÁRIOS E PATRIMONIAIS</w:t>
      </w:r>
    </w:p>
    <w:p w14:paraId="225B7A3B" w14:textId="77777777" w:rsidR="007F2627" w:rsidRPr="007F2627" w:rsidRDefault="007F2627" w:rsidP="007F2627">
      <w:pPr>
        <w:rPr>
          <w:rFonts w:asciiTheme="minorHAnsi" w:hAnsiTheme="minorHAnsi" w:cstheme="minorHAnsi"/>
          <w:sz w:val="24"/>
          <w:szCs w:val="24"/>
        </w:rPr>
      </w:pPr>
    </w:p>
    <w:p w14:paraId="2A6CFCE8" w14:textId="77777777" w:rsidR="007F2627" w:rsidRPr="007F2627" w:rsidRDefault="007F2627" w:rsidP="007F2627">
      <w:pPr>
        <w:pStyle w:val="NormalWeb"/>
        <w:spacing w:before="2" w:after="2"/>
        <w:ind w:left="15"/>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Não haverá transferência de recursos financeiros entre os partícipes para a execução do presente Protocolo de Intenções. As despesas eventualmente necessárias à plena consecução do objeto acordado, tais como: pessoal, deslocamentos, comunicação entre os órgãos e outras que se fizerem necessárias, correrão por conta das dotações específicas constantes nos orçamentos dos partícipes. Os serviços decorrentes do presente Protocolo serão prestados em regime de cooperação mútua, não cabendo aos partícipes quaisquer remunerações pelos mesmos.</w:t>
      </w:r>
    </w:p>
    <w:p w14:paraId="322F1118" w14:textId="77777777" w:rsidR="007F2627" w:rsidRPr="007F2627" w:rsidRDefault="007F2627" w:rsidP="007F2627">
      <w:pPr>
        <w:rPr>
          <w:rFonts w:asciiTheme="minorHAnsi" w:hAnsiTheme="minorHAnsi" w:cstheme="minorHAnsi"/>
          <w:sz w:val="24"/>
          <w:szCs w:val="24"/>
        </w:rPr>
      </w:pPr>
    </w:p>
    <w:p w14:paraId="52AFA421" w14:textId="77777777"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rPr>
        <w:t>CLÁUSULA QUARTA – DOS RECURSOS HUMANOS</w:t>
      </w:r>
    </w:p>
    <w:p w14:paraId="37385ABC" w14:textId="77777777"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Os recursos humanos utilizados por quaisquer dos PARTÍCIPES, em decorrência das atividades inerentes ao presente Protocolo, não sofrerão alteração na sua vinculação nem acarretarão quaisquer ônus ao outro partícipe. As atividades não implicarão cessão de servidores/funcionários, que poderão ser designados apenas para o desempenho de ação específica prevista no acordo e por prazo determinado. </w:t>
      </w:r>
    </w:p>
    <w:p w14:paraId="07FDA27C" w14:textId="77777777"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 </w:t>
      </w:r>
    </w:p>
    <w:p w14:paraId="284F2DC3"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CLÁUSULA QUINTA – DO PRAZO E DA VIGÊNCIA </w:t>
      </w:r>
    </w:p>
    <w:p w14:paraId="009B6CF5"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O prazo de vigência deste Protocolo de Intenções será de 24 meses, a contar de sua assinatura ou publicação, podendo ser prorrogado mediante a celebração de aditivo.</w:t>
      </w:r>
    </w:p>
    <w:p w14:paraId="65AFA1AF" w14:textId="77777777" w:rsidR="007F2627" w:rsidRPr="007F2627" w:rsidRDefault="007F2627" w:rsidP="007F2627">
      <w:pPr>
        <w:rPr>
          <w:rFonts w:asciiTheme="minorHAnsi" w:hAnsiTheme="minorHAnsi" w:cstheme="minorHAnsi"/>
          <w:sz w:val="24"/>
          <w:szCs w:val="24"/>
        </w:rPr>
      </w:pPr>
    </w:p>
    <w:p w14:paraId="1DDA96A3" w14:textId="77777777" w:rsidR="007F2627" w:rsidRPr="007F2627" w:rsidRDefault="007F2627" w:rsidP="007F2627">
      <w:pPr>
        <w:pStyle w:val="NormalWeb"/>
        <w:spacing w:before="2" w:after="2"/>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CLÁUSULA SEXTA – DOS REPRESENTANTES</w:t>
      </w:r>
      <w:r w:rsidRPr="007F2627">
        <w:rPr>
          <w:rFonts w:asciiTheme="minorHAnsi" w:hAnsiTheme="minorHAnsi" w:cstheme="minorHAnsi"/>
          <w:b w:val="0"/>
          <w:color w:val="000000" w:themeColor="text1"/>
          <w:sz w:val="24"/>
          <w:szCs w:val="24"/>
          <w:shd w:val="clear" w:color="auto" w:fill="FFFFFF"/>
        </w:rPr>
        <w:t> </w:t>
      </w:r>
    </w:p>
    <w:p w14:paraId="65D1A4E8" w14:textId="090F81D9"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Para gerenciar a execuç</w:t>
      </w:r>
      <w:r w:rsidRPr="007F2627">
        <w:rPr>
          <w:rFonts w:asciiTheme="minorHAnsi" w:hAnsiTheme="minorHAnsi" w:cstheme="minorHAnsi"/>
          <w:b w:val="0"/>
          <w:color w:val="000000" w:themeColor="text1"/>
          <w:sz w:val="24"/>
          <w:szCs w:val="24"/>
          <w:shd w:val="clear" w:color="auto" w:fill="FFFFFF"/>
        </w:rPr>
        <w:t xml:space="preserve">ão das atividades decorrentes deste Protocolo, </w:t>
      </w:r>
      <w:r w:rsidR="00576419">
        <w:rPr>
          <w:rFonts w:asciiTheme="minorHAnsi" w:hAnsiTheme="minorHAnsi" w:cstheme="minorHAnsi"/>
          <w:b w:val="0"/>
          <w:color w:val="000000" w:themeColor="text1"/>
          <w:sz w:val="24"/>
          <w:szCs w:val="24"/>
          <w:shd w:val="clear" w:color="auto" w:fill="FFFFFF"/>
        </w:rPr>
        <w:t>o Arquivo Nacional será representado</w:t>
      </w:r>
      <w:r w:rsidRPr="007F2627">
        <w:rPr>
          <w:rFonts w:asciiTheme="minorHAnsi" w:hAnsiTheme="minorHAnsi" w:cstheme="minorHAnsi"/>
          <w:b w:val="0"/>
          <w:color w:val="000000" w:themeColor="text1"/>
          <w:sz w:val="24"/>
          <w:szCs w:val="24"/>
          <w:shd w:val="clear" w:color="auto" w:fill="FFFFFF"/>
        </w:rPr>
        <w:t xml:space="preserve"> pela</w:t>
      </w:r>
      <w:r w:rsidR="00576419">
        <w:rPr>
          <w:rFonts w:asciiTheme="minorHAnsi" w:hAnsiTheme="minorHAnsi" w:cstheme="minorHAnsi"/>
          <w:b w:val="0"/>
          <w:color w:val="000000" w:themeColor="text1"/>
          <w:sz w:val="24"/>
          <w:szCs w:val="24"/>
          <w:shd w:val="clear" w:color="auto" w:fill="FFFFFF"/>
        </w:rPr>
        <w:t>(o)</w:t>
      </w:r>
      <w:r w:rsidRPr="007F2627">
        <w:rPr>
          <w:rFonts w:asciiTheme="minorHAnsi" w:hAnsiTheme="minorHAnsi" w:cstheme="minorHAnsi"/>
          <w:b w:val="0"/>
          <w:color w:val="000000" w:themeColor="text1"/>
          <w:sz w:val="24"/>
          <w:szCs w:val="24"/>
          <w:shd w:val="clear" w:color="auto" w:fill="FFFFFF"/>
        </w:rPr>
        <w:t xml:space="preserve"> </w:t>
      </w:r>
      <w:r w:rsidR="00576419">
        <w:rPr>
          <w:rFonts w:asciiTheme="minorHAnsi" w:hAnsiTheme="minorHAnsi" w:cstheme="minorHAnsi"/>
          <w:b w:val="0"/>
          <w:color w:val="000000" w:themeColor="text1"/>
          <w:sz w:val="24"/>
          <w:szCs w:val="24"/>
          <w:shd w:val="clear" w:color="auto" w:fill="FFFFFF"/>
        </w:rPr>
        <w:t>XXXX</w:t>
      </w:r>
      <w:r w:rsidRPr="007F2627">
        <w:rPr>
          <w:rFonts w:asciiTheme="minorHAnsi" w:hAnsiTheme="minorHAnsi" w:cstheme="minorHAnsi"/>
          <w:b w:val="0"/>
          <w:color w:val="000000" w:themeColor="text1"/>
          <w:sz w:val="24"/>
          <w:szCs w:val="24"/>
          <w:shd w:val="clear" w:color="auto" w:fill="FFFFFF"/>
        </w:rPr>
        <w:t>, e o CAU</w:t>
      </w:r>
      <w:r w:rsidRPr="007F2627">
        <w:rPr>
          <w:rFonts w:asciiTheme="minorHAnsi" w:hAnsiTheme="minorHAnsi" w:cstheme="minorHAnsi"/>
          <w:b w:val="0"/>
          <w:color w:val="000000" w:themeColor="text1"/>
          <w:sz w:val="24"/>
          <w:szCs w:val="24"/>
        </w:rPr>
        <w:t>/BR pela Assessoria Especial da Presidência</w:t>
      </w:r>
      <w:r w:rsidR="00576419">
        <w:rPr>
          <w:rFonts w:asciiTheme="minorHAnsi" w:hAnsiTheme="minorHAnsi" w:cstheme="minorHAnsi"/>
          <w:b w:val="0"/>
          <w:color w:val="000000" w:themeColor="text1"/>
          <w:sz w:val="24"/>
          <w:szCs w:val="24"/>
        </w:rPr>
        <w:t xml:space="preserve"> e</w:t>
      </w:r>
      <w:r w:rsidR="00147985">
        <w:rPr>
          <w:rFonts w:asciiTheme="minorHAnsi" w:hAnsiTheme="minorHAnsi" w:cstheme="minorHAnsi"/>
          <w:b w:val="0"/>
          <w:color w:val="000000" w:themeColor="text1"/>
          <w:sz w:val="24"/>
          <w:szCs w:val="24"/>
        </w:rPr>
        <w:t>/ou</w:t>
      </w:r>
      <w:r w:rsidR="00576419">
        <w:rPr>
          <w:rFonts w:asciiTheme="minorHAnsi" w:hAnsiTheme="minorHAnsi" w:cstheme="minorHAnsi"/>
          <w:b w:val="0"/>
          <w:color w:val="000000" w:themeColor="text1"/>
          <w:sz w:val="24"/>
          <w:szCs w:val="24"/>
        </w:rPr>
        <w:t xml:space="preserve"> Analista Técnico responsável pelo tema Patrimônio na Comissão de Política Urbana e Ambiental</w:t>
      </w:r>
      <w:r w:rsidR="004D3DEE">
        <w:rPr>
          <w:rFonts w:asciiTheme="minorHAnsi" w:hAnsiTheme="minorHAnsi" w:cstheme="minorHAnsi"/>
          <w:b w:val="0"/>
          <w:color w:val="000000" w:themeColor="text1"/>
          <w:sz w:val="24"/>
          <w:szCs w:val="24"/>
        </w:rPr>
        <w:t>.</w:t>
      </w:r>
    </w:p>
    <w:p w14:paraId="36B0533D" w14:textId="77777777" w:rsidR="007F2627" w:rsidRPr="007F2627" w:rsidRDefault="007F2627" w:rsidP="007F2627">
      <w:pPr>
        <w:rPr>
          <w:rFonts w:asciiTheme="minorHAnsi" w:hAnsiTheme="minorHAnsi" w:cstheme="minorHAnsi"/>
          <w:sz w:val="24"/>
          <w:szCs w:val="24"/>
        </w:rPr>
      </w:pPr>
    </w:p>
    <w:p w14:paraId="257627C6" w14:textId="77777777"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rPr>
        <w:t>Subcláusula única.</w:t>
      </w:r>
      <w:r w:rsidRPr="007F2627">
        <w:rPr>
          <w:rFonts w:asciiTheme="minorHAnsi" w:hAnsiTheme="minorHAnsi" w:cstheme="minorHAnsi"/>
          <w:b w:val="0"/>
          <w:color w:val="000000" w:themeColor="text1"/>
          <w:sz w:val="24"/>
          <w:szCs w:val="24"/>
        </w:rPr>
        <w:t xml:space="preserve"> Os partícipes designarão os servidores/funcionários responsáveis pelo acompanhamento, avaliação, supervisão e fiscalização da execução.</w:t>
      </w:r>
    </w:p>
    <w:p w14:paraId="40E09DE3" w14:textId="77777777" w:rsidR="007F2627" w:rsidRPr="007F2627" w:rsidRDefault="007F2627" w:rsidP="007F2627">
      <w:pPr>
        <w:rPr>
          <w:rFonts w:asciiTheme="minorHAnsi" w:hAnsiTheme="minorHAnsi" w:cstheme="minorHAnsi"/>
          <w:sz w:val="24"/>
          <w:szCs w:val="24"/>
        </w:rPr>
      </w:pPr>
    </w:p>
    <w:p w14:paraId="0415E7D5" w14:textId="6D6E03B5" w:rsidR="007F2627" w:rsidRPr="007F2627" w:rsidRDefault="007F2627" w:rsidP="007F2627">
      <w:pPr>
        <w:pStyle w:val="NormalWeb"/>
        <w:spacing w:before="2" w:after="2"/>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CLÁUSULA SÉTIMA – DAS ALTERAÇÕES</w:t>
      </w:r>
    </w:p>
    <w:p w14:paraId="576B8C1A"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O presente Protocolo de Intenções poderá ser alterado no todo ou em parte, mediante a celebração de termo aditivo devidamente justificado, desde que mantido o objeto. </w:t>
      </w:r>
    </w:p>
    <w:p w14:paraId="53EAA45A" w14:textId="77777777" w:rsidR="007F2627" w:rsidRPr="007F2627" w:rsidRDefault="007F2627" w:rsidP="007F2627">
      <w:pPr>
        <w:pStyle w:val="NormalWeb"/>
        <w:spacing w:before="2" w:after="2"/>
        <w:ind w:left="90"/>
        <w:jc w:val="center"/>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 </w:t>
      </w:r>
    </w:p>
    <w:p w14:paraId="6BAFE18A" w14:textId="77777777" w:rsidR="007F2627" w:rsidRPr="007F2627" w:rsidRDefault="007F2627" w:rsidP="007F2627">
      <w:pPr>
        <w:pStyle w:val="NormalWeb"/>
        <w:spacing w:before="2" w:after="2"/>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CLÁUSULA OITAVA– DO SIGILO DAS INFORMAÇÕES</w:t>
      </w:r>
    </w:p>
    <w:p w14:paraId="556C6AF6" w14:textId="7B0FCF28"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Os partícipes, bem como seus representantes e funcionários, e quaisquer pessoas que em seu nome estejam envolvidas no manuse</w:t>
      </w:r>
      <w:r w:rsidR="004D3DEE">
        <w:rPr>
          <w:rFonts w:asciiTheme="minorHAnsi" w:hAnsiTheme="minorHAnsi" w:cstheme="minorHAnsi"/>
          <w:b w:val="0"/>
          <w:color w:val="000000" w:themeColor="text1"/>
          <w:sz w:val="24"/>
          <w:szCs w:val="24"/>
          <w:shd w:val="clear" w:color="auto" w:fill="FFFFFF"/>
        </w:rPr>
        <w:t>io das informações, comprometem-</w:t>
      </w:r>
      <w:r w:rsidRPr="007F2627">
        <w:rPr>
          <w:rFonts w:asciiTheme="minorHAnsi" w:hAnsiTheme="minorHAnsi" w:cstheme="minorHAnsi"/>
          <w:b w:val="0"/>
          <w:color w:val="000000" w:themeColor="text1"/>
          <w:sz w:val="24"/>
          <w:szCs w:val="24"/>
          <w:shd w:val="clear" w:color="auto" w:fill="FFFFFF"/>
        </w:rPr>
        <w:t>se, sem prejuízo da infração penal cabível, quando da violação do disposto na presente Cláusula, a: </w:t>
      </w:r>
    </w:p>
    <w:p w14:paraId="3B5034B6" w14:textId="77777777"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a) Observar e manter, em toda a sua extensão, o sigilo das informações compartilhadas; </w:t>
      </w:r>
    </w:p>
    <w:p w14:paraId="0F02FFB0"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b) Adotar as medidas de segurança adequada, no âmbito das atividades sob seu controle, para a manutenção do sigilo das informações; e</w:t>
      </w:r>
    </w:p>
    <w:p w14:paraId="0117C70D" w14:textId="3F902BE5"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c) As informações sob custódia do PARTÍCIPE serão tratadas como informações sigilosas, não podendo ser usadas por este ou fornecidas a terceiros, sob nenhuma hipótese</w:t>
      </w:r>
      <w:r w:rsidR="004D3DEE">
        <w:rPr>
          <w:rFonts w:asciiTheme="minorHAnsi" w:hAnsiTheme="minorHAnsi" w:cstheme="minorHAnsi"/>
          <w:b w:val="0"/>
          <w:color w:val="000000" w:themeColor="text1"/>
          <w:sz w:val="24"/>
          <w:szCs w:val="24"/>
          <w:shd w:val="clear" w:color="auto" w:fill="FFFFFF"/>
        </w:rPr>
        <w:t>, sem autorização formal das PARTES</w:t>
      </w:r>
      <w:r w:rsidRPr="007F2627">
        <w:rPr>
          <w:rFonts w:asciiTheme="minorHAnsi" w:hAnsiTheme="minorHAnsi" w:cstheme="minorHAnsi"/>
          <w:b w:val="0"/>
          <w:color w:val="000000" w:themeColor="text1"/>
          <w:sz w:val="24"/>
          <w:szCs w:val="24"/>
          <w:shd w:val="clear" w:color="auto" w:fill="FFFFFF"/>
        </w:rPr>
        <w:t>;</w:t>
      </w:r>
    </w:p>
    <w:p w14:paraId="083BF579" w14:textId="77777777"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 </w:t>
      </w:r>
    </w:p>
    <w:p w14:paraId="7F44DBD3" w14:textId="77777777" w:rsidR="007F2627" w:rsidRPr="007F2627" w:rsidRDefault="007F2627" w:rsidP="007F2627">
      <w:pPr>
        <w:pStyle w:val="NormalWeb"/>
        <w:spacing w:before="2" w:after="2"/>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CLÁUSULA NONA – DA DENÚNCIA </w:t>
      </w:r>
    </w:p>
    <w:p w14:paraId="0FB23430" w14:textId="77777777" w:rsidR="007F2627" w:rsidRPr="007F2627" w:rsidRDefault="007F2627" w:rsidP="007F2627">
      <w:pPr>
        <w:pStyle w:val="NormalWeb"/>
        <w:spacing w:before="2" w:after="2"/>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Este Protocolo poderá ser denunciado pelos partícipes a qualquer tempo. A intenção de denunciar este acordo deverá ser fundamentada e comunicada por escrito, com antecedência mínima de 90 (noventa) dias, ficando as partes responsáveis pelas obrigações decorrentes do tempo de vigência do Protocolo. </w:t>
      </w:r>
    </w:p>
    <w:p w14:paraId="4288E157" w14:textId="77777777" w:rsidR="007F2627" w:rsidRPr="007F2627" w:rsidRDefault="007F2627" w:rsidP="007F2627">
      <w:pPr>
        <w:rPr>
          <w:rFonts w:asciiTheme="minorHAnsi" w:hAnsiTheme="minorHAnsi" w:cstheme="minorHAnsi"/>
          <w:sz w:val="24"/>
          <w:szCs w:val="24"/>
        </w:rPr>
      </w:pPr>
    </w:p>
    <w:p w14:paraId="1839A086" w14:textId="77777777" w:rsidR="007F2627" w:rsidRPr="007F2627" w:rsidRDefault="007F2627" w:rsidP="007F2627">
      <w:pPr>
        <w:pStyle w:val="NormalWeb"/>
        <w:spacing w:before="2" w:after="2"/>
        <w:ind w:left="15"/>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CLÁUSULA DÉCIMA – DO ENCERRAMENTO</w:t>
      </w:r>
    </w:p>
    <w:p w14:paraId="43DC1A46" w14:textId="77777777" w:rsidR="007F2627" w:rsidRPr="007F2627" w:rsidRDefault="007F2627" w:rsidP="007F2627">
      <w:pPr>
        <w:pStyle w:val="NormalWeb"/>
        <w:spacing w:before="2" w:after="2"/>
        <w:ind w:left="15"/>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O presente Protocolo de Intenções será extinto: </w:t>
      </w:r>
    </w:p>
    <w:p w14:paraId="6DE8BE2D" w14:textId="77777777" w:rsidR="007F2627" w:rsidRPr="007F2627" w:rsidRDefault="007F2627" w:rsidP="007F2627">
      <w:pPr>
        <w:pStyle w:val="NormalWeb"/>
        <w:spacing w:before="2" w:after="2"/>
        <w:ind w:left="15"/>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a) por advento do termo final, sem que os partícipes tenham até então firmado aditivo para renová-lo; </w:t>
      </w:r>
    </w:p>
    <w:p w14:paraId="14D4C0E2" w14:textId="77777777" w:rsidR="007F2627" w:rsidRPr="007F2627" w:rsidRDefault="007F2627" w:rsidP="007F2627">
      <w:pPr>
        <w:pStyle w:val="NormalWeb"/>
        <w:spacing w:before="2" w:after="2"/>
        <w:ind w:left="15"/>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b) por comunicação de qualquer dos partícipes, se não tiver mais interesse na manutenção da parceria; </w:t>
      </w:r>
    </w:p>
    <w:p w14:paraId="40F84D62" w14:textId="77777777" w:rsidR="007F2627" w:rsidRPr="007F2627" w:rsidRDefault="007F2627" w:rsidP="007F2627">
      <w:pPr>
        <w:pStyle w:val="NormalWeb"/>
        <w:spacing w:before="2" w:after="2"/>
        <w:ind w:left="15"/>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c) por consenso dos partícipes antes do advento do termo final de vigência, devendo ser devidamente formalizado.</w:t>
      </w:r>
    </w:p>
    <w:p w14:paraId="10BD73AF" w14:textId="77777777" w:rsidR="007F2627" w:rsidRPr="007F2627" w:rsidRDefault="007F2627" w:rsidP="007F2627">
      <w:pPr>
        <w:pStyle w:val="NormalWeb"/>
        <w:spacing w:before="2" w:after="2"/>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 </w:t>
      </w:r>
    </w:p>
    <w:p w14:paraId="4F0BB433" w14:textId="77777777" w:rsidR="007F2627" w:rsidRPr="007F2627" w:rsidRDefault="007F2627" w:rsidP="007F2627">
      <w:pPr>
        <w:pStyle w:val="NormalWeb"/>
        <w:spacing w:before="2" w:after="2"/>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CLÁUSULA DÉCIMA PRIMEIRA – DA PUBLICAÇÃO </w:t>
      </w:r>
    </w:p>
    <w:p w14:paraId="0F0CE824"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Os PARTÍCIPES deverão publicar extrato do Protocolo de Intenções na página do sítio oficial da administração pública na internet. </w:t>
      </w:r>
    </w:p>
    <w:p w14:paraId="7D3257DC" w14:textId="77777777" w:rsidR="007F2627" w:rsidRPr="007F2627" w:rsidRDefault="007F2627" w:rsidP="007F2627">
      <w:pPr>
        <w:pStyle w:val="NormalWeb"/>
        <w:spacing w:before="2" w:after="2"/>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 </w:t>
      </w:r>
    </w:p>
    <w:p w14:paraId="0F618843" w14:textId="77777777" w:rsidR="007F2627" w:rsidRPr="007F2627" w:rsidRDefault="007F2627" w:rsidP="007F2627">
      <w:pPr>
        <w:pStyle w:val="NormalWeb"/>
        <w:spacing w:before="2" w:after="2"/>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CLÁUSULA DÉCIMA SEGUNDA – DA PUBLICIDADE E DIVULGAÇÃO</w:t>
      </w:r>
    </w:p>
    <w:p w14:paraId="2BB53733"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A publicidade decorrente dos atos, programas, obras, serviços e campanhas, procedentes deste Protocolo de Intenções deverá possuir caráter educativo, informativo, ou de orientação social, dela não podendo constar nomes, símbolos ou imagens que caracterizem promoção pessoal de autoridades ou servidores/funcionários públicos, nos termos do art. 37, §1º, da Constituição Federal, e da Instrução Normativa nº 02, de 20 de abril de 2018, da Secretaria-Geral da Presidência da República.</w:t>
      </w:r>
    </w:p>
    <w:p w14:paraId="62137698" w14:textId="77777777" w:rsidR="007F2627" w:rsidRPr="007F2627" w:rsidRDefault="007F2627" w:rsidP="007F2627">
      <w:pPr>
        <w:rPr>
          <w:rFonts w:asciiTheme="minorHAnsi" w:hAnsiTheme="minorHAnsi" w:cstheme="minorHAnsi"/>
          <w:sz w:val="24"/>
          <w:szCs w:val="24"/>
        </w:rPr>
      </w:pPr>
    </w:p>
    <w:p w14:paraId="1FB9819C"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CLÁUSULA DÉCIMA TERCEIRA - DOS CASOS OMISSOS</w:t>
      </w:r>
    </w:p>
    <w:p w14:paraId="2AADEFBA"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As situações não previstas no presente instrumento serão solucionadas de comum acordo entre os partícipes, cujo direcionamento deve visar à execução integral do objeto. </w:t>
      </w:r>
    </w:p>
    <w:p w14:paraId="6DD272EE" w14:textId="77777777" w:rsidR="007F2627" w:rsidRPr="007F2627" w:rsidRDefault="007F2627" w:rsidP="007F2627">
      <w:pPr>
        <w:spacing w:after="240"/>
        <w:rPr>
          <w:rFonts w:asciiTheme="minorHAnsi" w:hAnsiTheme="minorHAnsi" w:cstheme="minorHAnsi"/>
          <w:sz w:val="24"/>
          <w:szCs w:val="24"/>
        </w:rPr>
      </w:pPr>
    </w:p>
    <w:p w14:paraId="3D9015CA"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bCs/>
          <w:color w:val="000000" w:themeColor="text1"/>
          <w:sz w:val="24"/>
          <w:szCs w:val="24"/>
          <w:shd w:val="clear" w:color="auto" w:fill="FFFFFF"/>
        </w:rPr>
        <w:t xml:space="preserve">CLÁUSULA DÉCIMA </w:t>
      </w:r>
      <w:r w:rsidRPr="007F2627">
        <w:rPr>
          <w:rFonts w:asciiTheme="minorHAnsi" w:hAnsiTheme="minorHAnsi" w:cstheme="minorHAnsi"/>
          <w:b w:val="0"/>
          <w:bCs/>
          <w:color w:val="000000" w:themeColor="text1"/>
          <w:sz w:val="24"/>
          <w:szCs w:val="24"/>
        </w:rPr>
        <w:t>QUARTA</w:t>
      </w:r>
      <w:r w:rsidRPr="007F2627">
        <w:rPr>
          <w:rFonts w:asciiTheme="minorHAnsi" w:hAnsiTheme="minorHAnsi" w:cstheme="minorHAnsi"/>
          <w:b w:val="0"/>
          <w:bCs/>
          <w:color w:val="000000" w:themeColor="text1"/>
          <w:sz w:val="24"/>
          <w:szCs w:val="24"/>
          <w:shd w:val="clear" w:color="auto" w:fill="FFFFFF"/>
        </w:rPr>
        <w:t xml:space="preserve"> - FORO</w:t>
      </w:r>
    </w:p>
    <w:p w14:paraId="5BA0ADA3" w14:textId="77777777" w:rsidR="007F2627" w:rsidRPr="007F2627" w:rsidRDefault="007F2627" w:rsidP="007F2627">
      <w:pPr>
        <w:pStyle w:val="NormalWeb"/>
        <w:spacing w:before="2" w:after="2"/>
        <w:ind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As questões oriundas deste Protocolo que não possam ser dirimidas administrativamente, serão resolvidas pela Justiça Federal com renúncia de qualquer outro por mais privilegiado que seja. E, por estarem assim justos e de acordo, os partícipes firmam o presente instrumento, para produzir os efeitos jurídicos legais, em juízo e fora dele. </w:t>
      </w:r>
    </w:p>
    <w:p w14:paraId="3E323C74" w14:textId="77777777" w:rsidR="007F2627" w:rsidRPr="007F2627" w:rsidRDefault="007F2627" w:rsidP="007F2627">
      <w:pPr>
        <w:pStyle w:val="NormalWeb"/>
        <w:spacing w:before="2" w:after="2"/>
        <w:ind w:left="105" w:right="90"/>
        <w:jc w:val="both"/>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rPr>
        <w:t> </w:t>
      </w:r>
    </w:p>
    <w:p w14:paraId="2845F9BF" w14:textId="77777777" w:rsidR="007F2627" w:rsidRPr="007F2627" w:rsidRDefault="007F2627" w:rsidP="007F2627">
      <w:pPr>
        <w:spacing w:after="240"/>
        <w:rPr>
          <w:rFonts w:asciiTheme="minorHAnsi" w:hAnsiTheme="minorHAnsi" w:cstheme="minorHAnsi"/>
          <w:sz w:val="24"/>
          <w:szCs w:val="24"/>
        </w:rPr>
      </w:pPr>
      <w:r w:rsidRPr="007F2627">
        <w:rPr>
          <w:rFonts w:asciiTheme="minorHAnsi" w:hAnsiTheme="minorHAnsi" w:cstheme="minorHAnsi"/>
          <w:sz w:val="24"/>
          <w:szCs w:val="24"/>
        </w:rPr>
        <w:br/>
      </w:r>
    </w:p>
    <w:p w14:paraId="1F8AD26E" w14:textId="52624AA0" w:rsidR="007F2627" w:rsidRPr="007F2627" w:rsidRDefault="007F2627" w:rsidP="007F2627">
      <w:pPr>
        <w:pStyle w:val="NormalWeb"/>
        <w:spacing w:before="2" w:after="2"/>
        <w:rPr>
          <w:rFonts w:asciiTheme="minorHAnsi" w:hAnsiTheme="minorHAnsi" w:cstheme="minorHAnsi"/>
          <w:b w:val="0"/>
          <w:color w:val="000000" w:themeColor="text1"/>
          <w:sz w:val="24"/>
          <w:szCs w:val="24"/>
        </w:rPr>
      </w:pPr>
      <w:r w:rsidRPr="007F2627">
        <w:rPr>
          <w:rFonts w:asciiTheme="minorHAnsi" w:hAnsiTheme="minorHAnsi" w:cstheme="minorHAnsi"/>
          <w:b w:val="0"/>
          <w:color w:val="000000" w:themeColor="text1"/>
          <w:sz w:val="24"/>
          <w:szCs w:val="24"/>
          <w:shd w:val="clear" w:color="auto" w:fill="FFFFFF"/>
        </w:rPr>
        <w:t xml:space="preserve">Brasília, XX de </w:t>
      </w:r>
      <w:r>
        <w:rPr>
          <w:rFonts w:asciiTheme="minorHAnsi" w:hAnsiTheme="minorHAnsi" w:cstheme="minorHAnsi"/>
          <w:b w:val="0"/>
          <w:color w:val="000000" w:themeColor="text1"/>
          <w:sz w:val="24"/>
          <w:szCs w:val="24"/>
          <w:shd w:val="clear" w:color="auto" w:fill="FFFFFF"/>
        </w:rPr>
        <w:t>setembro</w:t>
      </w:r>
      <w:r w:rsidRPr="007F2627">
        <w:rPr>
          <w:rFonts w:asciiTheme="minorHAnsi" w:hAnsiTheme="minorHAnsi" w:cstheme="minorHAnsi"/>
          <w:b w:val="0"/>
          <w:color w:val="000000" w:themeColor="text1"/>
          <w:sz w:val="24"/>
          <w:szCs w:val="24"/>
          <w:shd w:val="clear" w:color="auto" w:fill="FFFFFF"/>
        </w:rPr>
        <w:t xml:space="preserve"> de 2023.</w:t>
      </w:r>
    </w:p>
    <w:p w14:paraId="43EFACBE" w14:textId="2752F78A" w:rsidR="007F2627" w:rsidRDefault="007F2627">
      <w:pPr>
        <w:rPr>
          <w:rFonts w:asciiTheme="minorHAnsi" w:eastAsia="Calibri" w:hAnsiTheme="minorHAnsi" w:cstheme="minorHAnsi"/>
          <w:spacing w:val="-6"/>
          <w:sz w:val="24"/>
          <w:szCs w:val="24"/>
          <w:lang w:eastAsia="pt-BR"/>
        </w:rPr>
      </w:pPr>
    </w:p>
    <w:p w14:paraId="34EF3E68" w14:textId="765DEB8E" w:rsidR="00147985" w:rsidRDefault="00147985">
      <w:pPr>
        <w:rPr>
          <w:rFonts w:asciiTheme="minorHAnsi" w:eastAsia="Calibri" w:hAnsiTheme="minorHAnsi" w:cstheme="minorHAnsi"/>
          <w:spacing w:val="-6"/>
          <w:sz w:val="24"/>
          <w:szCs w:val="24"/>
          <w:lang w:eastAsia="pt-BR"/>
        </w:rPr>
      </w:pPr>
    </w:p>
    <w:p w14:paraId="0C2295B5" w14:textId="3EC5F6B7" w:rsidR="00147985" w:rsidRDefault="00147985">
      <w:pPr>
        <w:rPr>
          <w:rFonts w:asciiTheme="minorHAnsi" w:eastAsia="Calibri" w:hAnsiTheme="minorHAnsi" w:cstheme="minorHAnsi"/>
          <w:spacing w:val="-6"/>
          <w:sz w:val="24"/>
          <w:szCs w:val="24"/>
          <w:lang w:eastAsia="pt-BR"/>
        </w:rPr>
      </w:pPr>
    </w:p>
    <w:p w14:paraId="4B9691A9" w14:textId="0EC33938" w:rsidR="00147985" w:rsidRDefault="00147985">
      <w:pPr>
        <w:rPr>
          <w:rFonts w:asciiTheme="minorHAnsi" w:eastAsia="Calibri" w:hAnsiTheme="minorHAnsi" w:cstheme="minorHAnsi"/>
          <w:spacing w:val="-6"/>
          <w:sz w:val="24"/>
          <w:szCs w:val="24"/>
          <w:lang w:eastAsia="pt-BR"/>
        </w:rPr>
      </w:pPr>
    </w:p>
    <w:p w14:paraId="7276CDCA" w14:textId="4D014125" w:rsidR="00147985" w:rsidRDefault="00147985">
      <w:pPr>
        <w:rPr>
          <w:rFonts w:asciiTheme="minorHAnsi" w:eastAsia="Calibri" w:hAnsiTheme="minorHAnsi" w:cstheme="minorHAnsi"/>
          <w:spacing w:val="-6"/>
          <w:sz w:val="24"/>
          <w:szCs w:val="24"/>
          <w:lang w:eastAsia="pt-BR"/>
        </w:rPr>
      </w:pPr>
    </w:p>
    <w:p w14:paraId="442D15E9" w14:textId="764C6B38" w:rsidR="00147985" w:rsidRDefault="00147985">
      <w:pPr>
        <w:rPr>
          <w:rFonts w:asciiTheme="minorHAnsi" w:eastAsia="Calibri" w:hAnsiTheme="minorHAnsi" w:cstheme="minorHAnsi"/>
          <w:spacing w:val="-6"/>
          <w:sz w:val="24"/>
          <w:szCs w:val="24"/>
          <w:lang w:eastAsia="pt-BR"/>
        </w:rPr>
      </w:pPr>
    </w:p>
    <w:p w14:paraId="6CBA499D" w14:textId="3036C93D" w:rsidR="00147985" w:rsidRDefault="00147985">
      <w:pPr>
        <w:rPr>
          <w:rFonts w:asciiTheme="minorHAnsi" w:eastAsia="Calibri" w:hAnsiTheme="minorHAnsi" w:cstheme="minorHAnsi"/>
          <w:spacing w:val="-6"/>
          <w:sz w:val="24"/>
          <w:szCs w:val="24"/>
          <w:lang w:eastAsia="pt-BR"/>
        </w:rPr>
      </w:pPr>
    </w:p>
    <w:p w14:paraId="40D304CC" w14:textId="18C66BA7" w:rsidR="00147985" w:rsidRDefault="00147985">
      <w:pPr>
        <w:rPr>
          <w:rFonts w:asciiTheme="minorHAnsi" w:eastAsia="Calibri" w:hAnsiTheme="minorHAnsi" w:cstheme="minorHAnsi"/>
          <w:spacing w:val="-6"/>
          <w:sz w:val="24"/>
          <w:szCs w:val="24"/>
          <w:lang w:eastAsia="pt-BR"/>
        </w:rPr>
      </w:pPr>
    </w:p>
    <w:p w14:paraId="0F1CA73C" w14:textId="028C0AAC" w:rsidR="00147985" w:rsidRDefault="00147985">
      <w:pPr>
        <w:rPr>
          <w:rFonts w:asciiTheme="minorHAnsi" w:eastAsia="Calibri" w:hAnsiTheme="minorHAnsi" w:cstheme="minorHAnsi"/>
          <w:spacing w:val="-6"/>
          <w:sz w:val="24"/>
          <w:szCs w:val="24"/>
          <w:lang w:eastAsia="pt-BR"/>
        </w:rPr>
      </w:pPr>
    </w:p>
    <w:p w14:paraId="518229E5" w14:textId="655D4A98" w:rsidR="00147985" w:rsidRDefault="00147985">
      <w:pPr>
        <w:rPr>
          <w:rFonts w:asciiTheme="minorHAnsi" w:eastAsia="Calibri" w:hAnsiTheme="minorHAnsi" w:cstheme="minorHAnsi"/>
          <w:spacing w:val="-6"/>
          <w:sz w:val="24"/>
          <w:szCs w:val="24"/>
          <w:lang w:eastAsia="pt-BR"/>
        </w:rPr>
      </w:pPr>
    </w:p>
    <w:p w14:paraId="47038648" w14:textId="3C3A8ADE" w:rsidR="00147985" w:rsidRDefault="00147985">
      <w:pPr>
        <w:rPr>
          <w:rFonts w:asciiTheme="minorHAnsi" w:eastAsia="Calibri" w:hAnsiTheme="minorHAnsi" w:cstheme="minorHAnsi"/>
          <w:spacing w:val="-6"/>
          <w:sz w:val="24"/>
          <w:szCs w:val="24"/>
          <w:lang w:eastAsia="pt-BR"/>
        </w:rPr>
      </w:pPr>
    </w:p>
    <w:p w14:paraId="2CEE4B6E" w14:textId="49975CCF" w:rsidR="00147985" w:rsidRDefault="00147985">
      <w:pPr>
        <w:rPr>
          <w:rFonts w:asciiTheme="minorHAnsi" w:eastAsia="Calibri" w:hAnsiTheme="minorHAnsi" w:cstheme="minorHAnsi"/>
          <w:spacing w:val="-6"/>
          <w:sz w:val="24"/>
          <w:szCs w:val="24"/>
          <w:lang w:eastAsia="pt-BR"/>
        </w:rPr>
      </w:pPr>
    </w:p>
    <w:p w14:paraId="4ED04EEF" w14:textId="0ADE5C67" w:rsidR="00147985" w:rsidRDefault="00147985">
      <w:pPr>
        <w:rPr>
          <w:rFonts w:asciiTheme="minorHAnsi" w:eastAsia="Calibri" w:hAnsiTheme="minorHAnsi" w:cstheme="minorHAnsi"/>
          <w:spacing w:val="-6"/>
          <w:sz w:val="24"/>
          <w:szCs w:val="24"/>
          <w:lang w:eastAsia="pt-BR"/>
        </w:rPr>
      </w:pPr>
    </w:p>
    <w:p w14:paraId="0F8B8468" w14:textId="597F3DFF" w:rsidR="00147985" w:rsidRDefault="00147985">
      <w:pPr>
        <w:rPr>
          <w:rFonts w:asciiTheme="minorHAnsi" w:eastAsia="Calibri" w:hAnsiTheme="minorHAnsi" w:cstheme="minorHAnsi"/>
          <w:spacing w:val="-6"/>
          <w:sz w:val="24"/>
          <w:szCs w:val="24"/>
          <w:lang w:eastAsia="pt-BR"/>
        </w:rPr>
      </w:pPr>
    </w:p>
    <w:p w14:paraId="017A4731" w14:textId="31D3E01A" w:rsidR="00147985" w:rsidRDefault="00147985">
      <w:pPr>
        <w:rPr>
          <w:rFonts w:asciiTheme="minorHAnsi" w:eastAsia="Calibri" w:hAnsiTheme="minorHAnsi" w:cstheme="minorHAnsi"/>
          <w:spacing w:val="-6"/>
          <w:sz w:val="24"/>
          <w:szCs w:val="24"/>
          <w:lang w:eastAsia="pt-BR"/>
        </w:rPr>
      </w:pPr>
    </w:p>
    <w:p w14:paraId="28491073" w14:textId="299387DB" w:rsidR="00147985" w:rsidRDefault="00147985">
      <w:pPr>
        <w:rPr>
          <w:rFonts w:asciiTheme="minorHAnsi" w:eastAsia="Calibri" w:hAnsiTheme="minorHAnsi" w:cstheme="minorHAnsi"/>
          <w:spacing w:val="-6"/>
          <w:sz w:val="24"/>
          <w:szCs w:val="24"/>
          <w:lang w:eastAsia="pt-BR"/>
        </w:rPr>
      </w:pPr>
    </w:p>
    <w:p w14:paraId="1BCF9B93" w14:textId="46ED28EE" w:rsidR="00147985" w:rsidRDefault="00147985">
      <w:pPr>
        <w:rPr>
          <w:rFonts w:asciiTheme="minorHAnsi" w:eastAsia="Calibri" w:hAnsiTheme="minorHAnsi" w:cstheme="minorHAnsi"/>
          <w:spacing w:val="-6"/>
          <w:sz w:val="24"/>
          <w:szCs w:val="24"/>
          <w:lang w:eastAsia="pt-BR"/>
        </w:rPr>
      </w:pPr>
    </w:p>
    <w:p w14:paraId="134800EA" w14:textId="0CB62A84" w:rsidR="00147985" w:rsidRDefault="00147985">
      <w:pPr>
        <w:rPr>
          <w:rFonts w:asciiTheme="minorHAnsi" w:eastAsia="Calibri" w:hAnsiTheme="minorHAnsi" w:cstheme="minorHAnsi"/>
          <w:spacing w:val="-6"/>
          <w:sz w:val="24"/>
          <w:szCs w:val="24"/>
          <w:lang w:eastAsia="pt-BR"/>
        </w:rPr>
      </w:pPr>
    </w:p>
    <w:p w14:paraId="4389B44A" w14:textId="15801AEF" w:rsidR="00147985" w:rsidRDefault="00147985">
      <w:pPr>
        <w:rPr>
          <w:rFonts w:asciiTheme="minorHAnsi" w:eastAsia="Calibri" w:hAnsiTheme="minorHAnsi" w:cstheme="minorHAnsi"/>
          <w:spacing w:val="-6"/>
          <w:sz w:val="24"/>
          <w:szCs w:val="24"/>
          <w:lang w:eastAsia="pt-BR"/>
        </w:rPr>
      </w:pPr>
    </w:p>
    <w:p w14:paraId="6E95FE64" w14:textId="59396802" w:rsidR="00147985" w:rsidRDefault="00147985" w:rsidP="00147985">
      <w:pPr>
        <w:jc w:val="center"/>
        <w:rPr>
          <w:rFonts w:asciiTheme="minorHAnsi" w:eastAsia="Calibri" w:hAnsiTheme="minorHAnsi" w:cstheme="minorHAnsi"/>
          <w:spacing w:val="-6"/>
          <w:sz w:val="24"/>
          <w:szCs w:val="24"/>
          <w:lang w:eastAsia="pt-BR"/>
        </w:rPr>
      </w:pPr>
      <w:r>
        <w:rPr>
          <w:rFonts w:asciiTheme="minorHAnsi" w:eastAsia="Calibri" w:hAnsiTheme="minorHAnsi" w:cstheme="minorHAnsi"/>
          <w:spacing w:val="-6"/>
          <w:sz w:val="24"/>
          <w:szCs w:val="24"/>
          <w:lang w:eastAsia="pt-BR"/>
        </w:rPr>
        <w:t>ANEXO 2</w:t>
      </w:r>
    </w:p>
    <w:p w14:paraId="0A5802BA" w14:textId="1743BBDF" w:rsidR="00147985" w:rsidRDefault="00147985" w:rsidP="00147985">
      <w:pPr>
        <w:jc w:val="center"/>
        <w:rPr>
          <w:rFonts w:asciiTheme="minorHAnsi" w:eastAsia="Calibri" w:hAnsiTheme="minorHAnsi" w:cstheme="minorHAnsi"/>
          <w:spacing w:val="-6"/>
          <w:sz w:val="24"/>
          <w:szCs w:val="24"/>
          <w:lang w:eastAsia="pt-BR"/>
        </w:rPr>
      </w:pPr>
      <w:r>
        <w:rPr>
          <w:rFonts w:asciiTheme="minorHAnsi" w:eastAsia="Calibri" w:hAnsiTheme="minorHAnsi" w:cstheme="minorHAnsi"/>
          <w:spacing w:val="-6"/>
          <w:sz w:val="24"/>
          <w:szCs w:val="24"/>
          <w:lang w:eastAsia="pt-BR"/>
        </w:rPr>
        <w:t>NOTA TÉCNICA</w:t>
      </w:r>
    </w:p>
    <w:p w14:paraId="1C8B204C" w14:textId="59736BB4" w:rsidR="00147985" w:rsidRDefault="00147985" w:rsidP="00147985">
      <w:pPr>
        <w:jc w:val="center"/>
        <w:rPr>
          <w:rFonts w:asciiTheme="minorHAnsi" w:eastAsia="Calibri" w:hAnsiTheme="minorHAnsi" w:cstheme="minorHAnsi"/>
          <w:spacing w:val="-6"/>
          <w:sz w:val="24"/>
          <w:szCs w:val="24"/>
          <w:lang w:eastAsia="pt-BR"/>
        </w:rPr>
      </w:pPr>
    </w:p>
    <w:p w14:paraId="470ABC13" w14:textId="7B239326" w:rsidR="002B1DF3" w:rsidRPr="009154A6" w:rsidRDefault="002B1DF3" w:rsidP="002B1DF3">
      <w:pPr>
        <w:spacing w:after="0" w:line="240" w:lineRule="auto"/>
        <w:jc w:val="both"/>
        <w:rPr>
          <w:rFonts w:ascii="Times New Roman" w:hAnsi="Times New Roman" w:cs="Times New Roman"/>
        </w:rPr>
      </w:pPr>
      <w:r w:rsidRPr="009154A6">
        <w:rPr>
          <w:rFonts w:ascii="Times New Roman" w:hAnsi="Times New Roman" w:cs="Times New Roman"/>
        </w:rPr>
        <w:t xml:space="preserve">Em 2021, o CAU/BR, por meio da CPUA-CAU/BR, encaminhou Ofício aos CAU/UF, objetivando apoiar, regulamentar e estabelecer agendas conjuntas que fortaleçam as ações dos CAU/UF com foco nos “conjuntos urbanos e sítios de valor histórico, paisagístico, artístico, arqueológico, paleontológico, ecológico e científico” (Art. 216,V,CF/88) e nos instrumentos e parcerias possíveis dentro do tema, o CAU Brasil solicitou que cada CAU/UF indicasse um representante para acompanhamento do tema nacionalmente. Foram recebidas indicação de membros dos: CAU/BA, CAU/DF, CAU/ES, CAU/GO, CAU/MA, CAU/MG, CAU/MS, </w:t>
      </w:r>
      <w:r w:rsidR="00AB444E">
        <w:rPr>
          <w:rFonts w:ascii="Times New Roman" w:hAnsi="Times New Roman" w:cs="Times New Roman"/>
        </w:rPr>
        <w:t xml:space="preserve">CAU/MT, </w:t>
      </w:r>
      <w:r w:rsidRPr="009154A6">
        <w:rPr>
          <w:rFonts w:ascii="Times New Roman" w:hAnsi="Times New Roman" w:cs="Times New Roman"/>
        </w:rPr>
        <w:t>CAU/PA, CAU/PB, CAU/PE, CAU/PR, CAU/RJ, CAU/</w:t>
      </w:r>
      <w:r w:rsidR="00AB444E">
        <w:rPr>
          <w:rFonts w:ascii="Times New Roman" w:hAnsi="Times New Roman" w:cs="Times New Roman"/>
          <w:color w:val="auto"/>
        </w:rPr>
        <w:t>RO, CAU/SE.</w:t>
      </w:r>
    </w:p>
    <w:p w14:paraId="01DE0C88" w14:textId="77777777" w:rsidR="002B1DF3" w:rsidRPr="009154A6" w:rsidRDefault="002B1DF3" w:rsidP="002B1DF3">
      <w:pPr>
        <w:spacing w:after="0" w:line="240" w:lineRule="auto"/>
        <w:jc w:val="both"/>
        <w:rPr>
          <w:rFonts w:ascii="Times New Roman" w:hAnsi="Times New Roman" w:cs="Times New Roman"/>
        </w:rPr>
      </w:pPr>
    </w:p>
    <w:p w14:paraId="3E9378E6" w14:textId="77777777" w:rsidR="002B1DF3" w:rsidRPr="009154A6" w:rsidRDefault="002B1DF3" w:rsidP="002B1DF3">
      <w:pPr>
        <w:spacing w:after="0" w:line="240" w:lineRule="auto"/>
        <w:jc w:val="both"/>
        <w:rPr>
          <w:rFonts w:ascii="Times New Roman" w:hAnsi="Times New Roman" w:cs="Times New Roman"/>
        </w:rPr>
      </w:pPr>
      <w:r w:rsidRPr="009154A6">
        <w:rPr>
          <w:rFonts w:ascii="Times New Roman" w:hAnsi="Times New Roman" w:cs="Times New Roman"/>
        </w:rPr>
        <w:t xml:space="preserve">Durante a 105ª Reunião Ordinária da CPUA-CAU/BR, ocorrida em 27 de outubro de 2021, por meio de videoconferência, que contou com a presença da convidada Vanessa Gayego, coordenadora do ICOMOS à época, foi apresentada a proposta de criação de Fórum de Patrimônio, considerando histórico de articulações entre os CAU dos Estados: CAU/SP, CAU/RS, CAU/MG, CAU/PE, CAU/RJ, CAU/DF e CAU/SE. Sendo que as pautas são de interesse nacional, tais como normas específicas de patrimônio. Reunião em que foi comentado sobre a enorme dificuldade de encontrar profissionais qualificados e por este motivo surge o Edital Pátio Cultural para assistência técnica na área de patrimônio para comunidades que não são atendidas, exemplo Jongo Dito Ribeiro em Campinas. </w:t>
      </w:r>
    </w:p>
    <w:p w14:paraId="3A91F1F0" w14:textId="77777777" w:rsidR="002B1DF3" w:rsidRPr="009154A6" w:rsidRDefault="002B1DF3" w:rsidP="002B1DF3">
      <w:pPr>
        <w:spacing w:after="0" w:line="240" w:lineRule="auto"/>
        <w:jc w:val="both"/>
        <w:rPr>
          <w:rFonts w:ascii="Times New Roman" w:hAnsi="Times New Roman" w:cs="Times New Roman"/>
        </w:rPr>
      </w:pPr>
    </w:p>
    <w:p w14:paraId="63B201EA" w14:textId="77777777" w:rsidR="002B1DF3" w:rsidRDefault="002B1DF3" w:rsidP="002B1DF3">
      <w:pPr>
        <w:spacing w:after="0" w:line="240" w:lineRule="auto"/>
        <w:jc w:val="both"/>
        <w:rPr>
          <w:rFonts w:ascii="Times New Roman" w:hAnsi="Times New Roman" w:cs="Times New Roman"/>
        </w:rPr>
      </w:pPr>
      <w:r w:rsidRPr="009154A6">
        <w:rPr>
          <w:rFonts w:ascii="Times New Roman" w:hAnsi="Times New Roman" w:cs="Times New Roman"/>
        </w:rPr>
        <w:t>Surge, então, a ideia da criação de uma Câmara Temática de Patrimônio no CAU/BR, que foi inserida tanto no Plano de Trabalho da CPUA-CAU/BR, bem como no plano da CPP-CAU/BR 2022, aprovados por meio da Deliberação CPUA nº 002/2022 e Deliberação CPP nº005/2022, e que previram um Seminário para este processo, na cidade de Ouro Preto, MG, em julho de 2022.</w:t>
      </w:r>
    </w:p>
    <w:p w14:paraId="0117E85B" w14:textId="77777777" w:rsidR="002B1DF3" w:rsidRDefault="002B1DF3" w:rsidP="002B1DF3">
      <w:pPr>
        <w:spacing w:after="0" w:line="240" w:lineRule="auto"/>
        <w:jc w:val="both"/>
        <w:rPr>
          <w:rFonts w:ascii="Times New Roman" w:hAnsi="Times New Roman" w:cs="Times New Roman"/>
        </w:rPr>
      </w:pPr>
    </w:p>
    <w:p w14:paraId="4A09661F" w14:textId="4DCB08A8" w:rsidR="002B1DF3" w:rsidRPr="009154A6" w:rsidRDefault="002B1DF3" w:rsidP="002B1DF3">
      <w:pPr>
        <w:spacing w:after="0" w:line="240" w:lineRule="auto"/>
        <w:jc w:val="both"/>
        <w:rPr>
          <w:rFonts w:ascii="Times New Roman" w:hAnsi="Times New Roman" w:cs="Times New Roman"/>
        </w:rPr>
      </w:pPr>
      <w:r w:rsidRPr="009154A6">
        <w:rPr>
          <w:rFonts w:ascii="Times New Roman" w:hAnsi="Times New Roman" w:cs="Times New Roman"/>
        </w:rPr>
        <w:t>O Seminário Nacional de Patrimônio do CAU Brasil em 2022, realizado na cidade de Ouro Preto, retomou as problemáticas do seminário de 2018 e elaborou a primeira Carta de Ouro Preto, complementada por representantes de entidades ligadas à proteção e salvaguarda do Patrimônio Cultural em suas mais diversas possibilidades, representantes de órgãos públicos com atribuições voltadas à eleição e gestão dos bens culturais, agentes da estrutura judiciária e legislativa brasileira, pesquisadores, especialistas, conselheiros, detentores de saberes tradicionais e sociedade civil organizada, atuantes na pesquisa, difusão e valorização do patrimônio cultural.</w:t>
      </w:r>
    </w:p>
    <w:p w14:paraId="01034DAC" w14:textId="010EA15A" w:rsidR="002B1DF3" w:rsidRPr="009154A6" w:rsidRDefault="002B1DF3" w:rsidP="002B1DF3">
      <w:pPr>
        <w:jc w:val="both"/>
        <w:rPr>
          <w:rFonts w:ascii="Times New Roman" w:hAnsi="Times New Roman" w:cs="Times New Roman"/>
          <w:color w:val="auto"/>
        </w:rPr>
      </w:pPr>
      <w:r w:rsidRPr="009154A6">
        <w:rPr>
          <w:rFonts w:ascii="Times New Roman" w:hAnsi="Times New Roman" w:cs="Times New Roman"/>
          <w:color w:val="auto"/>
        </w:rPr>
        <w:t>No ano seguinte, durante a participação no Seminário Nacional de Direito do Patrimônio Cultural realizado nos dias 04 e 05 de abril de 2023, na mesma cidade de Ouro Preto, o presidente do IPHAN, Leandro Grass reforçou a proposta para a implementação de Habitação de Interesse Social nos Centros Históricos. Em reunião realizada no IPHAN com a participação do CAU Brasil, o Diretor de Patrimônio do IPHAN reforçou a criação de um projeto em parceria com as Universidades para a Assessoria Técnica em Patrimônio.</w:t>
      </w:r>
    </w:p>
    <w:p w14:paraId="1F4CF658" w14:textId="680004A8" w:rsidR="002B1DF3" w:rsidRPr="009154A6" w:rsidRDefault="002B1DF3" w:rsidP="002B1DF3">
      <w:pPr>
        <w:jc w:val="both"/>
        <w:rPr>
          <w:rFonts w:ascii="Times New Roman" w:hAnsi="Times New Roman" w:cs="Times New Roman"/>
        </w:rPr>
      </w:pPr>
      <w:r w:rsidRPr="009154A6">
        <w:rPr>
          <w:rFonts w:ascii="Times New Roman" w:hAnsi="Times New Roman" w:cs="Times New Roman"/>
        </w:rPr>
        <w:t>A Carta de Ouro Preto de 2022 foi reestruturada e passa a apontar para o aperfeiçoamento da legislação brasileira de patrimônio cultural, com a garantia de manutenção de todas as conquistas históricas havidas com a legislação pátria já existente. A Carta, considerando que os bens culturais devem ser compreendidos a partir da indissociabilidade integral das suas dimensões material e imaterial, bem como que a proteção e salvaguarda de bens culturais materiais e imateriais deve se voltar sempre para a diversidade das expressões culturais, valorizando a pluralidade étnica e regional, com especial atenção às manifestações culturais historicamente vulneráveis em nosso país e que, em razão do princípio participativo, deve ser assegurada a legitimidade dos atos, processos e normas voltadas à proteção e salvaguarda do patrimônio cultural, seja por consulta direta à população ou à entidade ou órgão com representatividade da sociedade civil.</w:t>
      </w:r>
    </w:p>
    <w:p w14:paraId="3AB97970" w14:textId="77777777" w:rsidR="002B1DF3" w:rsidRDefault="002B1DF3" w:rsidP="002B1DF3">
      <w:pPr>
        <w:jc w:val="both"/>
        <w:rPr>
          <w:rFonts w:ascii="Times New Roman" w:hAnsi="Times New Roman" w:cs="Times New Roman"/>
        </w:rPr>
      </w:pPr>
      <w:r w:rsidRPr="009154A6">
        <w:rPr>
          <w:rFonts w:ascii="Times New Roman" w:hAnsi="Times New Roman" w:cs="Times New Roman"/>
        </w:rPr>
        <w:t>O sistema normativo de proteção e salvaguarda ao patrimônio cultural no Brasil, representado por diplomas de diversas épocas, é testemunho dos esforços empreendidos em prol da preservação de nossos bens culturais e constitui conquista incorporada ao patrimônio jurídico do povo brasileiro, não admitindo retrocessos. Os diferentes comandos previstos constitucionalmente a respeito do patrimônio cultural, por sua superior hierarquia, preponderam e orientam a aplicação dos dispositivos infraconstitucionais, convenções e acordos internacionais sobre patrimônio cultural e natural, dada sua vinculação aos Direitos Humanos, que têm eficácia jurídica imediata no Brasil.</w:t>
      </w:r>
    </w:p>
    <w:p w14:paraId="154BEE59" w14:textId="29B5B3A5" w:rsidR="002B1DF3" w:rsidRPr="009154A6" w:rsidRDefault="002B1DF3" w:rsidP="002B1DF3">
      <w:pPr>
        <w:jc w:val="both"/>
        <w:rPr>
          <w:rFonts w:ascii="Times New Roman" w:hAnsi="Times New Roman" w:cs="Times New Roman"/>
        </w:rPr>
      </w:pPr>
      <w:r w:rsidRPr="009154A6">
        <w:rPr>
          <w:rFonts w:ascii="Times New Roman" w:hAnsi="Times New Roman" w:cs="Times New Roman"/>
        </w:rPr>
        <w:t>A preservação de acervos possui lacunas legislativas que margeiam diferentes categorias do patrimônio cultural, entre elas o que tange a regulamentação do inventário, o patrimônio espeleológico, paleontológico e os espaços territoriais especialmente protegidos (especialmente áreas de povos indígenas, de comunidades quilombolas e povos e comunidades tradicionais) e os patrimônios sensíveis e dolorosos.</w:t>
      </w:r>
    </w:p>
    <w:p w14:paraId="1D03794B" w14:textId="77777777" w:rsidR="002B1DF3" w:rsidRPr="009154A6" w:rsidRDefault="002B1DF3" w:rsidP="002B1DF3">
      <w:pPr>
        <w:jc w:val="both"/>
        <w:rPr>
          <w:rFonts w:ascii="Times New Roman" w:hAnsi="Times New Roman" w:cs="Times New Roman"/>
        </w:rPr>
      </w:pPr>
      <w:r w:rsidRPr="009154A6">
        <w:rPr>
          <w:rFonts w:ascii="Times New Roman" w:hAnsi="Times New Roman" w:cs="Times New Roman"/>
        </w:rPr>
        <w:t>A necessidade de se identificar e consolidar a principiologia de regência do Direito do Patrimônio Cultural, como elemento basilar da produção normativa e ação administrativa, a necessidade de valorização e a garantia de autonomia financeira e funcional dos órgãos de proteção e salvaguarda ao Patrimônio Cultural. E considerando a necessidade de existência de múltiplos instrumentos de preservação e salvaguarda do patrimônio cultural material que sejam acionados e manejados de modo harmônico e capaz de resguardar e compatibilizar as múltiplas possibilidades de expressão e funções do patrimônio cultural.</w:t>
      </w:r>
    </w:p>
    <w:p w14:paraId="2950E520" w14:textId="74D88594" w:rsidR="002B1DF3" w:rsidRPr="009154A6" w:rsidRDefault="002B1DF3" w:rsidP="002B1DF3">
      <w:pPr>
        <w:jc w:val="both"/>
        <w:rPr>
          <w:rFonts w:ascii="Times New Roman" w:hAnsi="Times New Roman" w:cs="Times New Roman"/>
        </w:rPr>
      </w:pPr>
      <w:r w:rsidRPr="009154A6">
        <w:rPr>
          <w:rFonts w:ascii="Times New Roman" w:hAnsi="Times New Roman" w:cs="Times New Roman"/>
        </w:rPr>
        <w:t xml:space="preserve">Neste contexto, o CAU Brasil tem sido chamado à discussão tanto da preservação do patrimônio material e imaterial consolidado nas nossas cidades brasileiras, bem como à discussão da preservação dos acervos de profissionais de arquitetura e urbanismo, para a sua adequada salvaguarda. Neste ano de 2023, em parceria com a Casa da Arquitetura e a Embaixada de Portugal, foi organizado o ciclo de debates “Memória, Projectos, Obras, Patrimônio e Acervos​”, sobre o Arquiteto Eduardo Souto de Moura, e paralelamente a exposição do acervo do arquiteto. O último encontro “Acervos e Patrimônio”, </w:t>
      </w:r>
      <w:r>
        <w:rPr>
          <w:rFonts w:ascii="Times New Roman" w:hAnsi="Times New Roman" w:cs="Times New Roman"/>
        </w:rPr>
        <w:t>ocorreu</w:t>
      </w:r>
      <w:r w:rsidRPr="009154A6">
        <w:rPr>
          <w:rFonts w:ascii="Times New Roman" w:hAnsi="Times New Roman" w:cs="Times New Roman"/>
        </w:rPr>
        <w:t xml:space="preserve"> no dia 25 de maio, na Embaixada de Portugal em Brasília, </w:t>
      </w:r>
      <w:r w:rsidRPr="002B1DF3">
        <w:rPr>
          <w:rFonts w:ascii="Times New Roman" w:hAnsi="Times New Roman" w:cs="Times New Roman"/>
        </w:rPr>
        <w:t>e discutiu</w:t>
      </w:r>
      <w:r w:rsidRPr="009154A6">
        <w:rPr>
          <w:rFonts w:ascii="Times New Roman" w:hAnsi="Times New Roman" w:cs="Times New Roman"/>
        </w:rPr>
        <w:t xml:space="preserve"> o papel de cada um dos órgãos nesse processo de salvaguarda de acervos de arquitetura, como parte da preservação da memória urbana e da identidade histórica.</w:t>
      </w:r>
      <w:r>
        <w:rPr>
          <w:rFonts w:ascii="Times New Roman" w:hAnsi="Times New Roman" w:cs="Times New Roman"/>
        </w:rPr>
        <w:t xml:space="preserve"> Ficando clara a necessidade de parceria institucional com o Arquivo Nacional.</w:t>
      </w:r>
    </w:p>
    <w:p w14:paraId="1F72BCEA" w14:textId="2245B6DB" w:rsidR="002B1DF3" w:rsidRPr="009154A6" w:rsidRDefault="002B1DF3" w:rsidP="002B1DF3">
      <w:pPr>
        <w:jc w:val="both"/>
        <w:rPr>
          <w:rFonts w:ascii="Times New Roman" w:hAnsi="Times New Roman" w:cs="Times New Roman"/>
        </w:rPr>
      </w:pPr>
      <w:r w:rsidRPr="009154A6">
        <w:rPr>
          <w:rFonts w:ascii="Times New Roman" w:hAnsi="Times New Roman" w:cs="Times New Roman"/>
        </w:rPr>
        <w:t xml:space="preserve">Como pré-evento do Fórum Internacional do Patrimônio Arquitetônico Brasil/Portugal, o CAU Brasil, com apoio do CAU Maranhão, </w:t>
      </w:r>
      <w:r>
        <w:rPr>
          <w:rFonts w:ascii="Times New Roman" w:hAnsi="Times New Roman" w:cs="Times New Roman"/>
        </w:rPr>
        <w:t>realizou</w:t>
      </w:r>
      <w:r w:rsidRPr="009154A6">
        <w:rPr>
          <w:rFonts w:ascii="Times New Roman" w:hAnsi="Times New Roman" w:cs="Times New Roman"/>
        </w:rPr>
        <w:t xml:space="preserve"> um Seminário no dia 13 de junho na cidade </w:t>
      </w:r>
      <w:r>
        <w:rPr>
          <w:rFonts w:ascii="Times New Roman" w:hAnsi="Times New Roman" w:cs="Times New Roman"/>
        </w:rPr>
        <w:t>São Luiz. O objetivo do evento foi de</w:t>
      </w:r>
      <w:r w:rsidRPr="009154A6">
        <w:rPr>
          <w:rFonts w:ascii="Times New Roman" w:hAnsi="Times New Roman" w:cs="Times New Roman"/>
        </w:rPr>
        <w:t xml:space="preserve"> apresentar ao amplo público as discussões sobre as perspectivas para a preservação do patrimônio cultural no Brasil: acervos arquitetônicos (mesa 1), promovendo um debate acerca da salvaguarda de bens patrimoniais considerando conjuntos urbanos, edificações, sítios e acervos de valor arquitetônico, suas possibilidades de modo a contribuir para com o alcance do 11o Objetivo de Desenvolvimento Sustentável (ODS) da Agenda 2030 da ONU, Cidades e comunidades sustentáveis, com foco no ODS 11.4 : Fortalecer esforços para proteger e salvaguardar o patrimônio cultural e natural do mundo; e sobre a atuação profissional em Patrimônio</w:t>
      </w:r>
      <w:r>
        <w:rPr>
          <w:rFonts w:ascii="Times New Roman" w:hAnsi="Times New Roman" w:cs="Times New Roman"/>
        </w:rPr>
        <w:t>.</w:t>
      </w:r>
    </w:p>
    <w:p w14:paraId="33E881FA" w14:textId="20B96CE4" w:rsidR="00147985" w:rsidRPr="00312A37" w:rsidRDefault="002B1DF3" w:rsidP="002B1DF3">
      <w:pPr>
        <w:jc w:val="both"/>
        <w:rPr>
          <w:rFonts w:ascii="Times New Roman" w:hAnsi="Times New Roman" w:cs="Times New Roman"/>
        </w:rPr>
      </w:pPr>
      <w:r w:rsidRPr="009154A6">
        <w:rPr>
          <w:rFonts w:ascii="Times New Roman" w:hAnsi="Times New Roman" w:cs="Times New Roman"/>
        </w:rPr>
        <w:t>Neste momento, o CAU</w:t>
      </w:r>
      <w:r w:rsidR="00AE0E28">
        <w:rPr>
          <w:rFonts w:ascii="Times New Roman" w:hAnsi="Times New Roman" w:cs="Times New Roman"/>
        </w:rPr>
        <w:t xml:space="preserve"> Brasil</w:t>
      </w:r>
      <w:r>
        <w:rPr>
          <w:rFonts w:ascii="Times New Roman" w:hAnsi="Times New Roman" w:cs="Times New Roman"/>
        </w:rPr>
        <w:t xml:space="preserve"> acaba de realizar em agosto de 2023 a primeira reunião d</w:t>
      </w:r>
      <w:r w:rsidRPr="009154A6">
        <w:rPr>
          <w:rFonts w:ascii="Times New Roman" w:hAnsi="Times New Roman" w:cs="Times New Roman"/>
        </w:rPr>
        <w:t xml:space="preserve">a Câmara Temática de Patrimônio, cuja proposta </w:t>
      </w:r>
      <w:r w:rsidR="00312A37">
        <w:rPr>
          <w:rFonts w:ascii="Times New Roman" w:hAnsi="Times New Roman" w:cs="Times New Roman"/>
        </w:rPr>
        <w:t xml:space="preserve">contém dentre suas ações, a ação de </w:t>
      </w:r>
      <w:r w:rsidR="00312A37">
        <w:rPr>
          <w:rFonts w:ascii="Times New Roman" w:eastAsia="Times New Roman" w:hAnsi="Times New Roman"/>
          <w:color w:val="000000"/>
        </w:rPr>
        <w:t>serem</w:t>
      </w:r>
      <w:r w:rsidR="00312A37" w:rsidRPr="00045339">
        <w:rPr>
          <w:rFonts w:ascii="Times New Roman" w:eastAsia="Times New Roman" w:hAnsi="Times New Roman"/>
          <w:color w:val="000000"/>
        </w:rPr>
        <w:t xml:space="preserve"> estabelecidos critérios para o fomento da </w:t>
      </w:r>
      <w:r w:rsidR="00312A37" w:rsidRPr="00312A37">
        <w:rPr>
          <w:rFonts w:ascii="Times New Roman" w:hAnsi="Times New Roman" w:cs="Times New Roman"/>
        </w:rPr>
        <w:t>salvaguarda de acervos arquitetônicos.</w:t>
      </w:r>
    </w:p>
    <w:p w14:paraId="0E8D6D17" w14:textId="120C8631" w:rsidR="00147985" w:rsidRPr="007F2627" w:rsidRDefault="00312A37" w:rsidP="00147985">
      <w:pPr>
        <w:jc w:val="both"/>
        <w:rPr>
          <w:rFonts w:asciiTheme="minorHAnsi" w:eastAsia="Calibri" w:hAnsiTheme="minorHAnsi" w:cstheme="minorHAnsi"/>
          <w:spacing w:val="-6"/>
          <w:sz w:val="24"/>
          <w:szCs w:val="24"/>
          <w:lang w:eastAsia="pt-BR"/>
        </w:rPr>
      </w:pPr>
      <w:r w:rsidRPr="00312A37">
        <w:rPr>
          <w:rFonts w:ascii="Times New Roman" w:hAnsi="Times New Roman" w:cs="Times New Roman"/>
        </w:rPr>
        <w:t>Desta forma, e considerando que o Arquivo Nacional , órgão criado em 1838, é o órgão central do </w:t>
      </w:r>
      <w:hyperlink r:id="rId11" w:tgtFrame="_blank" w:history="1">
        <w:r w:rsidRPr="00312A37">
          <w:rPr>
            <w:rFonts w:ascii="Times New Roman" w:hAnsi="Times New Roman" w:cs="Times New Roman"/>
          </w:rPr>
          <w:t>Sistema de Gestão de Documentos e Arquivos (Siga)</w:t>
        </w:r>
      </w:hyperlink>
      <w:r w:rsidRPr="00312A37">
        <w:rPr>
          <w:rFonts w:ascii="Times New Roman" w:hAnsi="Times New Roman" w:cs="Times New Roman"/>
        </w:rPr>
        <w:t>, da administração pública federal, integrante da estrutura do  Ministério da Gestão e da Inovação em Serviços Públicos e tem por finalidade implementar e acompanhar a política nacional de arquivos, definida pelo </w:t>
      </w:r>
      <w:hyperlink r:id="rId12" w:tgtFrame="_blank" w:history="1">
        <w:r w:rsidRPr="00312A37">
          <w:rPr>
            <w:rFonts w:ascii="Times New Roman" w:hAnsi="Times New Roman" w:cs="Times New Roman"/>
          </w:rPr>
          <w:t>Conselho Nacional de Arquivos - Conarq</w:t>
        </w:r>
      </w:hyperlink>
      <w:r w:rsidRPr="00312A37">
        <w:rPr>
          <w:rFonts w:ascii="Times New Roman" w:hAnsi="Times New Roman" w:cs="Times New Roman"/>
        </w:rPr>
        <w:t>, por meio da gestão, do recolhimento, do tratamento técnico, da preservação e da divulgação do patrimônio documental do País, garantindo pleno acesso à informação, visando apoiar as decisões governamentais de caráter político-administrativo, o cidadão na defesa de seus direitos e de incentivar a produção de conhecimento científico e cultural.</w:t>
      </w:r>
      <w:r>
        <w:rPr>
          <w:rFonts w:ascii="Times New Roman" w:hAnsi="Times New Roman" w:cs="Times New Roman"/>
        </w:rPr>
        <w:t xml:space="preserve"> O CAU/BR, por meio dos levantamentos realizados pela Comissão de Política Urbana e Ambiental, a qual a Câmara Temática de Patrimônio está vinculada, entende que a melhor forma de consolidação das ações propostas pelo CAU/BR para a temática de acervos, seja por meio de um Protocolo de Intenções a ser firmado entre CAU/BR e Arquivo Nacional.</w:t>
      </w:r>
    </w:p>
    <w:sectPr w:rsidR="00147985" w:rsidRPr="007F2627" w:rsidSect="00523CD7">
      <w:headerReference w:type="default" r:id="rId13"/>
      <w:footerReference w:type="default" r:id="rId14"/>
      <w:pgSz w:w="11906" w:h="16838"/>
      <w:pgMar w:top="1701" w:right="567" w:bottom="993" w:left="1134" w:header="1560" w:footer="7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8A934" w14:textId="77777777" w:rsidR="006E1348" w:rsidRDefault="006E1348" w:rsidP="00EE0A57">
      <w:pPr>
        <w:spacing w:after="0" w:line="240" w:lineRule="auto"/>
      </w:pPr>
      <w:r>
        <w:separator/>
      </w:r>
    </w:p>
  </w:endnote>
  <w:endnote w:type="continuationSeparator" w:id="0">
    <w:p w14:paraId="6F039C4B" w14:textId="77777777" w:rsidR="006E1348" w:rsidRDefault="006E1348" w:rsidP="00EE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1959100009"/>
      <w:docPartObj>
        <w:docPartGallery w:val="Page Numbers (Bottom of Page)"/>
        <w:docPartUnique/>
      </w:docPartObj>
    </w:sdtPr>
    <w:sdtEndPr>
      <w:rPr>
        <w:color w:val="1B6469"/>
      </w:rPr>
    </w:sdtEndPr>
    <w:sdtContent>
      <w:p w14:paraId="2B2455C1" w14:textId="1EA38C7E" w:rsidR="00814C12" w:rsidRPr="007A55E4" w:rsidRDefault="001723FE">
        <w:pPr>
          <w:pStyle w:val="Rodap"/>
          <w:jc w:val="right"/>
          <w:rPr>
            <w:b/>
            <w:bCs/>
            <w:color w:val="1B6469"/>
          </w:rPr>
        </w:pPr>
        <w:r>
          <w:rPr>
            <w:noProof/>
            <w:lang w:eastAsia="pt-BR"/>
          </w:rPr>
          <w:drawing>
            <wp:anchor distT="0" distB="0" distL="114300" distR="114300" simplePos="0" relativeHeight="251668480" behindDoc="0" locked="0" layoutInCell="1" allowOverlap="1" wp14:anchorId="2E78C825" wp14:editId="030FDADB">
              <wp:simplePos x="0" y="0"/>
              <wp:positionH relativeFrom="page">
                <wp:posOffset>-2540</wp:posOffset>
              </wp:positionH>
              <wp:positionV relativeFrom="paragraph">
                <wp:posOffset>163830</wp:posOffset>
              </wp:positionV>
              <wp:extent cx="7559675" cy="719455"/>
              <wp:effectExtent l="0" t="0" r="3175" b="4445"/>
              <wp:wrapNone/>
              <wp:docPr id="15" name="Imagem 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C12" w:rsidRPr="007A55E4">
          <w:rPr>
            <w:b/>
            <w:bCs/>
            <w:color w:val="1B6469"/>
          </w:rPr>
          <w:fldChar w:fldCharType="begin"/>
        </w:r>
        <w:r w:rsidR="00814C12" w:rsidRPr="007A55E4">
          <w:rPr>
            <w:bCs/>
            <w:color w:val="1B6469"/>
          </w:rPr>
          <w:instrText>PAGE   \* MERGEFORMAT</w:instrText>
        </w:r>
        <w:r w:rsidR="00814C12" w:rsidRPr="007A55E4">
          <w:rPr>
            <w:b/>
            <w:bCs/>
            <w:color w:val="1B6469"/>
          </w:rPr>
          <w:fldChar w:fldCharType="separate"/>
        </w:r>
        <w:r w:rsidR="00CE0910" w:rsidRPr="00CE0910">
          <w:rPr>
            <w:b/>
            <w:bCs/>
            <w:noProof/>
            <w:color w:val="1B6469"/>
          </w:rPr>
          <w:t>1</w:t>
        </w:r>
        <w:r w:rsidR="00814C12" w:rsidRPr="007A55E4">
          <w:rPr>
            <w:b/>
            <w:bCs/>
            <w:color w:val="1B6469"/>
          </w:rPr>
          <w:fldChar w:fldCharType="end"/>
        </w:r>
      </w:p>
    </w:sdtContent>
  </w:sdt>
  <w:p w14:paraId="3B920AE1" w14:textId="116FF5F5" w:rsidR="00814C12" w:rsidRPr="008C2D78" w:rsidRDefault="00814C12" w:rsidP="008C2D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F6D4" w14:textId="77777777" w:rsidR="006E1348" w:rsidRDefault="006E1348" w:rsidP="00EE0A57">
      <w:pPr>
        <w:spacing w:after="0" w:line="240" w:lineRule="auto"/>
      </w:pPr>
      <w:r>
        <w:separator/>
      </w:r>
    </w:p>
  </w:footnote>
  <w:footnote w:type="continuationSeparator" w:id="0">
    <w:p w14:paraId="4CC92D38" w14:textId="77777777" w:rsidR="006E1348" w:rsidRDefault="006E1348" w:rsidP="00EE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293B" w14:textId="31D5413D" w:rsidR="00814C12" w:rsidRPr="00345B66" w:rsidRDefault="00814C12" w:rsidP="001723FE">
    <w:pPr>
      <w:spacing w:after="0" w:line="276" w:lineRule="auto"/>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0D2F7C39" wp14:editId="73E4F2CA">
          <wp:simplePos x="0" y="0"/>
          <wp:positionH relativeFrom="page">
            <wp:posOffset>5080</wp:posOffset>
          </wp:positionH>
          <wp:positionV relativeFrom="paragraph">
            <wp:posOffset>-988695</wp:posOffset>
          </wp:positionV>
          <wp:extent cx="7560000" cy="1081430"/>
          <wp:effectExtent l="0" t="0" r="3175" b="4445"/>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3FE">
      <w:rPr>
        <w:color w:val="FFFFFF" w:themeColor="background1"/>
        <w:sz w:val="12"/>
        <w:szCs w:val="12"/>
      </w:rPr>
      <w:t>rbanismo do Brasi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30D"/>
    <w:multiLevelType w:val="hybridMultilevel"/>
    <w:tmpl w:val="83E42F2C"/>
    <w:lvl w:ilvl="0" w:tplc="20469DFE">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3EB53F7"/>
    <w:multiLevelType w:val="multilevel"/>
    <w:tmpl w:val="E706833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E35124"/>
    <w:multiLevelType w:val="hybridMultilevel"/>
    <w:tmpl w:val="1E0C1CC6"/>
    <w:lvl w:ilvl="0" w:tplc="F6940BD4">
      <w:start w:val="1"/>
      <w:numFmt w:val="decimal"/>
      <w:lvlText w:val="%1-"/>
      <w:lvlJc w:val="left"/>
      <w:pPr>
        <w:ind w:left="4472" w:hanging="360"/>
      </w:pPr>
      <w:rPr>
        <w:rFonts w:hint="default"/>
      </w:rPr>
    </w:lvl>
    <w:lvl w:ilvl="1" w:tplc="04160019">
      <w:start w:val="1"/>
      <w:numFmt w:val="lowerLetter"/>
      <w:lvlText w:val="%2."/>
      <w:lvlJc w:val="left"/>
      <w:pPr>
        <w:ind w:left="5192" w:hanging="360"/>
      </w:pPr>
    </w:lvl>
    <w:lvl w:ilvl="2" w:tplc="0416001B" w:tentative="1">
      <w:start w:val="1"/>
      <w:numFmt w:val="lowerRoman"/>
      <w:lvlText w:val="%3."/>
      <w:lvlJc w:val="right"/>
      <w:pPr>
        <w:ind w:left="5912" w:hanging="180"/>
      </w:pPr>
    </w:lvl>
    <w:lvl w:ilvl="3" w:tplc="0416000F" w:tentative="1">
      <w:start w:val="1"/>
      <w:numFmt w:val="decimal"/>
      <w:lvlText w:val="%4."/>
      <w:lvlJc w:val="left"/>
      <w:pPr>
        <w:ind w:left="6632" w:hanging="360"/>
      </w:pPr>
    </w:lvl>
    <w:lvl w:ilvl="4" w:tplc="04160019" w:tentative="1">
      <w:start w:val="1"/>
      <w:numFmt w:val="lowerLetter"/>
      <w:lvlText w:val="%5."/>
      <w:lvlJc w:val="left"/>
      <w:pPr>
        <w:ind w:left="7352" w:hanging="360"/>
      </w:pPr>
    </w:lvl>
    <w:lvl w:ilvl="5" w:tplc="0416001B" w:tentative="1">
      <w:start w:val="1"/>
      <w:numFmt w:val="lowerRoman"/>
      <w:lvlText w:val="%6."/>
      <w:lvlJc w:val="right"/>
      <w:pPr>
        <w:ind w:left="8072" w:hanging="180"/>
      </w:pPr>
    </w:lvl>
    <w:lvl w:ilvl="6" w:tplc="0416000F" w:tentative="1">
      <w:start w:val="1"/>
      <w:numFmt w:val="decimal"/>
      <w:lvlText w:val="%7."/>
      <w:lvlJc w:val="left"/>
      <w:pPr>
        <w:ind w:left="8792" w:hanging="360"/>
      </w:pPr>
    </w:lvl>
    <w:lvl w:ilvl="7" w:tplc="04160019" w:tentative="1">
      <w:start w:val="1"/>
      <w:numFmt w:val="lowerLetter"/>
      <w:lvlText w:val="%8."/>
      <w:lvlJc w:val="left"/>
      <w:pPr>
        <w:ind w:left="9512" w:hanging="360"/>
      </w:pPr>
    </w:lvl>
    <w:lvl w:ilvl="8" w:tplc="0416001B" w:tentative="1">
      <w:start w:val="1"/>
      <w:numFmt w:val="lowerRoman"/>
      <w:lvlText w:val="%9."/>
      <w:lvlJc w:val="right"/>
      <w:pPr>
        <w:ind w:left="10232" w:hanging="180"/>
      </w:pPr>
    </w:lvl>
  </w:abstractNum>
  <w:abstractNum w:abstractNumId="3" w15:restartNumberingAfterBreak="0">
    <w:nsid w:val="72544924"/>
    <w:multiLevelType w:val="multilevel"/>
    <w:tmpl w:val="5308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lvl w:ilvl="0">
        <w:numFmt w:val="lowerLetter"/>
        <w:lvlText w:val="%1."/>
        <w:lvlJc w:val="left"/>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172F7"/>
    <w:rsid w:val="00024C49"/>
    <w:rsid w:val="00025DD8"/>
    <w:rsid w:val="0002741C"/>
    <w:rsid w:val="000502E6"/>
    <w:rsid w:val="00071C49"/>
    <w:rsid w:val="00076A2E"/>
    <w:rsid w:val="000836A3"/>
    <w:rsid w:val="0008459F"/>
    <w:rsid w:val="000915B6"/>
    <w:rsid w:val="00092202"/>
    <w:rsid w:val="000B5EEF"/>
    <w:rsid w:val="000D26B5"/>
    <w:rsid w:val="000F0C06"/>
    <w:rsid w:val="000F459A"/>
    <w:rsid w:val="00110D05"/>
    <w:rsid w:val="001128EC"/>
    <w:rsid w:val="00113BAF"/>
    <w:rsid w:val="00113E92"/>
    <w:rsid w:val="00116CE5"/>
    <w:rsid w:val="00121699"/>
    <w:rsid w:val="00121C79"/>
    <w:rsid w:val="00136165"/>
    <w:rsid w:val="001431A9"/>
    <w:rsid w:val="001456B0"/>
    <w:rsid w:val="00147985"/>
    <w:rsid w:val="00165B4A"/>
    <w:rsid w:val="001723FE"/>
    <w:rsid w:val="001742D1"/>
    <w:rsid w:val="001814A3"/>
    <w:rsid w:val="00183BA1"/>
    <w:rsid w:val="001856B4"/>
    <w:rsid w:val="0019668B"/>
    <w:rsid w:val="0019785E"/>
    <w:rsid w:val="001A0542"/>
    <w:rsid w:val="001E4348"/>
    <w:rsid w:val="002010DC"/>
    <w:rsid w:val="00201F90"/>
    <w:rsid w:val="00210646"/>
    <w:rsid w:val="002116B9"/>
    <w:rsid w:val="00214024"/>
    <w:rsid w:val="00223385"/>
    <w:rsid w:val="00226D06"/>
    <w:rsid w:val="00235DE8"/>
    <w:rsid w:val="00247F5B"/>
    <w:rsid w:val="00250521"/>
    <w:rsid w:val="00253543"/>
    <w:rsid w:val="00261A1E"/>
    <w:rsid w:val="00264491"/>
    <w:rsid w:val="00265A7E"/>
    <w:rsid w:val="00273D1D"/>
    <w:rsid w:val="00274C48"/>
    <w:rsid w:val="0028319D"/>
    <w:rsid w:val="00284D02"/>
    <w:rsid w:val="0028527D"/>
    <w:rsid w:val="0029429B"/>
    <w:rsid w:val="00296B01"/>
    <w:rsid w:val="002A1CF7"/>
    <w:rsid w:val="002B1CD9"/>
    <w:rsid w:val="002B1DF3"/>
    <w:rsid w:val="002B3AC5"/>
    <w:rsid w:val="002C0927"/>
    <w:rsid w:val="002C59FB"/>
    <w:rsid w:val="002D5701"/>
    <w:rsid w:val="002D6D6C"/>
    <w:rsid w:val="002F12DC"/>
    <w:rsid w:val="002F4467"/>
    <w:rsid w:val="002F6B87"/>
    <w:rsid w:val="00301469"/>
    <w:rsid w:val="00312A37"/>
    <w:rsid w:val="00314B6B"/>
    <w:rsid w:val="00314C0D"/>
    <w:rsid w:val="0031769F"/>
    <w:rsid w:val="003178CF"/>
    <w:rsid w:val="00323C68"/>
    <w:rsid w:val="003253A5"/>
    <w:rsid w:val="0032781C"/>
    <w:rsid w:val="00331DBE"/>
    <w:rsid w:val="0033608B"/>
    <w:rsid w:val="00342363"/>
    <w:rsid w:val="0034402B"/>
    <w:rsid w:val="00345B66"/>
    <w:rsid w:val="00375DF0"/>
    <w:rsid w:val="00377802"/>
    <w:rsid w:val="0038115B"/>
    <w:rsid w:val="00394B28"/>
    <w:rsid w:val="00395A86"/>
    <w:rsid w:val="003A2E5F"/>
    <w:rsid w:val="003B3167"/>
    <w:rsid w:val="003B4087"/>
    <w:rsid w:val="003C171C"/>
    <w:rsid w:val="003D4129"/>
    <w:rsid w:val="003D6CA6"/>
    <w:rsid w:val="003F06B6"/>
    <w:rsid w:val="003F4DA0"/>
    <w:rsid w:val="003F4E15"/>
    <w:rsid w:val="003F6B20"/>
    <w:rsid w:val="00403B79"/>
    <w:rsid w:val="00403B85"/>
    <w:rsid w:val="00407801"/>
    <w:rsid w:val="004126EE"/>
    <w:rsid w:val="00414C0E"/>
    <w:rsid w:val="00417072"/>
    <w:rsid w:val="004220DE"/>
    <w:rsid w:val="00427DFE"/>
    <w:rsid w:val="00433118"/>
    <w:rsid w:val="0043796D"/>
    <w:rsid w:val="00444569"/>
    <w:rsid w:val="00450EA0"/>
    <w:rsid w:val="00454E2F"/>
    <w:rsid w:val="004630AD"/>
    <w:rsid w:val="004711C3"/>
    <w:rsid w:val="00473180"/>
    <w:rsid w:val="00474FA0"/>
    <w:rsid w:val="00475704"/>
    <w:rsid w:val="004825ED"/>
    <w:rsid w:val="00487DD2"/>
    <w:rsid w:val="00495E18"/>
    <w:rsid w:val="004A06E1"/>
    <w:rsid w:val="004A2666"/>
    <w:rsid w:val="004A289D"/>
    <w:rsid w:val="004B529A"/>
    <w:rsid w:val="004C44C3"/>
    <w:rsid w:val="004D3DEE"/>
    <w:rsid w:val="004D49F4"/>
    <w:rsid w:val="004E2D00"/>
    <w:rsid w:val="004E79D0"/>
    <w:rsid w:val="004F11E7"/>
    <w:rsid w:val="00500A18"/>
    <w:rsid w:val="00510572"/>
    <w:rsid w:val="005178A3"/>
    <w:rsid w:val="00517F84"/>
    <w:rsid w:val="00520535"/>
    <w:rsid w:val="00523CD7"/>
    <w:rsid w:val="00531256"/>
    <w:rsid w:val="00533BEE"/>
    <w:rsid w:val="00537D8A"/>
    <w:rsid w:val="005406D7"/>
    <w:rsid w:val="005459F0"/>
    <w:rsid w:val="00547E03"/>
    <w:rsid w:val="00565076"/>
    <w:rsid w:val="00570C6D"/>
    <w:rsid w:val="00572529"/>
    <w:rsid w:val="00576419"/>
    <w:rsid w:val="00577AF3"/>
    <w:rsid w:val="005A7D23"/>
    <w:rsid w:val="005B619B"/>
    <w:rsid w:val="005C2E15"/>
    <w:rsid w:val="005D02EA"/>
    <w:rsid w:val="005E55AE"/>
    <w:rsid w:val="005E7182"/>
    <w:rsid w:val="005F6C15"/>
    <w:rsid w:val="00613639"/>
    <w:rsid w:val="00620413"/>
    <w:rsid w:val="00620CF1"/>
    <w:rsid w:val="00623164"/>
    <w:rsid w:val="00623E5F"/>
    <w:rsid w:val="00623F7E"/>
    <w:rsid w:val="00646843"/>
    <w:rsid w:val="00653568"/>
    <w:rsid w:val="006758DE"/>
    <w:rsid w:val="00683D8D"/>
    <w:rsid w:val="0069031C"/>
    <w:rsid w:val="006A58E6"/>
    <w:rsid w:val="006B0B08"/>
    <w:rsid w:val="006C4131"/>
    <w:rsid w:val="006D0C53"/>
    <w:rsid w:val="006E1348"/>
    <w:rsid w:val="006E5943"/>
    <w:rsid w:val="006E7602"/>
    <w:rsid w:val="006F009C"/>
    <w:rsid w:val="006F6C49"/>
    <w:rsid w:val="006F75B0"/>
    <w:rsid w:val="00702B94"/>
    <w:rsid w:val="00721C11"/>
    <w:rsid w:val="0073096E"/>
    <w:rsid w:val="00743F40"/>
    <w:rsid w:val="00746708"/>
    <w:rsid w:val="00746B83"/>
    <w:rsid w:val="00751385"/>
    <w:rsid w:val="0075275C"/>
    <w:rsid w:val="0075624D"/>
    <w:rsid w:val="00756AF0"/>
    <w:rsid w:val="00756D86"/>
    <w:rsid w:val="00756DD8"/>
    <w:rsid w:val="00757BB0"/>
    <w:rsid w:val="00765BB6"/>
    <w:rsid w:val="00766B0D"/>
    <w:rsid w:val="0079216E"/>
    <w:rsid w:val="00796D7F"/>
    <w:rsid w:val="007A2617"/>
    <w:rsid w:val="007A3227"/>
    <w:rsid w:val="007A55E4"/>
    <w:rsid w:val="007B2DE0"/>
    <w:rsid w:val="007B47EA"/>
    <w:rsid w:val="007C5BC2"/>
    <w:rsid w:val="007D37AC"/>
    <w:rsid w:val="007E7B60"/>
    <w:rsid w:val="007F2627"/>
    <w:rsid w:val="007F3982"/>
    <w:rsid w:val="00805A9A"/>
    <w:rsid w:val="008125B1"/>
    <w:rsid w:val="00813964"/>
    <w:rsid w:val="00813CF4"/>
    <w:rsid w:val="00814A2F"/>
    <w:rsid w:val="00814C12"/>
    <w:rsid w:val="00825C1B"/>
    <w:rsid w:val="00842A6B"/>
    <w:rsid w:val="008508CE"/>
    <w:rsid w:val="00850D52"/>
    <w:rsid w:val="00851604"/>
    <w:rsid w:val="00852E3C"/>
    <w:rsid w:val="00854073"/>
    <w:rsid w:val="00885CE1"/>
    <w:rsid w:val="008936F6"/>
    <w:rsid w:val="0089372A"/>
    <w:rsid w:val="008A036E"/>
    <w:rsid w:val="008A43D5"/>
    <w:rsid w:val="008C2D78"/>
    <w:rsid w:val="008D08CB"/>
    <w:rsid w:val="008D580C"/>
    <w:rsid w:val="008D7A71"/>
    <w:rsid w:val="008E14C2"/>
    <w:rsid w:val="008E5C3A"/>
    <w:rsid w:val="008E6404"/>
    <w:rsid w:val="008F0D55"/>
    <w:rsid w:val="008F51B6"/>
    <w:rsid w:val="00911A3A"/>
    <w:rsid w:val="00911E1A"/>
    <w:rsid w:val="00917491"/>
    <w:rsid w:val="009176A0"/>
    <w:rsid w:val="009179C5"/>
    <w:rsid w:val="0092106B"/>
    <w:rsid w:val="00931D05"/>
    <w:rsid w:val="00936F4E"/>
    <w:rsid w:val="00955690"/>
    <w:rsid w:val="0096296A"/>
    <w:rsid w:val="00970899"/>
    <w:rsid w:val="00974483"/>
    <w:rsid w:val="00974E5E"/>
    <w:rsid w:val="00976E2D"/>
    <w:rsid w:val="00981283"/>
    <w:rsid w:val="00991601"/>
    <w:rsid w:val="009A166A"/>
    <w:rsid w:val="009A54B4"/>
    <w:rsid w:val="009B12BB"/>
    <w:rsid w:val="009B1338"/>
    <w:rsid w:val="009B651B"/>
    <w:rsid w:val="009F56AC"/>
    <w:rsid w:val="009F5CCC"/>
    <w:rsid w:val="00A00B64"/>
    <w:rsid w:val="00A05A92"/>
    <w:rsid w:val="00A12F06"/>
    <w:rsid w:val="00A141BE"/>
    <w:rsid w:val="00A160B6"/>
    <w:rsid w:val="00A17CE8"/>
    <w:rsid w:val="00A2333C"/>
    <w:rsid w:val="00A24667"/>
    <w:rsid w:val="00A341EE"/>
    <w:rsid w:val="00A42819"/>
    <w:rsid w:val="00A61416"/>
    <w:rsid w:val="00A66EA9"/>
    <w:rsid w:val="00A87EC4"/>
    <w:rsid w:val="00A917C5"/>
    <w:rsid w:val="00A9656E"/>
    <w:rsid w:val="00AA2C2A"/>
    <w:rsid w:val="00AA79CF"/>
    <w:rsid w:val="00AB444E"/>
    <w:rsid w:val="00AC0AFF"/>
    <w:rsid w:val="00AC46A7"/>
    <w:rsid w:val="00AC554C"/>
    <w:rsid w:val="00AD13E9"/>
    <w:rsid w:val="00AE0E28"/>
    <w:rsid w:val="00AF1198"/>
    <w:rsid w:val="00B235FD"/>
    <w:rsid w:val="00B31F78"/>
    <w:rsid w:val="00B44FD6"/>
    <w:rsid w:val="00B52E79"/>
    <w:rsid w:val="00B60120"/>
    <w:rsid w:val="00B74074"/>
    <w:rsid w:val="00B7675F"/>
    <w:rsid w:val="00B82D73"/>
    <w:rsid w:val="00B838E3"/>
    <w:rsid w:val="00B96E75"/>
    <w:rsid w:val="00BA0A42"/>
    <w:rsid w:val="00BA2CDB"/>
    <w:rsid w:val="00BA2E67"/>
    <w:rsid w:val="00BC2396"/>
    <w:rsid w:val="00BD0733"/>
    <w:rsid w:val="00BF451C"/>
    <w:rsid w:val="00BF5530"/>
    <w:rsid w:val="00C049A3"/>
    <w:rsid w:val="00C049B1"/>
    <w:rsid w:val="00C07DEB"/>
    <w:rsid w:val="00C11083"/>
    <w:rsid w:val="00C147C8"/>
    <w:rsid w:val="00C1585E"/>
    <w:rsid w:val="00C256CC"/>
    <w:rsid w:val="00C319D1"/>
    <w:rsid w:val="00C36735"/>
    <w:rsid w:val="00C40066"/>
    <w:rsid w:val="00C47956"/>
    <w:rsid w:val="00C53B3E"/>
    <w:rsid w:val="00C56C72"/>
    <w:rsid w:val="00C60C46"/>
    <w:rsid w:val="00C84607"/>
    <w:rsid w:val="00C90086"/>
    <w:rsid w:val="00C91710"/>
    <w:rsid w:val="00C91CA5"/>
    <w:rsid w:val="00C9260F"/>
    <w:rsid w:val="00C96AAD"/>
    <w:rsid w:val="00CA3343"/>
    <w:rsid w:val="00CB407A"/>
    <w:rsid w:val="00CB5DBC"/>
    <w:rsid w:val="00CB77DA"/>
    <w:rsid w:val="00CC6DA7"/>
    <w:rsid w:val="00CD5D63"/>
    <w:rsid w:val="00CD72AD"/>
    <w:rsid w:val="00CD79E9"/>
    <w:rsid w:val="00CE0910"/>
    <w:rsid w:val="00CE1A99"/>
    <w:rsid w:val="00CE243F"/>
    <w:rsid w:val="00CE68C1"/>
    <w:rsid w:val="00CF32FC"/>
    <w:rsid w:val="00CF5325"/>
    <w:rsid w:val="00D0349A"/>
    <w:rsid w:val="00D07224"/>
    <w:rsid w:val="00D07558"/>
    <w:rsid w:val="00D15B4F"/>
    <w:rsid w:val="00D21C37"/>
    <w:rsid w:val="00D226BF"/>
    <w:rsid w:val="00D41D3C"/>
    <w:rsid w:val="00D46579"/>
    <w:rsid w:val="00D54F19"/>
    <w:rsid w:val="00D61D98"/>
    <w:rsid w:val="00D741A0"/>
    <w:rsid w:val="00D84BA0"/>
    <w:rsid w:val="00D968F3"/>
    <w:rsid w:val="00DA24FD"/>
    <w:rsid w:val="00DB35A3"/>
    <w:rsid w:val="00DB56BF"/>
    <w:rsid w:val="00DD79BB"/>
    <w:rsid w:val="00DE4531"/>
    <w:rsid w:val="00DF1442"/>
    <w:rsid w:val="00E021E6"/>
    <w:rsid w:val="00E0259F"/>
    <w:rsid w:val="00E0640A"/>
    <w:rsid w:val="00E1612E"/>
    <w:rsid w:val="00E20465"/>
    <w:rsid w:val="00E25662"/>
    <w:rsid w:val="00E27D38"/>
    <w:rsid w:val="00E379E7"/>
    <w:rsid w:val="00E50891"/>
    <w:rsid w:val="00E54621"/>
    <w:rsid w:val="00E61A2C"/>
    <w:rsid w:val="00E70729"/>
    <w:rsid w:val="00E76D27"/>
    <w:rsid w:val="00E85D5F"/>
    <w:rsid w:val="00E9205E"/>
    <w:rsid w:val="00EA4731"/>
    <w:rsid w:val="00EA4E8E"/>
    <w:rsid w:val="00EA5AC2"/>
    <w:rsid w:val="00EB04EC"/>
    <w:rsid w:val="00EB31B7"/>
    <w:rsid w:val="00EC24D9"/>
    <w:rsid w:val="00ED24DF"/>
    <w:rsid w:val="00ED4D58"/>
    <w:rsid w:val="00ED6D65"/>
    <w:rsid w:val="00ED70C4"/>
    <w:rsid w:val="00EE0A57"/>
    <w:rsid w:val="00EE0F69"/>
    <w:rsid w:val="00EE2BAB"/>
    <w:rsid w:val="00EE394E"/>
    <w:rsid w:val="00EF061A"/>
    <w:rsid w:val="00F012A1"/>
    <w:rsid w:val="00F05FCB"/>
    <w:rsid w:val="00F07EAB"/>
    <w:rsid w:val="00F30A5C"/>
    <w:rsid w:val="00F35236"/>
    <w:rsid w:val="00F42952"/>
    <w:rsid w:val="00F5402F"/>
    <w:rsid w:val="00F60D5C"/>
    <w:rsid w:val="00F67EFC"/>
    <w:rsid w:val="00F749D9"/>
    <w:rsid w:val="00F752C8"/>
    <w:rsid w:val="00F86139"/>
    <w:rsid w:val="00F916B7"/>
    <w:rsid w:val="00F92EDC"/>
    <w:rsid w:val="00F949C2"/>
    <w:rsid w:val="00FA7123"/>
    <w:rsid w:val="00FB0A09"/>
    <w:rsid w:val="00FB0ACF"/>
    <w:rsid w:val="00FB30E6"/>
    <w:rsid w:val="00FB5793"/>
    <w:rsid w:val="00FC444C"/>
    <w:rsid w:val="00FC59C2"/>
    <w:rsid w:val="00FC724D"/>
    <w:rsid w:val="00FD0129"/>
    <w:rsid w:val="00FD1F1F"/>
    <w:rsid w:val="00FD6287"/>
    <w:rsid w:val="00FE36C4"/>
    <w:rsid w:val="00FF062B"/>
    <w:rsid w:val="00FF12B4"/>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D37F5D"/>
  <w14:defaultImageDpi w14:val="330"/>
  <w15:chartTrackingRefBased/>
  <w15:docId w15:val="{795FC944-5AB3-4820-9AF3-CDE0AC7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1"/>
      <w:numPr>
        <w:numId w:val="1"/>
      </w:numPr>
      <w:suppressAutoHyphens/>
      <w:spacing w:after="30" w:line="360"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720"/>
      </w:tabs>
      <w:suppressAutoHyphens/>
      <w:spacing w:after="30" w:line="360" w:lineRule="auto"/>
      <w:ind w:left="720" w:hanging="720"/>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4252"/>
        <w:tab w:val="right" w:pos="8504"/>
      </w:tabs>
      <w:spacing w:after="0" w:line="240"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qFormat/>
    <w:rsid w:val="009F5CCC"/>
    <w:pPr>
      <w:ind w:left="720"/>
      <w:contextualSpacing/>
    </w:pPr>
  </w:style>
  <w:style w:type="paragraph" w:styleId="SemEspaamento">
    <w:name w:val="No Spacing"/>
    <w:aliases w:val="Normativos"/>
    <w:basedOn w:val="Normal"/>
    <w:link w:val="SemEspaamentoChar"/>
    <w:uiPriority w:val="1"/>
    <w:qFormat/>
    <w:rsid w:val="002B1CD9"/>
    <w:pPr>
      <w:spacing w:after="0" w:line="240"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 w:line="240"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 w:line="240"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 w:line="240"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 w:line="240"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 w:line="240"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 w:line="240" w:lineRule="auto"/>
    </w:pPr>
    <w:rPr>
      <w:rFonts w:ascii="Calibri" w:eastAsia="Calibri" w:hAnsi="Calibri" w:cs="Times New Roman"/>
      <w:b/>
      <w:color w:val="auto"/>
    </w:rPr>
  </w:style>
  <w:style w:type="paragraph" w:customStyle="1" w:styleId="cap">
    <w:name w:val="cap"/>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 w:line="240"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120" w:line="240"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 w:line="240"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240" w:after="0" w:line="240"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51719">
      <w:bodyDiv w:val="1"/>
      <w:marLeft w:val="0"/>
      <w:marRight w:val="0"/>
      <w:marTop w:val="0"/>
      <w:marBottom w:val="0"/>
      <w:divBdr>
        <w:top w:val="none" w:sz="0" w:space="0" w:color="auto"/>
        <w:left w:val="none" w:sz="0" w:space="0" w:color="auto"/>
        <w:bottom w:val="none" w:sz="0" w:space="0" w:color="auto"/>
        <w:right w:val="none" w:sz="0" w:space="0" w:color="auto"/>
      </w:divBdr>
    </w:div>
    <w:div w:id="886067927">
      <w:bodyDiv w:val="1"/>
      <w:marLeft w:val="0"/>
      <w:marRight w:val="0"/>
      <w:marTop w:val="0"/>
      <w:marBottom w:val="0"/>
      <w:divBdr>
        <w:top w:val="none" w:sz="0" w:space="0" w:color="auto"/>
        <w:left w:val="none" w:sz="0" w:space="0" w:color="auto"/>
        <w:bottom w:val="none" w:sz="0" w:space="0" w:color="auto"/>
        <w:right w:val="none" w:sz="0" w:space="0" w:color="auto"/>
      </w:divBdr>
    </w:div>
    <w:div w:id="1092169401">
      <w:bodyDiv w:val="1"/>
      <w:marLeft w:val="0"/>
      <w:marRight w:val="0"/>
      <w:marTop w:val="0"/>
      <w:marBottom w:val="0"/>
      <w:divBdr>
        <w:top w:val="none" w:sz="0" w:space="0" w:color="auto"/>
        <w:left w:val="none" w:sz="0" w:space="0" w:color="auto"/>
        <w:bottom w:val="none" w:sz="0" w:space="0" w:color="auto"/>
        <w:right w:val="none" w:sz="0" w:space="0" w:color="auto"/>
      </w:divBdr>
    </w:div>
    <w:div w:id="1318530721">
      <w:bodyDiv w:val="1"/>
      <w:marLeft w:val="0"/>
      <w:marRight w:val="0"/>
      <w:marTop w:val="0"/>
      <w:marBottom w:val="0"/>
      <w:divBdr>
        <w:top w:val="none" w:sz="0" w:space="0" w:color="auto"/>
        <w:left w:val="none" w:sz="0" w:space="0" w:color="auto"/>
        <w:bottom w:val="none" w:sz="0" w:space="0" w:color="auto"/>
        <w:right w:val="none" w:sz="0" w:space="0" w:color="auto"/>
      </w:divBdr>
    </w:div>
    <w:div w:id="1466242555">
      <w:bodyDiv w:val="1"/>
      <w:marLeft w:val="0"/>
      <w:marRight w:val="0"/>
      <w:marTop w:val="0"/>
      <w:marBottom w:val="0"/>
      <w:divBdr>
        <w:top w:val="none" w:sz="0" w:space="0" w:color="auto"/>
        <w:left w:val="none" w:sz="0" w:space="0" w:color="auto"/>
        <w:bottom w:val="none" w:sz="0" w:space="0" w:color="auto"/>
        <w:right w:val="none" w:sz="0" w:space="0" w:color="auto"/>
      </w:divBdr>
    </w:div>
    <w:div w:id="1567761121">
      <w:bodyDiv w:val="1"/>
      <w:marLeft w:val="0"/>
      <w:marRight w:val="0"/>
      <w:marTop w:val="0"/>
      <w:marBottom w:val="0"/>
      <w:divBdr>
        <w:top w:val="none" w:sz="0" w:space="0" w:color="auto"/>
        <w:left w:val="none" w:sz="0" w:space="0" w:color="auto"/>
        <w:bottom w:val="none" w:sz="0" w:space="0" w:color="auto"/>
        <w:right w:val="none" w:sz="0" w:space="0" w:color="auto"/>
      </w:divBdr>
    </w:div>
    <w:div w:id="1621838736">
      <w:bodyDiv w:val="1"/>
      <w:marLeft w:val="0"/>
      <w:marRight w:val="0"/>
      <w:marTop w:val="0"/>
      <w:marBottom w:val="0"/>
      <w:divBdr>
        <w:top w:val="none" w:sz="0" w:space="0" w:color="auto"/>
        <w:left w:val="none" w:sz="0" w:space="0" w:color="auto"/>
        <w:bottom w:val="none" w:sz="0" w:space="0" w:color="auto"/>
        <w:right w:val="none" w:sz="0" w:space="0" w:color="auto"/>
      </w:divBdr>
    </w:div>
    <w:div w:id="1668095510">
      <w:bodyDiv w:val="1"/>
      <w:marLeft w:val="0"/>
      <w:marRight w:val="0"/>
      <w:marTop w:val="0"/>
      <w:marBottom w:val="0"/>
      <w:divBdr>
        <w:top w:val="none" w:sz="0" w:space="0" w:color="auto"/>
        <w:left w:val="none" w:sz="0" w:space="0" w:color="auto"/>
        <w:bottom w:val="none" w:sz="0" w:space="0" w:color="auto"/>
        <w:right w:val="none" w:sz="0" w:space="0" w:color="auto"/>
      </w:divBdr>
    </w:div>
    <w:div w:id="1743409893">
      <w:bodyDiv w:val="1"/>
      <w:marLeft w:val="0"/>
      <w:marRight w:val="0"/>
      <w:marTop w:val="0"/>
      <w:marBottom w:val="0"/>
      <w:divBdr>
        <w:top w:val="none" w:sz="0" w:space="0" w:color="auto"/>
        <w:left w:val="none" w:sz="0" w:space="0" w:color="auto"/>
        <w:bottom w:val="none" w:sz="0" w:space="0" w:color="auto"/>
        <w:right w:val="none" w:sz="0" w:space="0" w:color="auto"/>
      </w:divBdr>
    </w:div>
    <w:div w:id="1796874156">
      <w:bodyDiv w:val="1"/>
      <w:marLeft w:val="0"/>
      <w:marRight w:val="0"/>
      <w:marTop w:val="0"/>
      <w:marBottom w:val="0"/>
      <w:divBdr>
        <w:top w:val="none" w:sz="0" w:space="0" w:color="auto"/>
        <w:left w:val="none" w:sz="0" w:space="0" w:color="auto"/>
        <w:bottom w:val="none" w:sz="0" w:space="0" w:color="auto"/>
        <w:right w:val="none" w:sz="0" w:space="0" w:color="auto"/>
      </w:divBdr>
    </w:div>
    <w:div w:id="1815022332">
      <w:bodyDiv w:val="1"/>
      <w:marLeft w:val="0"/>
      <w:marRight w:val="0"/>
      <w:marTop w:val="0"/>
      <w:marBottom w:val="0"/>
      <w:divBdr>
        <w:top w:val="none" w:sz="0" w:space="0" w:color="auto"/>
        <w:left w:val="none" w:sz="0" w:space="0" w:color="auto"/>
        <w:bottom w:val="none" w:sz="0" w:space="0" w:color="auto"/>
        <w:right w:val="none" w:sz="0" w:space="0" w:color="auto"/>
      </w:divBdr>
    </w:div>
    <w:div w:id="1827475449">
      <w:bodyDiv w:val="1"/>
      <w:marLeft w:val="0"/>
      <w:marRight w:val="0"/>
      <w:marTop w:val="0"/>
      <w:marBottom w:val="0"/>
      <w:divBdr>
        <w:top w:val="none" w:sz="0" w:space="0" w:color="auto"/>
        <w:left w:val="none" w:sz="0" w:space="0" w:color="auto"/>
        <w:bottom w:val="none" w:sz="0" w:space="0" w:color="auto"/>
        <w:right w:val="none" w:sz="0" w:space="0" w:color="auto"/>
      </w:divBdr>
    </w:div>
    <w:div w:id="1922400172">
      <w:bodyDiv w:val="1"/>
      <w:marLeft w:val="0"/>
      <w:marRight w:val="0"/>
      <w:marTop w:val="0"/>
      <w:marBottom w:val="0"/>
      <w:divBdr>
        <w:top w:val="none" w:sz="0" w:space="0" w:color="auto"/>
        <w:left w:val="none" w:sz="0" w:space="0" w:color="auto"/>
        <w:bottom w:val="none" w:sz="0" w:space="0" w:color="auto"/>
        <w:right w:val="none" w:sz="0" w:space="0" w:color="auto"/>
      </w:divBdr>
    </w:div>
    <w:div w:id="1956057401">
      <w:bodyDiv w:val="1"/>
      <w:marLeft w:val="0"/>
      <w:marRight w:val="0"/>
      <w:marTop w:val="0"/>
      <w:marBottom w:val="0"/>
      <w:divBdr>
        <w:top w:val="none" w:sz="0" w:space="0" w:color="auto"/>
        <w:left w:val="none" w:sz="0" w:space="0" w:color="auto"/>
        <w:bottom w:val="none" w:sz="0" w:space="0" w:color="auto"/>
        <w:right w:val="none" w:sz="0" w:space="0" w:color="auto"/>
      </w:divBdr>
    </w:div>
    <w:div w:id="1962152532">
      <w:bodyDiv w:val="1"/>
      <w:marLeft w:val="0"/>
      <w:marRight w:val="0"/>
      <w:marTop w:val="0"/>
      <w:marBottom w:val="0"/>
      <w:divBdr>
        <w:top w:val="none" w:sz="0" w:space="0" w:color="auto"/>
        <w:left w:val="none" w:sz="0" w:space="0" w:color="auto"/>
        <w:bottom w:val="none" w:sz="0" w:space="0" w:color="auto"/>
        <w:right w:val="none" w:sz="0" w:space="0" w:color="auto"/>
      </w:divBdr>
    </w:div>
    <w:div w:id="2016760131">
      <w:bodyDiv w:val="1"/>
      <w:marLeft w:val="0"/>
      <w:marRight w:val="0"/>
      <w:marTop w:val="0"/>
      <w:marBottom w:val="0"/>
      <w:divBdr>
        <w:top w:val="none" w:sz="0" w:space="0" w:color="auto"/>
        <w:left w:val="none" w:sz="0" w:space="0" w:color="auto"/>
        <w:bottom w:val="none" w:sz="0" w:space="0" w:color="auto"/>
        <w:right w:val="none" w:sz="0" w:space="0" w:color="auto"/>
      </w:divBdr>
    </w:div>
    <w:div w:id="20383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br/conar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br/arquivonacional/pt-br/sig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A41D-C2B0-4FC0-AC6E-87D5796E3E61}">
  <ds:schemaRefs>
    <ds:schemaRef ds:uri="http://schemas.microsoft.com/sharepoint/v3/contenttype/forms"/>
  </ds:schemaRefs>
</ds:datastoreItem>
</file>

<file path=customXml/itemProps2.xml><?xml version="1.0" encoding="utf-8"?>
<ds:datastoreItem xmlns:ds="http://schemas.openxmlformats.org/officeDocument/2006/customXml" ds:itemID="{6C6B01D1-E696-471C-B838-BBC3886D2491}">
  <ds:schemaRefs>
    <ds:schemaRef ds:uri="http://purl.org/dc/elements/1.1/"/>
    <ds:schemaRef ds:uri="82ade07a-6c26-4821-a308-1e7006d52e03"/>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B266B-7447-48B9-9959-89885648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3968</Words>
  <Characters>21431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22</cp:revision>
  <dcterms:created xsi:type="dcterms:W3CDTF">2023-03-14T17:17:00Z</dcterms:created>
  <dcterms:modified xsi:type="dcterms:W3CDTF">2023-09-19T17:32:00Z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0x01010037B624EB421E32438430AA7DD0BECB10</vt:lpwstr>
  </property>
</Properties>
</file>