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2AE22D17" w:rsidR="001746C4" w:rsidRPr="00C81610" w:rsidRDefault="00D175A1" w:rsidP="00D175A1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1746C4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69E98A29" w:rsidR="001746C4" w:rsidRPr="00257EF0" w:rsidRDefault="001746C4" w:rsidP="00BF365F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SEI nº</w:t>
            </w:r>
            <w:r w:rsidR="00BF365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F365F" w:rsidRPr="00BF365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00146.001250/2024-98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6C41AF51" w:rsidR="00081FA8" w:rsidRPr="00626798" w:rsidRDefault="00D175A1" w:rsidP="00257EF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CEP-CAU/BR e CEPs CAU/UF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57717359" w:rsidR="00081FA8" w:rsidRPr="005D45CC" w:rsidRDefault="004B34E1" w:rsidP="00FF2467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Proposta de </w:t>
            </w:r>
            <w:r w:rsidR="00790A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altera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ção do Capítulo</w:t>
            </w:r>
            <w:r w:rsidR="00FF246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IV d</w:t>
            </w:r>
            <w:r w:rsidR="00790A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 Resolução nº 28</w:t>
            </w:r>
            <w:r w:rsidR="00FF246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/2012 para cadastro de </w:t>
            </w:r>
            <w:r w:rsidR="00790A6E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seções técnicas</w:t>
            </w:r>
            <w:r w:rsidR="00FF2467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 e associações, incluindo as empresas juniores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4103E68D" w:rsidR="00081FA8" w:rsidRPr="00C81610" w:rsidRDefault="00081FA8" w:rsidP="00DB39D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9401A1">
              <w:rPr>
                <w:rFonts w:asciiTheme="minorHAnsi" w:hAnsiTheme="minorHAnsi" w:cstheme="minorHAnsi"/>
                <w:smallCaps/>
                <w:sz w:val="24"/>
                <w:szCs w:val="24"/>
              </w:rPr>
              <w:t>03</w:t>
            </w:r>
            <w:r w:rsidR="00E43CB9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6 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71C27C89" w:rsidR="00081FA8" w:rsidRDefault="000E30AF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8B1B07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 w:rsid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5D45CC">
        <w:rPr>
          <w:rFonts w:asciiTheme="minorHAnsi" w:hAnsiTheme="minorHAnsi" w:cstheme="minorHAnsi"/>
          <w:sz w:val="24"/>
          <w:szCs w:val="24"/>
        </w:rPr>
        <w:t>12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5D45CC">
        <w:rPr>
          <w:rFonts w:asciiTheme="minorHAnsi" w:hAnsiTheme="minorHAnsi" w:cstheme="minorHAnsi"/>
          <w:sz w:val="24"/>
          <w:szCs w:val="24"/>
        </w:rPr>
        <w:t>13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setembro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773E320F" w14:textId="77777777" w:rsidR="00E43CB9" w:rsidRPr="00AE2122" w:rsidRDefault="00E43CB9" w:rsidP="00E43CB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E2122">
        <w:rPr>
          <w:rFonts w:asciiTheme="minorHAnsi" w:hAnsiTheme="minorHAnsi" w:cstheme="minorHAnsi"/>
          <w:sz w:val="24"/>
          <w:szCs w:val="24"/>
        </w:rPr>
        <w:t xml:space="preserve">Considerando </w:t>
      </w:r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Lei nº 12.378, de 31 de dezembro de 2010, que regulamenta o exercício da Arquitetura e Urbanismo no Brasil e que no parágrafo único do artigo 10 dispõe que: “Sem prejuízo do registro e aprovação pelo órgão competente, a sociedade que preste </w:t>
      </w:r>
      <w:proofErr w:type="spellStart"/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>serviçosde</w:t>
      </w:r>
      <w:proofErr w:type="spellEnd"/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arquitetura e urbanismo </w:t>
      </w:r>
      <w:r w:rsidRPr="00AE2122"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  <w:t>dever-se-á cadastrar no CAU</w:t>
      </w:r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sua sede, o qual enviará as informações ao CAU/BR </w:t>
      </w:r>
      <w:proofErr w:type="spellStart"/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>parafins</w:t>
      </w:r>
      <w:proofErr w:type="spellEnd"/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composição de cadastro unificado nacionalmente.”</w:t>
      </w:r>
    </w:p>
    <w:p w14:paraId="4F39D897" w14:textId="1C05193A" w:rsidR="00257EF0" w:rsidRDefault="00257EF0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AA58C6E" w14:textId="659EBA9A" w:rsidR="004A1DCA" w:rsidRDefault="004A1DCA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A1DCA">
        <w:rPr>
          <w:rFonts w:ascii="Calibri" w:eastAsia="Times New Roman" w:hAnsi="Calibri" w:cs="Calibri"/>
          <w:spacing w:val="4"/>
          <w:sz w:val="24"/>
          <w:szCs w:val="24"/>
        </w:rPr>
        <w:t>Considerando a Lei n° 6.839, de 30 de outubro de 1980, que dispõe sobre o registro de empresas nas entidades fiscalizadoras do exercício de profissões;</w:t>
      </w:r>
    </w:p>
    <w:p w14:paraId="156993B8" w14:textId="77777777" w:rsidR="004A1DCA" w:rsidRDefault="004A1DCA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66FBADC9" w14:textId="72960A69" w:rsidR="00572AF1" w:rsidRPr="00572AF1" w:rsidRDefault="00257EF0" w:rsidP="00572AF1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Considerando a Resolução CAU/BR nº 28, de </w:t>
      </w:r>
      <w:r w:rsidR="000E75FA">
        <w:rPr>
          <w:rFonts w:ascii="Calibri" w:eastAsia="Times New Roman" w:hAnsi="Calibri" w:cs="Calibri"/>
          <w:spacing w:val="4"/>
          <w:sz w:val="24"/>
          <w:szCs w:val="24"/>
        </w:rPr>
        <w:t>06 de julho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de 2012, que disp</w:t>
      </w:r>
      <w:r w:rsidR="000E75FA">
        <w:rPr>
          <w:rFonts w:ascii="Calibri" w:eastAsia="Times New Roman" w:hAnsi="Calibri" w:cs="Calibri"/>
          <w:spacing w:val="4"/>
          <w:sz w:val="24"/>
          <w:szCs w:val="24"/>
        </w:rPr>
        <w:t xml:space="preserve">õe sobre o registro </w:t>
      </w:r>
      <w:r w:rsidR="000E75FA" w:rsidRPr="000E75FA">
        <w:rPr>
          <w:rFonts w:ascii="Calibri" w:eastAsia="Times New Roman" w:hAnsi="Calibri" w:cs="Calibri"/>
          <w:spacing w:val="4"/>
          <w:sz w:val="24"/>
          <w:szCs w:val="24"/>
        </w:rPr>
        <w:t>e sobre a alteração e a baixa de registro de pessoa jurí</w:t>
      </w:r>
      <w:r w:rsidR="00572AF1">
        <w:rPr>
          <w:rFonts w:ascii="Calibri" w:eastAsia="Times New Roman" w:hAnsi="Calibri" w:cs="Calibri"/>
          <w:spacing w:val="4"/>
          <w:sz w:val="24"/>
          <w:szCs w:val="24"/>
        </w:rPr>
        <w:t>dica de Arquitetura e Urbanismo, e que seus</w:t>
      </w:r>
      <w:r w:rsidR="00572AF1" w:rsidRPr="00572AF1">
        <w:rPr>
          <w:rFonts w:ascii="Calibri" w:eastAsia="Times New Roman" w:hAnsi="Calibri" w:cs="Calibri"/>
          <w:spacing w:val="4"/>
          <w:sz w:val="24"/>
          <w:szCs w:val="24"/>
        </w:rPr>
        <w:t xml:space="preserve"> artigos 20</w:t>
      </w:r>
      <w:r w:rsidR="00572AF1">
        <w:rPr>
          <w:rFonts w:ascii="Calibri" w:eastAsia="Times New Roman" w:hAnsi="Calibri" w:cs="Calibri"/>
          <w:spacing w:val="4"/>
          <w:sz w:val="24"/>
          <w:szCs w:val="24"/>
        </w:rPr>
        <w:t>, 21 e</w:t>
      </w:r>
      <w:r w:rsidR="00572AF1" w:rsidRPr="00572AF1">
        <w:rPr>
          <w:rFonts w:ascii="Calibri" w:eastAsia="Times New Roman" w:hAnsi="Calibri" w:cs="Calibri"/>
          <w:spacing w:val="4"/>
          <w:sz w:val="24"/>
          <w:szCs w:val="24"/>
        </w:rPr>
        <w:t xml:space="preserve"> 22 dispõem sobre o registro de seção técnica no CAU.</w:t>
      </w:r>
    </w:p>
    <w:p w14:paraId="7A3EA375" w14:textId="31B950B2" w:rsidR="004A1DCA" w:rsidRPr="004A1DCA" w:rsidRDefault="004A1DCA" w:rsidP="008A67F8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432346AA" w14:textId="155D9D2C" w:rsidR="004A1DCA" w:rsidRDefault="004A1DCA" w:rsidP="000E75F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Considerando </w:t>
      </w:r>
      <w:r w:rsidR="00572AF1">
        <w:rPr>
          <w:rFonts w:ascii="Calibri" w:eastAsia="Times New Roman" w:hAnsi="Calibri" w:cs="Calibri"/>
          <w:spacing w:val="4"/>
          <w:sz w:val="24"/>
          <w:szCs w:val="24"/>
        </w:rPr>
        <w:t xml:space="preserve">que </w:t>
      </w:r>
      <w:r w:rsidRPr="008A67F8">
        <w:rPr>
          <w:rFonts w:ascii="Calibri" w:eastAsia="Times New Roman" w:hAnsi="Calibri" w:cs="Calibri"/>
          <w:spacing w:val="4"/>
          <w:sz w:val="24"/>
          <w:szCs w:val="24"/>
        </w:rPr>
        <w:t>a Resolução CAU/BR nº n° 93, de 7 de novembro de 2014, disp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 xml:space="preserve">õe sobre a emissão de certidões </w:t>
      </w: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e 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 xml:space="preserve">define </w:t>
      </w:r>
      <w:r w:rsidR="00572AF1">
        <w:rPr>
          <w:rFonts w:ascii="Calibri" w:eastAsia="Times New Roman" w:hAnsi="Calibri" w:cs="Calibri"/>
          <w:spacing w:val="4"/>
          <w:sz w:val="24"/>
          <w:szCs w:val="24"/>
        </w:rPr>
        <w:t xml:space="preserve">em seu </w:t>
      </w:r>
      <w:r w:rsidRPr="004A1DCA">
        <w:rPr>
          <w:rFonts w:ascii="Calibri" w:eastAsia="Times New Roman" w:hAnsi="Calibri" w:cs="Calibri"/>
          <w:spacing w:val="4"/>
          <w:sz w:val="24"/>
          <w:szCs w:val="24"/>
        </w:rPr>
        <w:t>art. 26 que a informação sobre atividades econômicas da pessoa jurídica, de acordo com a Classificação Nacional de Atividades Econômicas (CNAE) deverá constar da Certidão de Registro e Quit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>ação de Pessoa Jurídica (CRQPJ),</w:t>
      </w:r>
      <w:r w:rsidRPr="004A1DCA">
        <w:rPr>
          <w:rFonts w:ascii="Calibri" w:eastAsia="Times New Roman" w:hAnsi="Calibri" w:cs="Calibri"/>
          <w:spacing w:val="4"/>
          <w:sz w:val="24"/>
          <w:szCs w:val="24"/>
        </w:rPr>
        <w:t xml:space="preserve"> e que somente deverão constar da referida certidão os dados do objetivo social e das atividades econômicas que sejam relacionados às atividades técnicas de Arquitetura e Urbanismo;</w:t>
      </w:r>
    </w:p>
    <w:p w14:paraId="48175FD0" w14:textId="050364A3" w:rsidR="00572AF1" w:rsidRDefault="00572AF1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</w:p>
    <w:p w14:paraId="35019B39" w14:textId="77777777" w:rsidR="00B23291" w:rsidRDefault="00B23291" w:rsidP="00B23291">
      <w:pPr>
        <w:pStyle w:val="Corpodetexto"/>
        <w:spacing w:after="240"/>
        <w:ind w:right="102"/>
        <w:jc w:val="both"/>
        <w:rPr>
          <w:rFonts w:asciiTheme="minorHAnsi" w:hAnsiTheme="minorHAnsi" w:cstheme="minorHAnsi"/>
        </w:rPr>
      </w:pPr>
      <w:r w:rsidRPr="004B34E1">
        <w:rPr>
          <w:rFonts w:asciiTheme="minorHAnsi" w:hAnsiTheme="minorHAnsi" w:cstheme="minorHAnsi"/>
        </w:rPr>
        <w:t>Considerando a Nota Jurídica nº 4/AJ-GCR/2016, de 05 de maio de 2016, emitida pela Assessoria Jurídica do CAU/BR a pedido da CEP-CAU/BR por meio do protocolo SICCAU 326671/2016, com a seguinte conclusão: “as pessoas jurídicas de direito público (União, Estados e Municípios, Autarquias e Fundações públicas) e suas seções técnicas não estão sujeitas a registro nos conselhos de fiscalização profissional, inclusive no CAU, nem ao pagamento de anuidades”;</w:t>
      </w:r>
    </w:p>
    <w:p w14:paraId="629A8F2D" w14:textId="7EB01B8C" w:rsidR="004A1DCA" w:rsidRDefault="00572AF1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Considerando 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que </w:t>
      </w: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as Deliberações da CEP-CAU/BR nº </w:t>
      </w:r>
      <w:r w:rsidR="001729A1">
        <w:rPr>
          <w:rFonts w:ascii="Calibri" w:eastAsia="Times New Roman" w:hAnsi="Calibri" w:cs="Calibri"/>
          <w:color w:val="auto"/>
          <w:spacing w:val="4"/>
          <w:sz w:val="24"/>
          <w:szCs w:val="24"/>
        </w:rPr>
        <w:t>0</w:t>
      </w: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5/2013, 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nº 038/2020 e nº 044/2020 </w:t>
      </w:r>
      <w:r w:rsidR="008A67F8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contém esclarecimentos e orientações acerca das</w:t>
      </w:r>
      <w:r w:rsidR="004A1DCA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</w:t>
      </w:r>
      <w:r w:rsidR="008A67F8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atividades econômicas de pessoa jurídica, de acordo com</w:t>
      </w:r>
      <w:r w:rsidR="00AD21EA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os códigos CNAE</w:t>
      </w:r>
      <w:r w:rsidR="008A67F8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</w:t>
      </w:r>
      <w:r w:rsidR="004A1DCA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relacionadas às atividades técnicas de Arquitetura e Urbanismo a serem </w:t>
      </w:r>
      <w:r w:rsidR="008A67F8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cadastradas no SICCAU </w:t>
      </w:r>
      <w:r w:rsidR="004A1DCA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para efetivação do registro de pessoa jurídica </w:t>
      </w:r>
      <w:r w:rsidR="008A67F8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no CAU</w:t>
      </w:r>
      <w:r w:rsidR="00AD21EA"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;</w:t>
      </w:r>
    </w:p>
    <w:p w14:paraId="0147A59F" w14:textId="77777777" w:rsidR="00572AF1" w:rsidRDefault="00572AF1" w:rsidP="00572AF1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</w:p>
    <w:p w14:paraId="7BF8846D" w14:textId="0A006DE0" w:rsidR="00572AF1" w:rsidRDefault="00572AF1" w:rsidP="00572AF1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Considerando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que </w:t>
      </w: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as Deliberações da CEP-CAU/BR 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nº 032/2016, nº 029/2017, nº 088/2017 e nº 055/2019 contém informações e orientações acerca da criação do cadastro </w:t>
      </w:r>
      <w:r w:rsidR="00790A6E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no SICCAU 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>para seções técnicas</w:t>
      </w:r>
      <w:r w:rsidR="00406E2C">
        <w:rPr>
          <w:rFonts w:ascii="Calibri" w:eastAsia="Times New Roman" w:hAnsi="Calibri" w:cs="Calibri"/>
          <w:color w:val="auto"/>
          <w:spacing w:val="4"/>
          <w:sz w:val="24"/>
          <w:szCs w:val="24"/>
        </w:rPr>
        <w:t>, associações e afins.</w:t>
      </w:r>
    </w:p>
    <w:p w14:paraId="39A41FCD" w14:textId="1DF2FB16" w:rsidR="00572AF1" w:rsidRDefault="00572AF1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</w:p>
    <w:p w14:paraId="47645498" w14:textId="0BF617C9" w:rsidR="00572AF1" w:rsidRPr="00572AF1" w:rsidRDefault="00572AF1" w:rsidP="00572AF1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>Considerando os</w:t>
      </w: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esclarecimentos 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>contidos na Deliberação nº 055/2019-CEP-CAU/BR acerca de Seções Técnicas e da solicitação de criação do módulo de Cadastro no SICCAU:</w:t>
      </w:r>
    </w:p>
    <w:p w14:paraId="6F0E30AB" w14:textId="77777777" w:rsidR="00572AF1" w:rsidRPr="00572AF1" w:rsidRDefault="00572AF1" w:rsidP="00572AF1">
      <w:pPr>
        <w:pStyle w:val="PargrafodaLista"/>
        <w:numPr>
          <w:ilvl w:val="0"/>
          <w:numId w:val="14"/>
        </w:num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Seções técnicas de Arquitetura e Urbanismo são departamentos, setores ou áreas técnicas de pessoas jurídicas de direito privado e de direito público, de órgãos da administração direta, de autarquias e de fundações que prestem ou executem, para si ou para terceiros, obras ou serviços técnicos que se enquadrem nas atividades, atribuições ou campos de atuação profissional da Arquitetura e Urbanismo;</w:t>
      </w:r>
    </w:p>
    <w:p w14:paraId="0E6E0E14" w14:textId="77777777" w:rsidR="00572AF1" w:rsidRPr="00572AF1" w:rsidRDefault="00572AF1" w:rsidP="00572AF1">
      <w:pPr>
        <w:pStyle w:val="PargrafodaLista"/>
        <w:numPr>
          <w:ilvl w:val="0"/>
          <w:numId w:val="14"/>
        </w:num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As seções técnicas deverão ter seus cadastros vinculados ao CNPJ da pessoa jurídica a que pertence, não havendo restrição para vinculação de mais de uma seção a uma mesma pessoa jurídica; e</w:t>
      </w:r>
    </w:p>
    <w:p w14:paraId="2F1ED5C8" w14:textId="77777777" w:rsidR="00572AF1" w:rsidRPr="00572AF1" w:rsidRDefault="00572AF1" w:rsidP="00572AF1">
      <w:pPr>
        <w:pStyle w:val="PargrafodaLista"/>
        <w:numPr>
          <w:ilvl w:val="0"/>
          <w:numId w:val="14"/>
        </w:num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As seções técnicas que estejam atualmente registradas como Pessoas Jurídicas de Arquitetura e Urbanismo deverão ter seus registros atualizados e alterados para “cadastradas”.</w:t>
      </w:r>
    </w:p>
    <w:p w14:paraId="7E620B88" w14:textId="728B864E" w:rsidR="00572AF1" w:rsidRDefault="00572AF1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</w:p>
    <w:p w14:paraId="6DAC53BF" w14:textId="7F58B1A4" w:rsidR="00337F85" w:rsidRPr="0010642D" w:rsidRDefault="00337F85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Considerando o 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resultado dos debates realizados no </w:t>
      </w:r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I Encontro Temático da CEP-CAU/BR com os CAU/UF,</w:t>
      </w:r>
      <w:r w:rsid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nos</w:t>
      </w:r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dias 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21 e 23 de</w:t>
      </w:r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maio de 2024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,</w:t>
      </w:r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em São </w:t>
      </w:r>
      <w:proofErr w:type="spellStart"/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Paulo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-SP</w:t>
      </w:r>
      <w:proofErr w:type="spellEnd"/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, </w:t>
      </w:r>
      <w:r w:rsid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conforme relatório anexo à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</w:t>
      </w:r>
      <w:r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Deliberação</w:t>
      </w:r>
      <w:r w:rsid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nº 019/2024-</w:t>
      </w:r>
      <w:r w:rsidR="00406E2C" w:rsidRP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>CEP-CAU/BR</w:t>
      </w:r>
      <w:r w:rsidR="0010642D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, </w:t>
      </w:r>
      <w:r w:rsidR="0010642D">
        <w:rPr>
          <w:rFonts w:ascii="Calibri" w:eastAsia="Times New Roman" w:hAnsi="Calibri" w:cs="Calibri"/>
          <w:spacing w:val="4"/>
          <w:sz w:val="24"/>
          <w:szCs w:val="24"/>
        </w:rPr>
        <w:t>que contém o seguinte encaminhamento sobre o Tema “Orientações sobre Empresa Junior”:</w:t>
      </w:r>
    </w:p>
    <w:p w14:paraId="0033F190" w14:textId="635784CA" w:rsidR="00337F85" w:rsidRPr="002D2D3F" w:rsidRDefault="00337F85" w:rsidP="00337F85">
      <w:pPr>
        <w:tabs>
          <w:tab w:val="left" w:pos="3119"/>
        </w:tabs>
        <w:spacing w:after="0" w:line="240" w:lineRule="auto"/>
        <w:ind w:left="426"/>
        <w:jc w:val="both"/>
        <w:rPr>
          <w:rFonts w:ascii="Calibri" w:eastAsia="Times New Roman" w:hAnsi="Calibri" w:cs="Calibri"/>
          <w:i/>
          <w:color w:val="auto"/>
          <w:spacing w:val="4"/>
          <w:sz w:val="24"/>
          <w:szCs w:val="24"/>
        </w:rPr>
      </w:pPr>
      <w:r w:rsidRPr="002D2D3F">
        <w:rPr>
          <w:rFonts w:ascii="Calibri" w:hAnsi="Calibri" w:cs="Calibri"/>
          <w:i/>
          <w:color w:val="050505"/>
          <w:sz w:val="21"/>
          <w:szCs w:val="21"/>
        </w:rPr>
        <w:t>“</w:t>
      </w:r>
      <w:r w:rsidRPr="002D2D3F">
        <w:rPr>
          <w:rFonts w:ascii="Calibri" w:eastAsia="Times New Roman" w:hAnsi="Calibri" w:cs="Calibri"/>
          <w:i/>
          <w:color w:val="auto"/>
          <w:spacing w:val="4"/>
          <w:sz w:val="24"/>
          <w:szCs w:val="24"/>
        </w:rPr>
        <w:t>Que as seções técnicas, atualmente regulamentadas pela Resolução 28, deverão ser objeto de uma nova proposta de regulamentação para se enquadrarem nas situações de “cadastro” a ser proposto para empresa juniores, escritórios modelos e outras formas de associações.”</w:t>
      </w:r>
    </w:p>
    <w:p w14:paraId="34841769" w14:textId="6B16BB07" w:rsidR="00337F85" w:rsidRDefault="00337F85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</w:p>
    <w:p w14:paraId="5CD859CE" w14:textId="77777777" w:rsidR="008038DA" w:rsidRDefault="0010642D" w:rsidP="0010642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2D3F">
        <w:rPr>
          <w:rFonts w:asciiTheme="minorHAnsi" w:hAnsiTheme="minorHAnsi" w:cstheme="minorHAnsi"/>
          <w:sz w:val="24"/>
          <w:szCs w:val="24"/>
        </w:rPr>
        <w:t>Considerando a Deliberação Conjunta nº 001/2024- CEF-CAU/BR e CEP-CAU/BR,</w:t>
      </w:r>
      <w:r w:rsidRPr="0010642D">
        <w:rPr>
          <w:rFonts w:asciiTheme="minorHAnsi" w:hAnsiTheme="minorHAnsi" w:cstheme="minorHAnsi"/>
          <w:sz w:val="24"/>
          <w:szCs w:val="24"/>
        </w:rPr>
        <w:t xml:space="preserve"> na qual as Comissões de Ensino e Formação e Exercício </w:t>
      </w:r>
      <w:proofErr w:type="spellStart"/>
      <w:r w:rsidRPr="0010642D">
        <w:rPr>
          <w:rFonts w:asciiTheme="minorHAnsi" w:hAnsiTheme="minorHAnsi" w:cstheme="minorHAnsi"/>
          <w:sz w:val="24"/>
          <w:szCs w:val="24"/>
        </w:rPr>
        <w:t>Profissiona</w:t>
      </w:r>
      <w:proofErr w:type="spellEnd"/>
      <w:r w:rsidR="008038DA">
        <w:rPr>
          <w:rFonts w:asciiTheme="minorHAnsi" w:hAnsiTheme="minorHAnsi" w:cstheme="minorHAnsi"/>
          <w:sz w:val="24"/>
          <w:szCs w:val="24"/>
        </w:rPr>
        <w:t xml:space="preserve"> do CAU/BR:</w:t>
      </w:r>
    </w:p>
    <w:p w14:paraId="4D129BA2" w14:textId="77777777" w:rsidR="008038DA" w:rsidRDefault="0010642D" w:rsidP="0010642D">
      <w:pPr>
        <w:pStyle w:val="PargrafodaLista"/>
        <w:numPr>
          <w:ilvl w:val="0"/>
          <w:numId w:val="1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8DA">
        <w:rPr>
          <w:rFonts w:asciiTheme="minorHAnsi" w:hAnsiTheme="minorHAnsi" w:cstheme="minorHAnsi"/>
          <w:sz w:val="24"/>
          <w:szCs w:val="24"/>
        </w:rPr>
        <w:t>aprovaram a suspensão imediata das Deliberações nº 031/2019 da CEF-CAU/BR e nº 031/2019 da CEP-CAU/BR, mediante o alinhamento de entendimento de que as associações estudantis, denominadas “Empresas Juniores”, não se enquadram nas condições e requisitos para possuir registro no CAU nos termos da Resolução CAU/BR nº 28/2012;</w:t>
      </w:r>
    </w:p>
    <w:p w14:paraId="39C2C2D5" w14:textId="020D1D17" w:rsidR="0010642D" w:rsidRPr="008038DA" w:rsidRDefault="0010642D" w:rsidP="0010642D">
      <w:pPr>
        <w:pStyle w:val="PargrafodaLista"/>
        <w:numPr>
          <w:ilvl w:val="0"/>
          <w:numId w:val="1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38DA">
        <w:rPr>
          <w:rFonts w:asciiTheme="minorHAnsi" w:hAnsiTheme="minorHAnsi" w:cstheme="minorHAnsi"/>
          <w:sz w:val="24"/>
          <w:szCs w:val="24"/>
        </w:rPr>
        <w:t>informa</w:t>
      </w:r>
      <w:r w:rsidR="008038DA">
        <w:rPr>
          <w:rFonts w:asciiTheme="minorHAnsi" w:hAnsiTheme="minorHAnsi" w:cstheme="minorHAnsi"/>
          <w:sz w:val="24"/>
          <w:szCs w:val="24"/>
        </w:rPr>
        <w:t>m</w:t>
      </w:r>
      <w:r w:rsidRPr="008038DA">
        <w:rPr>
          <w:rFonts w:asciiTheme="minorHAnsi" w:hAnsiTheme="minorHAnsi" w:cstheme="minorHAnsi"/>
          <w:sz w:val="24"/>
          <w:szCs w:val="24"/>
        </w:rPr>
        <w:t xml:space="preserve"> sobre o desenvolvimento de uma proposta conjunta para deliberar acerca da revisão das orientações e procedimentos rela</w:t>
      </w:r>
      <w:r w:rsidRPr="008038DA">
        <w:rPr>
          <w:rFonts w:ascii="Calibri" w:eastAsia="Calibri" w:hAnsi="Calibri" w:cs="Calibri"/>
          <w:sz w:val="24"/>
          <w:szCs w:val="24"/>
        </w:rPr>
        <w:t>ti</w:t>
      </w:r>
      <w:r w:rsidRPr="008038DA">
        <w:rPr>
          <w:rFonts w:asciiTheme="minorHAnsi" w:hAnsiTheme="minorHAnsi" w:cstheme="minorHAnsi"/>
          <w:sz w:val="24"/>
          <w:szCs w:val="24"/>
        </w:rPr>
        <w:t>vos às a</w:t>
      </w:r>
      <w:r w:rsidRPr="008038DA">
        <w:rPr>
          <w:rFonts w:ascii="Calibri" w:eastAsia="Calibri" w:hAnsi="Calibri" w:cs="Calibri"/>
          <w:sz w:val="24"/>
          <w:szCs w:val="24"/>
        </w:rPr>
        <w:t>ti</w:t>
      </w:r>
      <w:r w:rsidRPr="008038DA">
        <w:rPr>
          <w:rFonts w:asciiTheme="minorHAnsi" w:hAnsiTheme="minorHAnsi" w:cstheme="minorHAnsi"/>
          <w:sz w:val="24"/>
          <w:szCs w:val="24"/>
        </w:rPr>
        <w:t xml:space="preserve">vidades de Extensão Universitária, considerando </w:t>
      </w:r>
      <w:r w:rsidRPr="008038DA">
        <w:rPr>
          <w:rFonts w:asciiTheme="minorHAnsi" w:hAnsiTheme="minorHAnsi" w:cstheme="minorHAnsi"/>
          <w:sz w:val="24"/>
          <w:szCs w:val="24"/>
          <w:u w:val="single"/>
        </w:rPr>
        <w:t>a proposta de criação de um módulo de cadastro</w:t>
      </w:r>
      <w:r w:rsidRPr="008038DA">
        <w:rPr>
          <w:rFonts w:asciiTheme="minorHAnsi" w:hAnsiTheme="minorHAnsi" w:cstheme="minorHAnsi"/>
          <w:sz w:val="24"/>
          <w:szCs w:val="24"/>
        </w:rPr>
        <w:t xml:space="preserve"> para controle e fiscalização das atividades das Empresas Juniores, Escritórios Modelos e afins;</w:t>
      </w:r>
    </w:p>
    <w:p w14:paraId="3BC70829" w14:textId="77777777" w:rsidR="008038DA" w:rsidRDefault="008038DA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077028" w14:textId="47289730" w:rsidR="00784986" w:rsidRDefault="008038DA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os ritos processuais para aprovação de atos normativos pelo CAU/BR definidos na Resolução CAU/BR nº </w:t>
      </w:r>
      <w:r w:rsidRPr="008038DA">
        <w:rPr>
          <w:rFonts w:asciiTheme="minorHAnsi" w:hAnsiTheme="minorHAnsi" w:cstheme="minorHAnsi"/>
          <w:sz w:val="24"/>
          <w:szCs w:val="24"/>
        </w:rPr>
        <w:t>219, de 22 de julho de 2022</w:t>
      </w:r>
      <w:r>
        <w:rPr>
          <w:rFonts w:asciiTheme="minorHAnsi" w:hAnsiTheme="minorHAnsi" w:cstheme="minorHAnsi"/>
          <w:sz w:val="24"/>
          <w:szCs w:val="24"/>
        </w:rPr>
        <w:t xml:space="preserve">; e </w:t>
      </w:r>
    </w:p>
    <w:p w14:paraId="7B3CE945" w14:textId="77777777" w:rsidR="008038DA" w:rsidRPr="00C81610" w:rsidRDefault="008038DA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5F65F93E" w:rsidR="00081FA8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6617B379" w14:textId="77777777" w:rsidR="00D175A1" w:rsidRPr="00C81610" w:rsidRDefault="00D175A1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</w:p>
    <w:p w14:paraId="406C1D58" w14:textId="5138D2F1" w:rsidR="004A1DCA" w:rsidRPr="00FF2467" w:rsidRDefault="0086132F" w:rsidP="00FF2467">
      <w:pPr>
        <w:pStyle w:val="PargrafodaLista"/>
        <w:numPr>
          <w:ilvl w:val="0"/>
          <w:numId w:val="17"/>
        </w:numPr>
        <w:tabs>
          <w:tab w:val="left" w:pos="426"/>
          <w:tab w:val="left" w:pos="3119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F2467">
        <w:rPr>
          <w:rFonts w:asciiTheme="minorHAnsi" w:hAnsiTheme="minorHAnsi" w:cstheme="minorHAnsi"/>
          <w:sz w:val="24"/>
          <w:szCs w:val="24"/>
        </w:rPr>
        <w:t xml:space="preserve">Aprovar a proposta de </w:t>
      </w:r>
      <w:r w:rsidR="00D175A1" w:rsidRPr="00FF2467">
        <w:rPr>
          <w:rFonts w:asciiTheme="minorHAnsi" w:hAnsiTheme="minorHAnsi" w:cstheme="minorHAnsi"/>
          <w:sz w:val="24"/>
          <w:szCs w:val="24"/>
        </w:rPr>
        <w:t xml:space="preserve">anteprojeto de resolução que altera </w:t>
      </w:r>
      <w:r w:rsidRPr="00FF2467">
        <w:rPr>
          <w:rFonts w:asciiTheme="minorHAnsi" w:hAnsiTheme="minorHAnsi" w:cstheme="minorHAnsi"/>
          <w:sz w:val="24"/>
          <w:szCs w:val="24"/>
        </w:rPr>
        <w:t xml:space="preserve">o Capítulo IV da </w:t>
      </w:r>
      <w:r w:rsidR="00D175A1" w:rsidRPr="00FF2467">
        <w:rPr>
          <w:rFonts w:ascii="Calibri" w:eastAsia="Times New Roman" w:hAnsi="Calibri" w:cs="Calibri"/>
          <w:spacing w:val="4"/>
          <w:sz w:val="24"/>
          <w:szCs w:val="24"/>
        </w:rPr>
        <w:t xml:space="preserve">Resolução CAU/BR nº 28, de 06 de julho de 2012, </w:t>
      </w:r>
      <w:r w:rsidRPr="00FF2467">
        <w:rPr>
          <w:rFonts w:ascii="Calibri" w:eastAsia="Times New Roman" w:hAnsi="Calibri" w:cs="Calibri"/>
          <w:spacing w:val="4"/>
          <w:sz w:val="24"/>
          <w:szCs w:val="24"/>
        </w:rPr>
        <w:t xml:space="preserve">com o objetivo de criar o cadastro no SICCAU para as seções </w:t>
      </w:r>
      <w:proofErr w:type="gramStart"/>
      <w:r w:rsidRPr="00FF2467">
        <w:rPr>
          <w:rFonts w:ascii="Calibri" w:eastAsia="Times New Roman" w:hAnsi="Calibri" w:cs="Calibri"/>
          <w:spacing w:val="4"/>
          <w:sz w:val="24"/>
          <w:szCs w:val="24"/>
        </w:rPr>
        <w:t xml:space="preserve">técnicas,  </w:t>
      </w:r>
      <w:r w:rsidR="00FF2467">
        <w:rPr>
          <w:rFonts w:ascii="Calibri" w:eastAsia="Times New Roman" w:hAnsi="Calibri" w:cs="Calibri"/>
          <w:spacing w:val="4"/>
          <w:sz w:val="24"/>
          <w:szCs w:val="24"/>
        </w:rPr>
        <w:t>e</w:t>
      </w:r>
      <w:proofErr w:type="gramEnd"/>
      <w:r w:rsidR="00FF2467">
        <w:rPr>
          <w:rFonts w:ascii="Calibri" w:eastAsia="Times New Roman" w:hAnsi="Calibri" w:cs="Calibri"/>
          <w:spacing w:val="4"/>
          <w:sz w:val="24"/>
          <w:szCs w:val="24"/>
        </w:rPr>
        <w:t xml:space="preserve"> associações, incluindo as </w:t>
      </w:r>
      <w:r w:rsidRPr="00FF2467">
        <w:rPr>
          <w:rFonts w:ascii="Calibri" w:eastAsia="Times New Roman" w:hAnsi="Calibri" w:cs="Calibri"/>
          <w:spacing w:val="4"/>
          <w:sz w:val="24"/>
          <w:szCs w:val="24"/>
        </w:rPr>
        <w:t>denominadas “Empresa</w:t>
      </w:r>
      <w:r w:rsidR="00FF2467">
        <w:rPr>
          <w:rFonts w:ascii="Calibri" w:eastAsia="Times New Roman" w:hAnsi="Calibri" w:cs="Calibri"/>
          <w:spacing w:val="4"/>
          <w:sz w:val="24"/>
          <w:szCs w:val="24"/>
        </w:rPr>
        <w:t>s</w:t>
      </w:r>
      <w:r w:rsidRPr="00FF2467">
        <w:rPr>
          <w:rFonts w:ascii="Calibri" w:eastAsia="Times New Roman" w:hAnsi="Calibri" w:cs="Calibri"/>
          <w:spacing w:val="4"/>
          <w:sz w:val="24"/>
          <w:szCs w:val="24"/>
        </w:rPr>
        <w:t xml:space="preserve"> Júnior</w:t>
      </w:r>
      <w:r w:rsidR="00FF2467">
        <w:rPr>
          <w:rFonts w:ascii="Calibri" w:eastAsia="Times New Roman" w:hAnsi="Calibri" w:cs="Calibri"/>
          <w:spacing w:val="4"/>
          <w:sz w:val="24"/>
          <w:szCs w:val="24"/>
        </w:rPr>
        <w:t>es</w:t>
      </w:r>
      <w:r w:rsidRPr="00FF2467">
        <w:rPr>
          <w:rFonts w:ascii="Calibri" w:eastAsia="Times New Roman" w:hAnsi="Calibri" w:cs="Calibri"/>
          <w:spacing w:val="4"/>
          <w:sz w:val="24"/>
          <w:szCs w:val="24"/>
        </w:rPr>
        <w:t>”</w:t>
      </w:r>
      <w:r w:rsidR="00FF2467">
        <w:rPr>
          <w:rFonts w:ascii="Calibri" w:eastAsia="Times New Roman" w:hAnsi="Calibri" w:cs="Calibri"/>
          <w:spacing w:val="4"/>
          <w:sz w:val="24"/>
          <w:szCs w:val="24"/>
        </w:rPr>
        <w:t>.</w:t>
      </w:r>
      <w:r w:rsidRPr="00FF2467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</w:p>
    <w:p w14:paraId="7AF10CAD" w14:textId="083A48BE" w:rsidR="00D175A1" w:rsidRPr="00D175A1" w:rsidRDefault="00D175A1" w:rsidP="00D175A1">
      <w:pPr>
        <w:pStyle w:val="PargrafodaLista"/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B4E9750" w14:textId="4CCC69E8" w:rsidR="00802B07" w:rsidRDefault="00802B07" w:rsidP="008038DA">
      <w:pPr>
        <w:pStyle w:val="PargrafodaLista"/>
        <w:numPr>
          <w:ilvl w:val="0"/>
          <w:numId w:val="17"/>
        </w:numPr>
        <w:tabs>
          <w:tab w:val="left" w:pos="426"/>
          <w:tab w:val="left" w:pos="3119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Encaminhar à</w:t>
      </w:r>
      <w:r w:rsidR="008038DA">
        <w:rPr>
          <w:rFonts w:asciiTheme="minorHAnsi" w:hAnsiTheme="minorHAnsi" w:cstheme="minorHAnsi"/>
          <w:sz w:val="24"/>
          <w:szCs w:val="24"/>
        </w:rPr>
        <w:t xml:space="preserve"> Comissão de Ensino e Formação do</w:t>
      </w:r>
      <w:r>
        <w:rPr>
          <w:rFonts w:asciiTheme="minorHAnsi" w:hAnsiTheme="minorHAnsi" w:cstheme="minorHAnsi"/>
          <w:sz w:val="24"/>
          <w:szCs w:val="24"/>
        </w:rPr>
        <w:t xml:space="preserve"> CAU/BR (CEF-CAU/BR) para apreciação</w:t>
      </w:r>
      <w:r w:rsidR="00FF246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contribuição</w:t>
      </w:r>
      <w:r w:rsidR="00FF2467">
        <w:rPr>
          <w:rFonts w:asciiTheme="minorHAnsi" w:hAnsiTheme="minorHAnsi" w:cstheme="minorHAnsi"/>
          <w:sz w:val="24"/>
          <w:szCs w:val="24"/>
        </w:rPr>
        <w:t xml:space="preserve"> e aprovação do texto da proposta de anteprojeto</w:t>
      </w:r>
      <w:r w:rsidR="008038DA">
        <w:rPr>
          <w:rFonts w:asciiTheme="minorHAnsi" w:hAnsiTheme="minorHAnsi" w:cstheme="minorHAnsi"/>
          <w:sz w:val="24"/>
          <w:szCs w:val="24"/>
        </w:rPr>
        <w:t>, em anexo, juntamente com a exposição de motivos.</w:t>
      </w:r>
    </w:p>
    <w:p w14:paraId="6F05680D" w14:textId="77777777" w:rsidR="00FF2467" w:rsidRDefault="00FF2467" w:rsidP="0086132F">
      <w:pPr>
        <w:tabs>
          <w:tab w:val="left" w:pos="426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40E4BF" w14:textId="0EC0A38D" w:rsidR="001746C4" w:rsidRPr="0086132F" w:rsidRDefault="004A1DCA" w:rsidP="00FF2467">
      <w:pPr>
        <w:pStyle w:val="PargrafodaLista"/>
        <w:numPr>
          <w:ilvl w:val="0"/>
          <w:numId w:val="17"/>
        </w:numPr>
        <w:tabs>
          <w:tab w:val="left" w:pos="426"/>
          <w:tab w:val="left" w:pos="3119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6132F">
        <w:rPr>
          <w:rFonts w:asciiTheme="minorHAnsi" w:hAnsiTheme="minorHAnsi" w:cstheme="minorHAnsi"/>
          <w:sz w:val="24"/>
          <w:szCs w:val="24"/>
        </w:rPr>
        <w:t>Solicitar à Presidência do CAU/BR que</w:t>
      </w:r>
      <w:r w:rsidR="001746C4" w:rsidRPr="0086132F">
        <w:rPr>
          <w:rFonts w:asciiTheme="minorHAnsi" w:hAnsiTheme="minorHAnsi" w:cstheme="minorHAnsi"/>
          <w:sz w:val="24"/>
          <w:szCs w:val="24"/>
        </w:rPr>
        <w:t xml:space="preserve"> </w:t>
      </w:r>
      <w:r w:rsidR="002F0134" w:rsidRPr="0086132F">
        <w:rPr>
          <w:rFonts w:asciiTheme="minorHAnsi" w:hAnsiTheme="minorHAnsi" w:cstheme="minorHAnsi"/>
          <w:sz w:val="24"/>
          <w:szCs w:val="24"/>
        </w:rPr>
        <w:t xml:space="preserve">envie </w:t>
      </w:r>
      <w:r w:rsidRPr="0086132F">
        <w:rPr>
          <w:rFonts w:asciiTheme="minorHAnsi" w:hAnsiTheme="minorHAnsi" w:cstheme="minorHAnsi"/>
          <w:sz w:val="24"/>
          <w:szCs w:val="24"/>
        </w:rPr>
        <w:t>esta Deliberação</w:t>
      </w:r>
      <w:r w:rsidR="00FF2467">
        <w:rPr>
          <w:rFonts w:asciiTheme="minorHAnsi" w:hAnsiTheme="minorHAnsi" w:cstheme="minorHAnsi"/>
          <w:sz w:val="24"/>
          <w:szCs w:val="24"/>
        </w:rPr>
        <w:t xml:space="preserve"> e </w:t>
      </w:r>
      <w:r w:rsidR="008038DA">
        <w:rPr>
          <w:rFonts w:asciiTheme="minorHAnsi" w:hAnsiTheme="minorHAnsi" w:cstheme="minorHAnsi"/>
          <w:sz w:val="24"/>
          <w:szCs w:val="24"/>
        </w:rPr>
        <w:t>seus</w:t>
      </w:r>
      <w:r w:rsidR="00FF2467">
        <w:rPr>
          <w:rFonts w:asciiTheme="minorHAnsi" w:hAnsiTheme="minorHAnsi" w:cstheme="minorHAnsi"/>
          <w:sz w:val="24"/>
          <w:szCs w:val="24"/>
        </w:rPr>
        <w:t xml:space="preserve"> anexos à Gerência do CSC</w:t>
      </w:r>
      <w:r w:rsidR="008038DA">
        <w:rPr>
          <w:rFonts w:asciiTheme="minorHAnsi" w:hAnsiTheme="minorHAnsi" w:cstheme="minorHAnsi"/>
          <w:sz w:val="24"/>
          <w:szCs w:val="24"/>
        </w:rPr>
        <w:t>,</w:t>
      </w:r>
      <w:r w:rsidR="00FF2467">
        <w:rPr>
          <w:rFonts w:asciiTheme="minorHAnsi" w:hAnsiTheme="minorHAnsi" w:cstheme="minorHAnsi"/>
          <w:sz w:val="24"/>
          <w:szCs w:val="24"/>
        </w:rPr>
        <w:t xml:space="preserve"> para </w:t>
      </w:r>
      <w:r w:rsidR="008038DA">
        <w:rPr>
          <w:rFonts w:asciiTheme="minorHAnsi" w:hAnsiTheme="minorHAnsi" w:cstheme="minorHAnsi"/>
          <w:sz w:val="24"/>
          <w:szCs w:val="24"/>
        </w:rPr>
        <w:t xml:space="preserve">realização da </w:t>
      </w:r>
      <w:r w:rsidR="00FF2467">
        <w:rPr>
          <w:rFonts w:asciiTheme="minorHAnsi" w:hAnsiTheme="minorHAnsi" w:cstheme="minorHAnsi"/>
          <w:sz w:val="24"/>
          <w:szCs w:val="24"/>
        </w:rPr>
        <w:t xml:space="preserve">análise e estimativa de prazo para as adequações </w:t>
      </w:r>
      <w:r w:rsidR="008038DA">
        <w:rPr>
          <w:rFonts w:asciiTheme="minorHAnsi" w:hAnsiTheme="minorHAnsi" w:cstheme="minorHAnsi"/>
          <w:sz w:val="24"/>
          <w:szCs w:val="24"/>
        </w:rPr>
        <w:t>que serão necessárias no SICCAU, conforme descrito no Anexo 2 – Exposição de Motivos</w:t>
      </w:r>
    </w:p>
    <w:p w14:paraId="73201C46" w14:textId="77777777" w:rsidR="001746C4" w:rsidRPr="001746C4" w:rsidRDefault="001746C4" w:rsidP="001746C4">
      <w:p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CC28C3E" w14:textId="4E68AE18" w:rsidR="000E75FA" w:rsidRPr="00FF2467" w:rsidRDefault="00051300" w:rsidP="00FF2467">
      <w:pPr>
        <w:pStyle w:val="PargrafodaLista"/>
        <w:numPr>
          <w:ilvl w:val="0"/>
          <w:numId w:val="17"/>
        </w:numPr>
        <w:tabs>
          <w:tab w:val="left" w:pos="426"/>
          <w:tab w:val="left" w:pos="3119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F2467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279" w:type="dxa"/>
        <w:tblLook w:val="04A0" w:firstRow="1" w:lastRow="0" w:firstColumn="1" w:lastColumn="0" w:noHBand="0" w:noVBand="1"/>
      </w:tblPr>
      <w:tblGrid>
        <w:gridCol w:w="408"/>
        <w:gridCol w:w="1293"/>
        <w:gridCol w:w="5953"/>
        <w:gridCol w:w="1990"/>
      </w:tblGrid>
      <w:tr w:rsidR="00051300" w:rsidRPr="00130CE4" w14:paraId="196F2DD9" w14:textId="77777777" w:rsidTr="00C30CD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D0B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352B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61C0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E642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051300" w:rsidRPr="00130CE4" w14:paraId="1E5816EB" w14:textId="77777777" w:rsidTr="00C30CDC">
        <w:trPr>
          <w:trHeight w:val="3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654" w14:textId="77777777" w:rsidR="00051300" w:rsidRPr="00C30CDC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CB5" w14:textId="77777777" w:rsidR="00051300" w:rsidRPr="00C30CDC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AD93" w14:textId="2F873006" w:rsidR="00051300" w:rsidRPr="00C30CDC" w:rsidRDefault="000E75F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</w:t>
            </w:r>
            <w:r w:rsidR="008038DA"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Deliberação e os Anexos para CEF-CAU/BR e para o Gabinete pa</w:t>
            </w:r>
            <w:r w:rsidR="00C5131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</w:t>
            </w:r>
            <w:r w:rsidR="008038DA"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providencias junto ao CSC</w:t>
            </w: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C7BA" w14:textId="4D0E436A" w:rsidR="00051300" w:rsidRPr="00130CE4" w:rsidRDefault="008038DA" w:rsidP="0070493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  <w:r w:rsidR="00051300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8038DA" w:rsidRPr="00130CE4" w14:paraId="20D6A74A" w14:textId="77777777" w:rsidTr="00C30CDC">
        <w:trPr>
          <w:trHeight w:val="3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74E" w14:textId="6616265E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8D8" w14:textId="7ACAD716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942" w14:textId="1994117D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Enviar a Deliberação e os anexos 1, 2 e 3</w:t>
            </w:r>
            <w:r w:rsidR="00C30CDC"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à Gerencia do CSC para realização e análise e estimativa de prazo de implantação  </w:t>
            </w:r>
          </w:p>
          <w:p w14:paraId="4BB9AAAF" w14:textId="1470F611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AED" w14:textId="20450B16" w:rsidR="008038DA" w:rsidRPr="00C30CDC" w:rsidRDefault="008038DA" w:rsidP="008038D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 dias</w:t>
            </w:r>
          </w:p>
        </w:tc>
      </w:tr>
      <w:tr w:rsidR="008038DA" w:rsidRPr="00C30CDC" w14:paraId="04419C7A" w14:textId="77777777" w:rsidTr="00C30CDC">
        <w:trPr>
          <w:trHeight w:val="3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3D6" w14:textId="32CDC46B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700" w14:textId="6A4038E4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CEF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82B" w14:textId="0779720C" w:rsidR="008038DA" w:rsidRPr="00C30CDC" w:rsidRDefault="00C30CDC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Apreciar proposta e deliberar aprovação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C6A" w14:textId="2949F641" w:rsidR="008038DA" w:rsidRPr="00C30CDC" w:rsidRDefault="00C30CDC" w:rsidP="00C30CDC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reunião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comissão de </w:t>
            </w: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outubro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/2024</w:t>
            </w:r>
          </w:p>
        </w:tc>
      </w:tr>
      <w:tr w:rsidR="008038DA" w:rsidRPr="00130CE4" w14:paraId="5D98EC64" w14:textId="77777777" w:rsidTr="00C30CDC">
        <w:trPr>
          <w:trHeight w:val="3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1E0" w14:textId="3621A0E7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34F" w14:textId="6AACD2C3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GERCSC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390" w14:textId="74265648" w:rsidR="008038DA" w:rsidRPr="00C30CDC" w:rsidRDefault="00C30CDC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Analisar proposta, contribuir e estimar o prazo de implantação/adequação no SICCAU – emitir parecer técnico para CEP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441" w14:textId="579FEE20" w:rsidR="008038DA" w:rsidRPr="00C30CDC" w:rsidRDefault="00C30CDC" w:rsidP="008038DA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Até reunião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comissão de </w:t>
            </w: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outubro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/2024</w:t>
            </w:r>
          </w:p>
        </w:tc>
      </w:tr>
      <w:tr w:rsidR="008038DA" w:rsidRPr="00130CE4" w14:paraId="53B344EB" w14:textId="77777777" w:rsidTr="00C30CDC">
        <w:trPr>
          <w:trHeight w:val="3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B66" w14:textId="3714E382" w:rsidR="008038DA" w:rsidRPr="00C30CDC" w:rsidRDefault="008038DA" w:rsidP="00634F91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95B" w14:textId="77777777" w:rsidR="008038DA" w:rsidRPr="00C30CDC" w:rsidRDefault="008038DA" w:rsidP="00634F9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3E7" w14:textId="1EA67BF6" w:rsidR="008038DA" w:rsidRPr="00C30CDC" w:rsidRDefault="008038DA" w:rsidP="008038D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realizados os tramites e inserido o parecer do CSC no processo SEI, restituir à SGM para envio à CEP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F3F" w14:textId="780BE4C7" w:rsidR="008038DA" w:rsidRPr="00C30CDC" w:rsidRDefault="00C30CDC" w:rsidP="00634F91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30C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 dias</w:t>
            </w:r>
          </w:p>
        </w:tc>
      </w:tr>
    </w:tbl>
    <w:p w14:paraId="4EB19CCE" w14:textId="77777777" w:rsidR="00051300" w:rsidRDefault="00051300" w:rsidP="0005130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97AEF" w14:textId="77777777" w:rsidR="00051300" w:rsidRPr="00FF2467" w:rsidRDefault="00051300" w:rsidP="00FF2467">
      <w:pPr>
        <w:pStyle w:val="PargrafodaLista"/>
        <w:numPr>
          <w:ilvl w:val="0"/>
          <w:numId w:val="17"/>
        </w:numPr>
        <w:tabs>
          <w:tab w:val="left" w:pos="426"/>
          <w:tab w:val="left" w:pos="3119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F2467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6DE9B2C" w14:textId="77777777" w:rsidR="00051300" w:rsidRPr="00C81610" w:rsidRDefault="00051300" w:rsidP="00AF1C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A59D58" w14:textId="6B5F3056" w:rsidR="000E30AF" w:rsidRDefault="000E30AF" w:rsidP="001746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3DCE4B6D" w14:textId="77777777" w:rsidR="00FF2467" w:rsidRPr="001746C4" w:rsidRDefault="00FF2467" w:rsidP="001746C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B531C2" w14:textId="26EAD385" w:rsidR="00FD2800" w:rsidRPr="001746C4" w:rsidRDefault="000E30AF" w:rsidP="001746C4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FF2467">
        <w:rPr>
          <w:rFonts w:asciiTheme="minorHAnsi" w:eastAsia="Cambria" w:hAnsiTheme="minorHAnsi" w:cstheme="minorHAnsi"/>
          <w:sz w:val="24"/>
          <w:szCs w:val="24"/>
        </w:rPr>
        <w:t>12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setembro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2024</w:t>
      </w:r>
      <w:r w:rsidR="001746C4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7E34BD6" w14:textId="39F722FB" w:rsidR="00FD2800" w:rsidRDefault="00FD2800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5CAC432" w14:textId="77777777" w:rsidR="00FD2800" w:rsidRPr="00B20A69" w:rsidRDefault="00FD2800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4A44159E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141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28DE19CA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5D45CC" w:rsidRP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FF2467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FF2467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FF2467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FF2467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FF2467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FF2467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FF2467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40149D6" w:rsidR="000E30AF" w:rsidRPr="00FF2467" w:rsidRDefault="00326B28" w:rsidP="004B34E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B34E1"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30FB9FB6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5D1B8FC" w:rsidR="000E30AF" w:rsidRPr="00FF2467" w:rsidRDefault="004B34E1" w:rsidP="004B34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FF2467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FF2467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A1FA485" w:rsidR="000E30AF" w:rsidRPr="00FF2467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FF2467" w:rsidRDefault="000E30AF" w:rsidP="004B34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FF2467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FF41A65" w:rsidR="00326B28" w:rsidRPr="00FF2467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115B61B9" w:rsidR="000E30AF" w:rsidRPr="00FF2467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6DDE82BB" w:rsidR="000E30AF" w:rsidRPr="00FF2467" w:rsidRDefault="004B34E1" w:rsidP="004B34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FF2467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FF2467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FF2467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FF2467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2467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4B34E1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63434E54" w:rsid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2820DF3C" w14:textId="77777777" w:rsidR="0010650E" w:rsidRPr="004B34E1" w:rsidRDefault="0010650E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20EC82F0" w:rsidR="000E30AF" w:rsidRPr="004B34E1" w:rsidRDefault="005D45CC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141</w:t>
            </w:r>
            <w:r w:rsidR="000E30AF" w:rsidRPr="004B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4B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4B34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5C7F82ED" w:rsidR="005D45CC" w:rsidRPr="004B34E1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5CC" w:rsidRPr="004B34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F246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D45CC" w:rsidRPr="004B34E1">
              <w:rPr>
                <w:rFonts w:asciiTheme="minorHAnsi" w:hAnsiTheme="minorHAnsi" w:cstheme="minorHAnsi"/>
                <w:sz w:val="24"/>
                <w:szCs w:val="24"/>
              </w:rPr>
              <w:t>/9/2024</w:t>
            </w:r>
          </w:p>
          <w:p w14:paraId="481A82B7" w14:textId="417CC310" w:rsidR="000E30AF" w:rsidRPr="004B34E1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0CDC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Proposta de alteração do Capítulo IV da Resolução nº 28/2012 para cadastro de seções técnicas e associações, incluindo as empresas juniores</w:t>
            </w:r>
            <w:r w:rsidR="00051300" w:rsidRPr="004B34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C158138" w14:textId="4C9DA39D" w:rsidR="000E30AF" w:rsidRPr="004B34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B34E1" w:rsidRPr="004B34E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30C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4B34E1"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 (2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10650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00B19E9" w14:textId="77777777" w:rsidR="000E30AF" w:rsidRPr="004B34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4B34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B34E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4B34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="00326B28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="00326B28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  <w:p w14:paraId="36071BCC" w14:textId="20D39A39" w:rsidR="000E30AF" w:rsidRPr="004B34E1" w:rsidRDefault="000E30AF" w:rsidP="004B34E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4B34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r w:rsidR="005D45CC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0AB26D92" w14:textId="55AAA2ED" w:rsidR="000E30AF" w:rsidRPr="004B34E1" w:rsidRDefault="000E30AF" w:rsidP="000E30AF">
      <w:pPr>
        <w:rPr>
          <w:rFonts w:asciiTheme="minorHAnsi" w:eastAsia="Calibri" w:hAnsiTheme="minorHAnsi" w:cstheme="minorHAnsi"/>
          <w:spacing w:val="-6"/>
        </w:rPr>
      </w:pPr>
    </w:p>
    <w:p w14:paraId="638D6B1E" w14:textId="1ACD441F" w:rsidR="00326B28" w:rsidRPr="004B34E1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4B34E1"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</w:t>
      </w:r>
      <w:r w:rsidRPr="004B34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4B34E1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4B34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Ribeiro e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Pr="004B34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4B34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4B34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r w:rsidR="001746C4" w:rsidRPr="004B34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, </w:t>
      </w:r>
      <w:r w:rsidRPr="004B34E1">
        <w:rPr>
          <w:rFonts w:ascii="Calibri" w:hAnsi="Calibri" w:cs="Calibri"/>
          <w:color w:val="auto"/>
          <w:sz w:val="24"/>
          <w:szCs w:val="24"/>
        </w:rPr>
        <w:t>respectivamente, ratificam as informações acima e dão fé pública a este documento.</w:t>
      </w:r>
    </w:p>
    <w:p w14:paraId="4353552F" w14:textId="77777777" w:rsidR="00326B28" w:rsidRPr="004B34E1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Pr="004B34E1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Pr="004B34E1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4B34E1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4B34E1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4B34E1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033666D1" w:rsidR="005D45CC" w:rsidRPr="004B34E1" w:rsidRDefault="004B34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4B34E1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M. QUARESMA</w:t>
            </w:r>
          </w:p>
          <w:p w14:paraId="66E1A6CF" w14:textId="293C2CD6" w:rsidR="00326B28" w:rsidRPr="005D45CC" w:rsidRDefault="005D45CC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Analista Técnica da </w:t>
            </w:r>
            <w:r w:rsidR="00326B28" w:rsidRPr="004B34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</w:tc>
      </w:tr>
    </w:tbl>
    <w:p w14:paraId="02FEE29F" w14:textId="77777777" w:rsidR="00962D47" w:rsidRPr="00C81610" w:rsidRDefault="00962D47" w:rsidP="00962D47">
      <w:pPr>
        <w:tabs>
          <w:tab w:val="left" w:pos="3119"/>
          <w:tab w:val="left" w:pos="4651"/>
        </w:tabs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C21A" w14:textId="77777777" w:rsidR="004B049F" w:rsidRDefault="004B049F" w:rsidP="00EE0A57">
      <w:pPr>
        <w:spacing w:after="0" w:line="240" w:lineRule="auto"/>
      </w:pPr>
      <w:r>
        <w:separator/>
      </w:r>
    </w:p>
  </w:endnote>
  <w:endnote w:type="continuationSeparator" w:id="0">
    <w:p w14:paraId="4C42C95B" w14:textId="77777777" w:rsidR="004B049F" w:rsidRDefault="004B049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3CDBD57D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0650E">
          <w:rPr>
            <w:rFonts w:asciiTheme="minorHAnsi" w:hAnsiTheme="minorHAnsi" w:cstheme="minorHAnsi"/>
            <w:noProof/>
            <w:sz w:val="24"/>
            <w:szCs w:val="24"/>
          </w:rPr>
          <w:t>4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D7BD" w14:textId="77777777" w:rsidR="004B049F" w:rsidRDefault="004B049F" w:rsidP="00EE0A57">
      <w:pPr>
        <w:spacing w:after="0" w:line="240" w:lineRule="auto"/>
      </w:pPr>
      <w:r>
        <w:separator/>
      </w:r>
    </w:p>
  </w:footnote>
  <w:footnote w:type="continuationSeparator" w:id="0">
    <w:p w14:paraId="6A837C80" w14:textId="77777777" w:rsidR="004B049F" w:rsidRDefault="004B049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EE3"/>
    <w:multiLevelType w:val="hybridMultilevel"/>
    <w:tmpl w:val="8758E062"/>
    <w:lvl w:ilvl="0" w:tplc="6546C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C0D62"/>
    <w:multiLevelType w:val="hybridMultilevel"/>
    <w:tmpl w:val="27FAF4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771A"/>
    <w:multiLevelType w:val="hybridMultilevel"/>
    <w:tmpl w:val="CE68F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78B699C"/>
    <w:multiLevelType w:val="hybridMultilevel"/>
    <w:tmpl w:val="941EC2C2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D03E3"/>
    <w:multiLevelType w:val="hybridMultilevel"/>
    <w:tmpl w:val="1A7C5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33444"/>
    <w:multiLevelType w:val="hybridMultilevel"/>
    <w:tmpl w:val="EDF2F3DA"/>
    <w:lvl w:ilvl="0" w:tplc="0464B8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6983">
    <w:abstractNumId w:val="11"/>
  </w:num>
  <w:num w:numId="2" w16cid:durableId="877355385">
    <w:abstractNumId w:val="13"/>
  </w:num>
  <w:num w:numId="3" w16cid:durableId="874661937">
    <w:abstractNumId w:val="4"/>
  </w:num>
  <w:num w:numId="4" w16cid:durableId="1941336211">
    <w:abstractNumId w:val="15"/>
  </w:num>
  <w:num w:numId="5" w16cid:durableId="1870020872">
    <w:abstractNumId w:val="6"/>
  </w:num>
  <w:num w:numId="6" w16cid:durableId="1457063022">
    <w:abstractNumId w:val="0"/>
  </w:num>
  <w:num w:numId="7" w16cid:durableId="1348560408">
    <w:abstractNumId w:val="17"/>
  </w:num>
  <w:num w:numId="8" w16cid:durableId="1490099529">
    <w:abstractNumId w:val="9"/>
  </w:num>
  <w:num w:numId="9" w16cid:durableId="1814372191">
    <w:abstractNumId w:val="8"/>
  </w:num>
  <w:num w:numId="10" w16cid:durableId="1902596873">
    <w:abstractNumId w:val="5"/>
  </w:num>
  <w:num w:numId="11" w16cid:durableId="1589731196">
    <w:abstractNumId w:val="10"/>
  </w:num>
  <w:num w:numId="12" w16cid:durableId="1610352469">
    <w:abstractNumId w:val="2"/>
  </w:num>
  <w:num w:numId="13" w16cid:durableId="246577655">
    <w:abstractNumId w:val="3"/>
  </w:num>
  <w:num w:numId="14" w16cid:durableId="511843267">
    <w:abstractNumId w:val="7"/>
  </w:num>
  <w:num w:numId="15" w16cid:durableId="1520779506">
    <w:abstractNumId w:val="1"/>
  </w:num>
  <w:num w:numId="16" w16cid:durableId="782574755">
    <w:abstractNumId w:val="16"/>
  </w:num>
  <w:num w:numId="17" w16cid:durableId="1178693525">
    <w:abstractNumId w:val="12"/>
  </w:num>
  <w:num w:numId="18" w16cid:durableId="61309459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B5EEF"/>
    <w:rsid w:val="000B666F"/>
    <w:rsid w:val="000C5C90"/>
    <w:rsid w:val="000C6E84"/>
    <w:rsid w:val="000D26B5"/>
    <w:rsid w:val="000D6015"/>
    <w:rsid w:val="000D79AE"/>
    <w:rsid w:val="000E30AF"/>
    <w:rsid w:val="000E75FA"/>
    <w:rsid w:val="000F0C06"/>
    <w:rsid w:val="000F459A"/>
    <w:rsid w:val="000F724C"/>
    <w:rsid w:val="0010642D"/>
    <w:rsid w:val="0010650E"/>
    <w:rsid w:val="001128EC"/>
    <w:rsid w:val="00113BAF"/>
    <w:rsid w:val="00113E92"/>
    <w:rsid w:val="00121699"/>
    <w:rsid w:val="00121C79"/>
    <w:rsid w:val="001253BD"/>
    <w:rsid w:val="00136165"/>
    <w:rsid w:val="001431A9"/>
    <w:rsid w:val="001456B0"/>
    <w:rsid w:val="00157B98"/>
    <w:rsid w:val="00165B4A"/>
    <w:rsid w:val="001729A1"/>
    <w:rsid w:val="001742D1"/>
    <w:rsid w:val="001746C4"/>
    <w:rsid w:val="00183BA1"/>
    <w:rsid w:val="001856B4"/>
    <w:rsid w:val="00191922"/>
    <w:rsid w:val="0019668B"/>
    <w:rsid w:val="0019785E"/>
    <w:rsid w:val="001A0542"/>
    <w:rsid w:val="001A6601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2D3F"/>
    <w:rsid w:val="002D5701"/>
    <w:rsid w:val="002D6D6C"/>
    <w:rsid w:val="002E2128"/>
    <w:rsid w:val="002F013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37F85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260A"/>
    <w:rsid w:val="003D4129"/>
    <w:rsid w:val="003D6CA6"/>
    <w:rsid w:val="003F06B6"/>
    <w:rsid w:val="003F4DA0"/>
    <w:rsid w:val="003F4E15"/>
    <w:rsid w:val="003F6B20"/>
    <w:rsid w:val="00403B79"/>
    <w:rsid w:val="00403B85"/>
    <w:rsid w:val="00406E2C"/>
    <w:rsid w:val="00407801"/>
    <w:rsid w:val="004126EE"/>
    <w:rsid w:val="00414C0E"/>
    <w:rsid w:val="004220DE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1DCA"/>
    <w:rsid w:val="004A2666"/>
    <w:rsid w:val="004A289D"/>
    <w:rsid w:val="004B049F"/>
    <w:rsid w:val="004B34E1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2AF1"/>
    <w:rsid w:val="00577AF3"/>
    <w:rsid w:val="00582258"/>
    <w:rsid w:val="005A7D23"/>
    <w:rsid w:val="005B349F"/>
    <w:rsid w:val="005B619B"/>
    <w:rsid w:val="005C2E15"/>
    <w:rsid w:val="005D02EA"/>
    <w:rsid w:val="005D45CC"/>
    <w:rsid w:val="005E3109"/>
    <w:rsid w:val="005E55AE"/>
    <w:rsid w:val="005E7182"/>
    <w:rsid w:val="005F240F"/>
    <w:rsid w:val="005F6C15"/>
    <w:rsid w:val="005F7235"/>
    <w:rsid w:val="00606EFD"/>
    <w:rsid w:val="006074F7"/>
    <w:rsid w:val="00611023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3C5A"/>
    <w:rsid w:val="006A58E6"/>
    <w:rsid w:val="006B0B08"/>
    <w:rsid w:val="006C4131"/>
    <w:rsid w:val="006C4CE2"/>
    <w:rsid w:val="006C6B70"/>
    <w:rsid w:val="006D0C53"/>
    <w:rsid w:val="006E0AF8"/>
    <w:rsid w:val="006E1348"/>
    <w:rsid w:val="006E5943"/>
    <w:rsid w:val="006E7602"/>
    <w:rsid w:val="006E7C6A"/>
    <w:rsid w:val="006F009C"/>
    <w:rsid w:val="006F6C49"/>
    <w:rsid w:val="006F75B0"/>
    <w:rsid w:val="00702B94"/>
    <w:rsid w:val="0071318A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4986"/>
    <w:rsid w:val="00785832"/>
    <w:rsid w:val="00790A6E"/>
    <w:rsid w:val="0079216E"/>
    <w:rsid w:val="00796D7F"/>
    <w:rsid w:val="007A2617"/>
    <w:rsid w:val="007A2ED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2B07"/>
    <w:rsid w:val="008038DA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132F"/>
    <w:rsid w:val="00885CE1"/>
    <w:rsid w:val="008936F6"/>
    <w:rsid w:val="0089372A"/>
    <w:rsid w:val="008A036E"/>
    <w:rsid w:val="008A43D5"/>
    <w:rsid w:val="008A67F8"/>
    <w:rsid w:val="008B1B07"/>
    <w:rsid w:val="008C2D78"/>
    <w:rsid w:val="008D580C"/>
    <w:rsid w:val="008D7A71"/>
    <w:rsid w:val="008E14C2"/>
    <w:rsid w:val="008E5C3A"/>
    <w:rsid w:val="008E6404"/>
    <w:rsid w:val="008F0D55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3B63"/>
    <w:rsid w:val="00AF1198"/>
    <w:rsid w:val="00AF1CA0"/>
    <w:rsid w:val="00B20A69"/>
    <w:rsid w:val="00B23291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365F"/>
    <w:rsid w:val="00BF451C"/>
    <w:rsid w:val="00BF5530"/>
    <w:rsid w:val="00C049A3"/>
    <w:rsid w:val="00C049B1"/>
    <w:rsid w:val="00C07DEB"/>
    <w:rsid w:val="00C147C8"/>
    <w:rsid w:val="00C1585E"/>
    <w:rsid w:val="00C256CC"/>
    <w:rsid w:val="00C30CDC"/>
    <w:rsid w:val="00C319D1"/>
    <w:rsid w:val="00C36735"/>
    <w:rsid w:val="00C40066"/>
    <w:rsid w:val="00C45AC3"/>
    <w:rsid w:val="00C47956"/>
    <w:rsid w:val="00C51311"/>
    <w:rsid w:val="00C53B3E"/>
    <w:rsid w:val="00C56C72"/>
    <w:rsid w:val="00C5701C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044"/>
    <w:rsid w:val="00CD5D63"/>
    <w:rsid w:val="00CD72AD"/>
    <w:rsid w:val="00CD79E9"/>
    <w:rsid w:val="00CE243F"/>
    <w:rsid w:val="00CE68C1"/>
    <w:rsid w:val="00CF32FC"/>
    <w:rsid w:val="00CF5325"/>
    <w:rsid w:val="00CF5A2F"/>
    <w:rsid w:val="00D0349A"/>
    <w:rsid w:val="00D07558"/>
    <w:rsid w:val="00D15B4F"/>
    <w:rsid w:val="00D165C3"/>
    <w:rsid w:val="00D175A1"/>
    <w:rsid w:val="00D21C37"/>
    <w:rsid w:val="00D226BF"/>
    <w:rsid w:val="00D41D3C"/>
    <w:rsid w:val="00D46579"/>
    <w:rsid w:val="00D54F19"/>
    <w:rsid w:val="00D61D98"/>
    <w:rsid w:val="00D741A0"/>
    <w:rsid w:val="00D83340"/>
    <w:rsid w:val="00D84BA0"/>
    <w:rsid w:val="00D878FC"/>
    <w:rsid w:val="00D968F3"/>
    <w:rsid w:val="00DA24FD"/>
    <w:rsid w:val="00DB35A3"/>
    <w:rsid w:val="00DB39DE"/>
    <w:rsid w:val="00DB56BF"/>
    <w:rsid w:val="00DC51D7"/>
    <w:rsid w:val="00DD79BB"/>
    <w:rsid w:val="00DE4531"/>
    <w:rsid w:val="00DF0704"/>
    <w:rsid w:val="00E0041D"/>
    <w:rsid w:val="00E021E6"/>
    <w:rsid w:val="00E0640A"/>
    <w:rsid w:val="00E07C6D"/>
    <w:rsid w:val="00E20465"/>
    <w:rsid w:val="00E2533B"/>
    <w:rsid w:val="00E25662"/>
    <w:rsid w:val="00E27D38"/>
    <w:rsid w:val="00E379E7"/>
    <w:rsid w:val="00E43CB9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42952"/>
    <w:rsid w:val="00F67EFC"/>
    <w:rsid w:val="00F749D9"/>
    <w:rsid w:val="00F752C8"/>
    <w:rsid w:val="00F86139"/>
    <w:rsid w:val="00F90D47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2467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513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13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13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13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1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3360D-77DE-4E8D-B1A8-E841398FEC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1350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</cp:lastModifiedBy>
  <cp:revision>23</cp:revision>
  <cp:lastPrinted>2023-03-10T15:57:00Z</cp:lastPrinted>
  <dcterms:created xsi:type="dcterms:W3CDTF">2024-09-10T21:38:00Z</dcterms:created>
  <dcterms:modified xsi:type="dcterms:W3CDTF">2024-09-18T18:54:00Z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