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DB39DE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B80B38C" w14:textId="77777777" w:rsidR="00257EF0" w:rsidRDefault="00081FA8" w:rsidP="00257EF0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  <w:t>PR</w:t>
            </w:r>
            <w:r w:rsidR="00257EF0">
              <w:rPr>
                <w:rFonts w:asciiTheme="minorHAnsi" w:hAnsiTheme="minorHAnsi" w:cstheme="minorHAnsi"/>
                <w:sz w:val="24"/>
                <w:szCs w:val="24"/>
              </w:rPr>
              <w:t>OTOCOLO</w:t>
            </w:r>
          </w:p>
          <w:p w14:paraId="1F3EB0A7" w14:textId="34B2EDC2" w:rsidR="001746C4" w:rsidRPr="00C81610" w:rsidRDefault="001746C4" w:rsidP="00257EF0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PROCESSO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6D27B1C" w14:textId="77777777" w:rsidR="00257EF0" w:rsidRDefault="00EB2BEE" w:rsidP="00257EF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257EF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</w:t>
            </w:r>
            <w:r w:rsidR="00257EF0" w:rsidRPr="00257EF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ICCAU </w:t>
            </w:r>
            <w:r w:rsidRPr="00257EF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nº </w:t>
            </w:r>
            <w:r w:rsidR="00257EF0" w:rsidRPr="008F39E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1882998</w:t>
            </w:r>
            <w:r w:rsidR="00257EF0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/2023</w:t>
            </w:r>
          </w:p>
          <w:p w14:paraId="430BAC8B" w14:textId="6AE6FFCA" w:rsidR="001746C4" w:rsidRPr="00257EF0" w:rsidRDefault="001746C4" w:rsidP="00257EF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SEI nº </w:t>
            </w:r>
            <w:r w:rsidR="002E48B2" w:rsidRPr="002E48B2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00146.001249/2024-63</w:t>
            </w:r>
          </w:p>
        </w:tc>
      </w:tr>
      <w:tr w:rsidR="00081FA8" w:rsidRPr="00C81610" w14:paraId="318A05B7" w14:textId="77777777" w:rsidTr="00DB39DE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45D7CD0" w14:textId="58DC33F6" w:rsidR="00081FA8" w:rsidRPr="00626798" w:rsidRDefault="00257EF0" w:rsidP="00257EF0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Presidência do CAU/BR e </w:t>
            </w:r>
            <w:r w:rsidR="00DB39DE" w:rsidRPr="002C45F5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</w:t>
            </w:r>
            <w:r w:rsidR="00DB39D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/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MT</w:t>
            </w:r>
          </w:p>
        </w:tc>
      </w:tr>
      <w:tr w:rsidR="00081FA8" w:rsidRPr="00C81610" w14:paraId="54DC2AFB" w14:textId="77777777" w:rsidTr="00DB39DE">
        <w:trPr>
          <w:cantSplit/>
          <w:trHeight w:val="476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605BACC" w14:textId="3DA89165" w:rsidR="00081FA8" w:rsidRPr="005D45CC" w:rsidRDefault="00257EF0" w:rsidP="00257EF0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Solicitação de orientações acerca de registro de Empresa Júnior como pessoa jurídica de Arquitetura e Urbanismo no CAU</w:t>
            </w:r>
          </w:p>
        </w:tc>
      </w:tr>
    </w:tbl>
    <w:p w14:paraId="1D69B73A" w14:textId="77777777" w:rsidR="00081FA8" w:rsidRPr="00C81610" w:rsidRDefault="00081FA8" w:rsidP="00AF1CA0">
      <w:pPr>
        <w:tabs>
          <w:tab w:val="left" w:pos="3080"/>
        </w:tabs>
        <w:spacing w:after="0"/>
        <w:ind w:left="113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BA6EFF4" w14:textId="564C0234" w:rsidR="00081FA8" w:rsidRPr="00C81610" w:rsidRDefault="00081FA8" w:rsidP="00222CAB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Nº </w:t>
            </w:r>
            <w:r w:rsidR="009401A1">
              <w:rPr>
                <w:rFonts w:asciiTheme="minorHAnsi" w:hAnsiTheme="minorHAnsi" w:cstheme="minorHAnsi"/>
                <w:smallCaps/>
                <w:sz w:val="24"/>
                <w:szCs w:val="24"/>
              </w:rPr>
              <w:t>03</w:t>
            </w:r>
            <w:r w:rsidR="00222CAB">
              <w:rPr>
                <w:rFonts w:asciiTheme="minorHAnsi" w:hAnsiTheme="minorHAnsi" w:cstheme="minorHAnsi"/>
                <w:smallCaps/>
                <w:sz w:val="24"/>
                <w:szCs w:val="24"/>
              </w:rPr>
              <w:t>5</w:t>
            </w:r>
            <w:r w:rsidRPr="004B6304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5D45CC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AF1CA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8E0CBB2" w14:textId="18EAD317" w:rsidR="00081FA8" w:rsidRDefault="000E30AF" w:rsidP="00051300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 xml:space="preserve">A </w:t>
      </w:r>
      <w:r w:rsidR="00A51255">
        <w:rPr>
          <w:rFonts w:asciiTheme="minorHAnsi" w:hAnsiTheme="minorHAnsi" w:cstheme="minorHAnsi"/>
          <w:color w:val="auto"/>
          <w:sz w:val="24"/>
          <w:szCs w:val="24"/>
        </w:rPr>
        <w:t>COMISSÃO DE EXERCÍCIO PROFISSIONAL – CEP-CAU/BR</w:t>
      </w:r>
      <w:r w:rsidRPr="005D45CC">
        <w:rPr>
          <w:rFonts w:asciiTheme="minorHAnsi" w:hAnsiTheme="minorHAnsi" w:cstheme="minorHAnsi"/>
          <w:sz w:val="24"/>
          <w:szCs w:val="24"/>
        </w:rPr>
        <w:t xml:space="preserve">, reunida ordinariamente, de forma </w:t>
      </w:r>
      <w:r w:rsidR="005D45CC">
        <w:rPr>
          <w:rFonts w:asciiTheme="minorHAnsi" w:hAnsiTheme="minorHAnsi" w:cstheme="minorHAnsi"/>
          <w:sz w:val="24"/>
          <w:szCs w:val="24"/>
        </w:rPr>
        <w:t>presencial</w:t>
      </w:r>
      <w:r w:rsidRPr="005D45CC">
        <w:rPr>
          <w:rFonts w:asciiTheme="minorHAnsi" w:hAnsiTheme="minorHAnsi" w:cstheme="minorHAnsi"/>
          <w:sz w:val="24"/>
          <w:szCs w:val="24"/>
        </w:rPr>
        <w:t xml:space="preserve">, em Brasília-DF, na sede do CAU/BR, nos dias </w:t>
      </w:r>
      <w:r w:rsidR="005D45CC">
        <w:rPr>
          <w:rFonts w:asciiTheme="minorHAnsi" w:hAnsiTheme="minorHAnsi" w:cstheme="minorHAnsi"/>
          <w:sz w:val="24"/>
          <w:szCs w:val="24"/>
        </w:rPr>
        <w:t>12</w:t>
      </w:r>
      <w:r w:rsidRPr="005D45CC">
        <w:rPr>
          <w:rFonts w:asciiTheme="minorHAnsi" w:hAnsiTheme="minorHAnsi" w:cstheme="minorHAnsi"/>
          <w:sz w:val="24"/>
          <w:szCs w:val="24"/>
        </w:rPr>
        <w:t xml:space="preserve"> e </w:t>
      </w:r>
      <w:r w:rsidR="005D45CC">
        <w:rPr>
          <w:rFonts w:asciiTheme="minorHAnsi" w:hAnsiTheme="minorHAnsi" w:cstheme="minorHAnsi"/>
          <w:sz w:val="24"/>
          <w:szCs w:val="24"/>
        </w:rPr>
        <w:t>13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hAnsiTheme="minorHAnsi" w:cstheme="minorHAnsi"/>
          <w:sz w:val="24"/>
          <w:szCs w:val="24"/>
        </w:rPr>
        <w:t>setembro</w:t>
      </w:r>
      <w:r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hAnsiTheme="minorHAnsi" w:cstheme="minorHAnsi"/>
          <w:sz w:val="24"/>
          <w:szCs w:val="24"/>
        </w:rPr>
        <w:t>2024</w:t>
      </w:r>
      <w:r w:rsidRPr="005D45CC">
        <w:rPr>
          <w:rFonts w:asciiTheme="minorHAnsi" w:hAnsiTheme="minorHAnsi" w:cstheme="minorHAnsi"/>
          <w:sz w:val="24"/>
          <w:szCs w:val="24"/>
        </w:rPr>
        <w:t xml:space="preserve">, </w:t>
      </w:r>
      <w:r w:rsidR="00326B28" w:rsidRPr="005D45CC">
        <w:rPr>
          <w:rFonts w:ascii="Calibri" w:hAnsi="Calibri" w:cs="Calibri"/>
          <w:color w:val="auto"/>
          <w:sz w:val="24"/>
          <w:szCs w:val="24"/>
          <w:lang w:eastAsia="pt-BR"/>
        </w:rPr>
        <w:t>no uso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 xml:space="preserve"> das competências que lhe conferem os artigos 97 e 101 do Regimento Interno do CAU/BR, após análise do assunto em epígrafe, e</w:t>
      </w:r>
    </w:p>
    <w:p w14:paraId="07E34111" w14:textId="77777777" w:rsidR="00051300" w:rsidRPr="00051300" w:rsidRDefault="00051300" w:rsidP="00051300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1BD06A8F" w14:textId="02CD31C6" w:rsidR="00051300" w:rsidRDefault="00081FA8" w:rsidP="0005130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81610"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051300" w:rsidRPr="002C45F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</w:t>
      </w:r>
      <w:r w:rsidR="00D83340">
        <w:rPr>
          <w:rFonts w:asciiTheme="minorHAnsi" w:eastAsia="Times New Roman" w:hAnsiTheme="minorHAnsi" w:cstheme="minorHAnsi"/>
          <w:sz w:val="24"/>
          <w:szCs w:val="24"/>
          <w:lang w:eastAsia="pt-BR"/>
        </w:rPr>
        <w:t>Ofício nº 017/2024/PRES/CAUMT que encaminha ao CAU/BR a Deliberação nº 252/2023 da CEF-CAU/MT que analisou o requerimento de registro de pessoa jurídica da Empresa Junior Filos</w:t>
      </w:r>
      <w:r w:rsidR="00606EF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 modalidade extensão universitária</w:t>
      </w:r>
      <w:r w:rsidR="00D8334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 solicitou orientações quanto aos procedimentos a serem adotados</w:t>
      </w:r>
      <w:r w:rsidR="00606EF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diante da </w:t>
      </w:r>
      <w:proofErr w:type="spellStart"/>
      <w:r w:rsidR="00606EFD">
        <w:rPr>
          <w:rFonts w:asciiTheme="minorHAnsi" w:eastAsia="Times New Roman" w:hAnsiTheme="minorHAnsi" w:cstheme="minorHAnsi"/>
          <w:sz w:val="24"/>
          <w:szCs w:val="24"/>
          <w:lang w:eastAsia="pt-BR"/>
        </w:rPr>
        <w:t>inxistência</w:t>
      </w:r>
      <w:proofErr w:type="spellEnd"/>
      <w:r w:rsidR="00606EF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normativo sobre o tema</w:t>
      </w:r>
      <w:r w:rsidR="00051300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; </w:t>
      </w:r>
    </w:p>
    <w:p w14:paraId="4F39D897" w14:textId="1C05193A" w:rsidR="00257EF0" w:rsidRDefault="00257EF0" w:rsidP="00E07C6D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65B94B94" w14:textId="3AB20C40" w:rsidR="00AE2122" w:rsidRPr="00AE2122" w:rsidRDefault="00AE2122" w:rsidP="00AE212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AE2122">
        <w:rPr>
          <w:rFonts w:asciiTheme="minorHAnsi" w:hAnsiTheme="minorHAnsi" w:cstheme="minorHAnsi"/>
          <w:sz w:val="24"/>
          <w:szCs w:val="24"/>
        </w:rPr>
        <w:t xml:space="preserve">Considerando </w:t>
      </w:r>
      <w:r w:rsidRPr="00AE2122">
        <w:rPr>
          <w:rFonts w:asciiTheme="minorHAnsi" w:eastAsia="Times New Roman" w:hAnsiTheme="minorHAnsi" w:cstheme="minorHAnsi"/>
          <w:sz w:val="24"/>
          <w:szCs w:val="24"/>
          <w:lang w:eastAsia="pt-BR"/>
        </w:rPr>
        <w:t>a Lei nº 12.378, de 31 de dezembro de 2010, que regulamenta o exercício da Arquitetura e Urbanismo no Brasil e que no parágrafo único do artigo 10 dispõe que: “</w:t>
      </w:r>
      <w:r w:rsidRPr="00324448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Sem prejuízo do registro e aprovação pelo órgão competente, a sociedade que preste serviços</w:t>
      </w:r>
      <w:r w:rsidR="00324448" w:rsidRPr="00324448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 </w:t>
      </w:r>
      <w:r w:rsidRPr="00324448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de arquitetura e urbanismo </w:t>
      </w:r>
      <w:r w:rsidRPr="00324448"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pt-BR"/>
        </w:rPr>
        <w:t>dever-se-á cadastrar no CAU</w:t>
      </w:r>
      <w:r w:rsidRPr="00324448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 da sua sede, o qual enviará as informações ao CAU/BR </w:t>
      </w:r>
      <w:proofErr w:type="spellStart"/>
      <w:r w:rsidRPr="00324448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parafins</w:t>
      </w:r>
      <w:proofErr w:type="spellEnd"/>
      <w:r w:rsidRPr="00324448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 xml:space="preserve"> de composição de cadastro unificado </w:t>
      </w:r>
      <w:proofErr w:type="gramStart"/>
      <w:r w:rsidRPr="00324448">
        <w:rPr>
          <w:rFonts w:asciiTheme="minorHAnsi" w:eastAsia="Times New Roman" w:hAnsiTheme="minorHAnsi" w:cstheme="minorHAnsi"/>
          <w:i/>
          <w:sz w:val="24"/>
          <w:szCs w:val="24"/>
          <w:lang w:eastAsia="pt-BR"/>
        </w:rPr>
        <w:t>nacionalmente.”</w:t>
      </w:r>
      <w:proofErr w:type="gramEnd"/>
    </w:p>
    <w:p w14:paraId="66DEEACD" w14:textId="77777777" w:rsidR="00AE2122" w:rsidRDefault="00AE2122" w:rsidP="00E07C6D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0AA58C6E" w14:textId="6F785F6D" w:rsidR="004A1DCA" w:rsidRDefault="004A1DCA" w:rsidP="00E07C6D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4A1DCA">
        <w:rPr>
          <w:rFonts w:ascii="Calibri" w:eastAsia="Times New Roman" w:hAnsi="Calibri" w:cs="Calibri"/>
          <w:spacing w:val="4"/>
          <w:sz w:val="24"/>
          <w:szCs w:val="24"/>
        </w:rPr>
        <w:t>Considerando a Lei n° 6.839, de 30 de outubro de 1980, que dispõe sobre o registro de empresas nas entidades fiscalizad</w:t>
      </w:r>
      <w:r w:rsidR="00431A0C">
        <w:rPr>
          <w:rFonts w:ascii="Calibri" w:eastAsia="Times New Roman" w:hAnsi="Calibri" w:cs="Calibri"/>
          <w:spacing w:val="4"/>
          <w:sz w:val="24"/>
          <w:szCs w:val="24"/>
        </w:rPr>
        <w:t xml:space="preserve">oras do exercício de profissões, </w:t>
      </w:r>
      <w:r w:rsidR="00431A0C" w:rsidRPr="00DC3C12">
        <w:rPr>
          <w:rFonts w:ascii="Calibri" w:eastAsia="Times New Roman" w:hAnsi="Calibri" w:cs="Calibri"/>
          <w:spacing w:val="4"/>
          <w:sz w:val="24"/>
          <w:szCs w:val="24"/>
        </w:rPr>
        <w:t>estabelece que a obrigatoriedade de registro das empresas nas entidades fiscalizadoras do exercício de profissões será em razão da atividade básica ou em relação àquela pela qual prestem serviços a terceiros.</w:t>
      </w:r>
    </w:p>
    <w:p w14:paraId="605F10F2" w14:textId="089E2C1E" w:rsidR="000E3553" w:rsidRDefault="000E3553" w:rsidP="00E07C6D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3F757DE5" w14:textId="1BE7366B" w:rsidR="000E3553" w:rsidRDefault="000E3553" w:rsidP="000E3553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 xml:space="preserve">Considerando a </w:t>
      </w:r>
      <w:r w:rsidRPr="000E3553">
        <w:rPr>
          <w:rFonts w:ascii="Calibri" w:eastAsia="Times New Roman" w:hAnsi="Calibri" w:cs="Calibri"/>
          <w:spacing w:val="4"/>
          <w:sz w:val="24"/>
          <w:szCs w:val="24"/>
        </w:rPr>
        <w:t xml:space="preserve">Lei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nº 13.267, de 6 de abril de </w:t>
      </w:r>
      <w:r w:rsidRPr="000E3553">
        <w:rPr>
          <w:rFonts w:ascii="Calibri" w:eastAsia="Times New Roman" w:hAnsi="Calibri" w:cs="Calibri"/>
          <w:spacing w:val="4"/>
          <w:sz w:val="24"/>
          <w:szCs w:val="24"/>
        </w:rPr>
        <w:t>2016</w:t>
      </w:r>
      <w:r>
        <w:rPr>
          <w:rFonts w:ascii="Calibri" w:eastAsia="Times New Roman" w:hAnsi="Calibri" w:cs="Calibri"/>
          <w:spacing w:val="4"/>
          <w:sz w:val="24"/>
          <w:szCs w:val="24"/>
        </w:rPr>
        <w:t>, que d</w:t>
      </w:r>
      <w:r w:rsidRPr="000E3553">
        <w:rPr>
          <w:rFonts w:ascii="Calibri" w:eastAsia="Times New Roman" w:hAnsi="Calibri" w:cs="Calibri"/>
          <w:spacing w:val="4"/>
          <w:sz w:val="24"/>
          <w:szCs w:val="24"/>
        </w:rPr>
        <w:t>isciplina a criação e a organização das associações denominadas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0E3553">
        <w:rPr>
          <w:rFonts w:ascii="Calibri" w:eastAsia="Times New Roman" w:hAnsi="Calibri" w:cs="Calibri"/>
          <w:spacing w:val="4"/>
          <w:sz w:val="24"/>
          <w:szCs w:val="24"/>
        </w:rPr>
        <w:t>empresas juniores, com funcionamento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perante instituições de ensino </w:t>
      </w:r>
      <w:r w:rsidRPr="000E3553">
        <w:rPr>
          <w:rFonts w:ascii="Calibri" w:eastAsia="Times New Roman" w:hAnsi="Calibri" w:cs="Calibri"/>
          <w:spacing w:val="4"/>
          <w:sz w:val="24"/>
          <w:szCs w:val="24"/>
        </w:rPr>
        <w:t>superior.</w:t>
      </w:r>
    </w:p>
    <w:p w14:paraId="101F7A1F" w14:textId="77777777" w:rsidR="000E3553" w:rsidRDefault="000E3553" w:rsidP="000E3553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50E06CDD" w14:textId="241F672A" w:rsidR="000E3553" w:rsidRDefault="000E3553" w:rsidP="000E3553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>Considerando que a</w:t>
      </w:r>
      <w:r w:rsidRPr="000E3553">
        <w:rPr>
          <w:rFonts w:ascii="Calibri" w:eastAsia="Times New Roman" w:hAnsi="Calibri" w:cs="Calibri"/>
          <w:spacing w:val="4"/>
          <w:sz w:val="24"/>
          <w:szCs w:val="24"/>
        </w:rPr>
        <w:t xml:space="preserve"> empresa júnior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é uma </w:t>
      </w:r>
      <w:r w:rsidRPr="000E3553">
        <w:rPr>
          <w:rFonts w:ascii="Calibri" w:eastAsia="Times New Roman" w:hAnsi="Calibri" w:cs="Calibri"/>
          <w:spacing w:val="4"/>
          <w:sz w:val="24"/>
          <w:szCs w:val="24"/>
        </w:rPr>
        <w:t>entidade organizada sob a forma de associação civil gerida por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0E3553">
        <w:rPr>
          <w:rFonts w:ascii="Calibri" w:eastAsia="Times New Roman" w:hAnsi="Calibri" w:cs="Calibri"/>
          <w:spacing w:val="4"/>
          <w:sz w:val="24"/>
          <w:szCs w:val="24"/>
        </w:rPr>
        <w:t>estudantes matriculados em cursos de graduação de instituições de ensino superior, com o propósito de realizar projetos e serviços que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0E3553">
        <w:rPr>
          <w:rFonts w:ascii="Calibri" w:eastAsia="Times New Roman" w:hAnsi="Calibri" w:cs="Calibri"/>
          <w:spacing w:val="4"/>
          <w:sz w:val="24"/>
          <w:szCs w:val="24"/>
        </w:rPr>
        <w:t xml:space="preserve">contribuam para o desenvolvimento acadêmico e profissional dos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estudantes </w:t>
      </w:r>
      <w:r w:rsidRPr="000E3553">
        <w:rPr>
          <w:rFonts w:ascii="Calibri" w:eastAsia="Times New Roman" w:hAnsi="Calibri" w:cs="Calibri"/>
          <w:spacing w:val="4"/>
          <w:sz w:val="24"/>
          <w:szCs w:val="24"/>
        </w:rPr>
        <w:t>associados, capacitand</w:t>
      </w:r>
      <w:r>
        <w:rPr>
          <w:rFonts w:ascii="Calibri" w:eastAsia="Times New Roman" w:hAnsi="Calibri" w:cs="Calibri"/>
          <w:spacing w:val="4"/>
          <w:sz w:val="24"/>
          <w:szCs w:val="24"/>
        </w:rPr>
        <w:t>o-os para o mercado de trabalho, nos termos do art. 2º da Lei 13.267/2016.</w:t>
      </w:r>
    </w:p>
    <w:p w14:paraId="77105D32" w14:textId="77777777" w:rsidR="000E3553" w:rsidRDefault="000E3553" w:rsidP="000E3553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370F3126" w14:textId="7175DAD9" w:rsidR="000E3553" w:rsidRDefault="000E3553" w:rsidP="00E07C6D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 xml:space="preserve">Considerando que </w:t>
      </w:r>
      <w:r w:rsidRPr="000E3553">
        <w:rPr>
          <w:rFonts w:ascii="Calibri" w:eastAsia="Times New Roman" w:hAnsi="Calibri" w:cs="Calibri"/>
          <w:spacing w:val="4"/>
          <w:sz w:val="24"/>
          <w:szCs w:val="24"/>
        </w:rPr>
        <w:t xml:space="preserve">as atividades desenvolvidas pelas </w:t>
      </w:r>
      <w:r>
        <w:rPr>
          <w:rFonts w:ascii="Calibri" w:eastAsia="Times New Roman" w:hAnsi="Calibri" w:cs="Calibri"/>
          <w:spacing w:val="4"/>
          <w:sz w:val="24"/>
          <w:szCs w:val="24"/>
        </w:rPr>
        <w:t>“</w:t>
      </w:r>
      <w:r w:rsidRPr="000E3553">
        <w:rPr>
          <w:rFonts w:ascii="Calibri" w:eastAsia="Times New Roman" w:hAnsi="Calibri" w:cs="Calibri"/>
          <w:spacing w:val="4"/>
          <w:sz w:val="24"/>
          <w:szCs w:val="24"/>
        </w:rPr>
        <w:t>empresas júniores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” </w:t>
      </w:r>
      <w:r w:rsidRPr="000E3553">
        <w:rPr>
          <w:rFonts w:ascii="Calibri" w:eastAsia="Times New Roman" w:hAnsi="Calibri" w:cs="Calibri"/>
          <w:spacing w:val="4"/>
          <w:sz w:val="24"/>
          <w:szCs w:val="24"/>
        </w:rPr>
        <w:t>devem ser acompanhadas por professores orientadores da instituição de ensino superior (IES) ou supervisionadas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por profissionais habilitados, nos termos </w:t>
      </w:r>
      <w:proofErr w:type="gramStart"/>
      <w:r>
        <w:rPr>
          <w:rFonts w:ascii="Calibri" w:eastAsia="Times New Roman" w:hAnsi="Calibri" w:cs="Calibri"/>
          <w:spacing w:val="4"/>
          <w:sz w:val="24"/>
          <w:szCs w:val="24"/>
        </w:rPr>
        <w:t xml:space="preserve">dos </w:t>
      </w:r>
      <w:r w:rsidRPr="000E3553">
        <w:rPr>
          <w:rFonts w:ascii="Calibri" w:eastAsia="Times New Roman" w:hAnsi="Calibri" w:cs="Calibri"/>
          <w:spacing w:val="4"/>
          <w:sz w:val="24"/>
          <w:szCs w:val="24"/>
        </w:rPr>
        <w:t xml:space="preserve"> §</w:t>
      </w:r>
      <w:proofErr w:type="gramEnd"/>
      <w:r w:rsidRPr="000E3553">
        <w:rPr>
          <w:rFonts w:ascii="Calibri" w:eastAsia="Times New Roman" w:hAnsi="Calibri" w:cs="Calibri"/>
          <w:spacing w:val="4"/>
          <w:sz w:val="24"/>
          <w:szCs w:val="24"/>
        </w:rPr>
        <w:t>§ 1º e 2º do art. 4º da Lei nº 13.267/2016</w:t>
      </w:r>
      <w:r>
        <w:rPr>
          <w:rFonts w:ascii="Calibri" w:eastAsia="Times New Roman" w:hAnsi="Calibri" w:cs="Calibri"/>
          <w:spacing w:val="4"/>
          <w:sz w:val="24"/>
          <w:szCs w:val="24"/>
        </w:rPr>
        <w:t>;</w:t>
      </w:r>
    </w:p>
    <w:p w14:paraId="156993B8" w14:textId="77777777" w:rsidR="004A1DCA" w:rsidRDefault="004A1DCA" w:rsidP="00E07C6D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10172F5C" w14:textId="5F6A70ED" w:rsidR="00257EF0" w:rsidRDefault="00257EF0" w:rsidP="000E75FA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="Calibri" w:eastAsia="Times New Roman" w:hAnsi="Calibri" w:cs="Calibri"/>
          <w:spacing w:val="4"/>
          <w:sz w:val="24"/>
          <w:szCs w:val="24"/>
        </w:rPr>
        <w:t xml:space="preserve">Considerando </w:t>
      </w:r>
      <w:r w:rsidR="000E3553">
        <w:rPr>
          <w:rFonts w:ascii="Calibri" w:eastAsia="Times New Roman" w:hAnsi="Calibri" w:cs="Calibri"/>
          <w:spacing w:val="4"/>
          <w:sz w:val="24"/>
          <w:szCs w:val="24"/>
        </w:rPr>
        <w:t xml:space="preserve">que 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a Resolução CAU/BR nº 28, de </w:t>
      </w:r>
      <w:r w:rsidR="000E75FA">
        <w:rPr>
          <w:rFonts w:ascii="Calibri" w:eastAsia="Times New Roman" w:hAnsi="Calibri" w:cs="Calibri"/>
          <w:spacing w:val="4"/>
          <w:sz w:val="24"/>
          <w:szCs w:val="24"/>
        </w:rPr>
        <w:t>06 de julho</w:t>
      </w:r>
      <w:r w:rsidR="000E3553">
        <w:rPr>
          <w:rFonts w:ascii="Calibri" w:eastAsia="Times New Roman" w:hAnsi="Calibri" w:cs="Calibri"/>
          <w:spacing w:val="4"/>
          <w:sz w:val="24"/>
          <w:szCs w:val="24"/>
        </w:rPr>
        <w:t xml:space="preserve"> de 2012,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disp</w:t>
      </w:r>
      <w:r w:rsidR="000E75FA">
        <w:rPr>
          <w:rFonts w:ascii="Calibri" w:eastAsia="Times New Roman" w:hAnsi="Calibri" w:cs="Calibri"/>
          <w:spacing w:val="4"/>
          <w:sz w:val="24"/>
          <w:szCs w:val="24"/>
        </w:rPr>
        <w:t xml:space="preserve">õe sobre o registro </w:t>
      </w:r>
      <w:r w:rsidR="000E75FA" w:rsidRPr="000E75FA">
        <w:rPr>
          <w:rFonts w:ascii="Calibri" w:eastAsia="Times New Roman" w:hAnsi="Calibri" w:cs="Calibri"/>
          <w:spacing w:val="4"/>
          <w:sz w:val="24"/>
          <w:szCs w:val="24"/>
        </w:rPr>
        <w:t xml:space="preserve">e sobre a alteração e a baixa de registro de pessoa jurídica de Arquitetura e Urbanismo </w:t>
      </w:r>
      <w:r w:rsidR="000E75FA">
        <w:rPr>
          <w:rFonts w:ascii="Calibri" w:eastAsia="Times New Roman" w:hAnsi="Calibri" w:cs="Calibri"/>
          <w:spacing w:val="4"/>
          <w:sz w:val="24"/>
          <w:szCs w:val="24"/>
        </w:rPr>
        <w:t>no CAU;</w:t>
      </w:r>
    </w:p>
    <w:p w14:paraId="7A3EA375" w14:textId="2D7F6D42" w:rsidR="004A1DCA" w:rsidRPr="004A1DCA" w:rsidRDefault="004A1DCA" w:rsidP="008A67F8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432346AA" w14:textId="217DB8A3" w:rsidR="004A1DCA" w:rsidRDefault="004A1DCA" w:rsidP="000E75FA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8A67F8">
        <w:rPr>
          <w:rFonts w:ascii="Calibri" w:eastAsia="Times New Roman" w:hAnsi="Calibri" w:cs="Calibri"/>
          <w:spacing w:val="4"/>
          <w:sz w:val="24"/>
          <w:szCs w:val="24"/>
        </w:rPr>
        <w:t>Considerando a Resolução CAU/BR nº n° 93, de 7 de novembro de 2014, que disp</w:t>
      </w:r>
      <w:r w:rsidR="00AD21EA">
        <w:rPr>
          <w:rFonts w:ascii="Calibri" w:eastAsia="Times New Roman" w:hAnsi="Calibri" w:cs="Calibri"/>
          <w:spacing w:val="4"/>
          <w:sz w:val="24"/>
          <w:szCs w:val="24"/>
        </w:rPr>
        <w:t xml:space="preserve">õe sobre a emissão de certidões </w:t>
      </w:r>
      <w:r w:rsidRPr="008A67F8">
        <w:rPr>
          <w:rFonts w:ascii="Calibri" w:eastAsia="Times New Roman" w:hAnsi="Calibri" w:cs="Calibri"/>
          <w:spacing w:val="4"/>
          <w:sz w:val="24"/>
          <w:szCs w:val="24"/>
        </w:rPr>
        <w:t xml:space="preserve">e </w:t>
      </w:r>
      <w:r w:rsidR="00AD21EA">
        <w:rPr>
          <w:rFonts w:ascii="Calibri" w:eastAsia="Times New Roman" w:hAnsi="Calibri" w:cs="Calibri"/>
          <w:spacing w:val="4"/>
          <w:sz w:val="24"/>
          <w:szCs w:val="24"/>
        </w:rPr>
        <w:t xml:space="preserve">define no </w:t>
      </w:r>
      <w:r w:rsidRPr="004A1DCA">
        <w:rPr>
          <w:rFonts w:ascii="Calibri" w:eastAsia="Times New Roman" w:hAnsi="Calibri" w:cs="Calibri"/>
          <w:spacing w:val="4"/>
          <w:sz w:val="24"/>
          <w:szCs w:val="24"/>
        </w:rPr>
        <w:t>art. 26 que a informação sobre atividades econômicas da pessoa jurídica, de acordo com a Classificação Nacional de Atividades Econômicas (CNAE) deverá constar da Certidão de Registro e Quit</w:t>
      </w:r>
      <w:r w:rsidR="00AD21EA">
        <w:rPr>
          <w:rFonts w:ascii="Calibri" w:eastAsia="Times New Roman" w:hAnsi="Calibri" w:cs="Calibri"/>
          <w:spacing w:val="4"/>
          <w:sz w:val="24"/>
          <w:szCs w:val="24"/>
        </w:rPr>
        <w:t>ação de Pessoa Jurídica (CRQPJ),</w:t>
      </w:r>
      <w:r w:rsidRPr="004A1DCA">
        <w:rPr>
          <w:rFonts w:ascii="Calibri" w:eastAsia="Times New Roman" w:hAnsi="Calibri" w:cs="Calibri"/>
          <w:spacing w:val="4"/>
          <w:sz w:val="24"/>
          <w:szCs w:val="24"/>
        </w:rPr>
        <w:t xml:space="preserve"> e que somente deverão constar da referida certidão os dados do objetivo social e das atividades econômicas que sejam relacionados às atividades técnicas de Arquitetura e Urbanismo;</w:t>
      </w:r>
    </w:p>
    <w:p w14:paraId="73E30EE4" w14:textId="77777777" w:rsidR="004A1DCA" w:rsidRDefault="004A1DCA" w:rsidP="000E75FA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629A8F2D" w14:textId="7ABFD71A" w:rsidR="004A1DCA" w:rsidRDefault="004A1DCA" w:rsidP="004A1DCA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 w:rsidRPr="008A67F8">
        <w:rPr>
          <w:rFonts w:ascii="Calibri" w:eastAsia="Times New Roman" w:hAnsi="Calibri" w:cs="Calibri"/>
          <w:spacing w:val="4"/>
          <w:sz w:val="24"/>
          <w:szCs w:val="24"/>
        </w:rPr>
        <w:t xml:space="preserve">Considerando as Deliberações da CEP-CAU/BR nº 5/2013, 038/2020 e nº 044/2020, que </w:t>
      </w:r>
      <w:r w:rsidR="008A67F8" w:rsidRPr="008A67F8">
        <w:rPr>
          <w:rFonts w:ascii="Calibri" w:eastAsia="Times New Roman" w:hAnsi="Calibri" w:cs="Calibri"/>
          <w:spacing w:val="4"/>
          <w:sz w:val="24"/>
          <w:szCs w:val="24"/>
        </w:rPr>
        <w:t>contém esclarecimentos e orientações acerca das</w:t>
      </w:r>
      <w:r w:rsidRPr="008A67F8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="008A67F8">
        <w:rPr>
          <w:rFonts w:ascii="Calibri" w:eastAsia="Times New Roman" w:hAnsi="Calibri" w:cs="Calibri"/>
          <w:spacing w:val="4"/>
          <w:sz w:val="24"/>
          <w:szCs w:val="24"/>
        </w:rPr>
        <w:t>atividades econômicas de</w:t>
      </w:r>
      <w:r w:rsidR="008A67F8" w:rsidRPr="004A1DCA">
        <w:rPr>
          <w:rFonts w:ascii="Calibri" w:eastAsia="Times New Roman" w:hAnsi="Calibri" w:cs="Calibri"/>
          <w:spacing w:val="4"/>
          <w:sz w:val="24"/>
          <w:szCs w:val="24"/>
        </w:rPr>
        <w:t xml:space="preserve"> pessoa jurídica, de acordo com</w:t>
      </w:r>
      <w:r w:rsidR="00AD21EA">
        <w:rPr>
          <w:rFonts w:ascii="Calibri" w:eastAsia="Times New Roman" w:hAnsi="Calibri" w:cs="Calibri"/>
          <w:spacing w:val="4"/>
          <w:sz w:val="24"/>
          <w:szCs w:val="24"/>
        </w:rPr>
        <w:t xml:space="preserve"> os códigos CNAE</w:t>
      </w:r>
      <w:r w:rsidR="008A67F8"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8A67F8">
        <w:rPr>
          <w:rFonts w:ascii="Calibri" w:eastAsia="Times New Roman" w:hAnsi="Calibri" w:cs="Calibri"/>
          <w:spacing w:val="4"/>
          <w:sz w:val="24"/>
          <w:szCs w:val="24"/>
        </w:rPr>
        <w:t xml:space="preserve">relacionadas às atividades técnicas de Arquitetura e Urbanismo a serem </w:t>
      </w:r>
      <w:r w:rsidR="008A67F8" w:rsidRPr="008A67F8">
        <w:rPr>
          <w:rFonts w:ascii="Calibri" w:eastAsia="Times New Roman" w:hAnsi="Calibri" w:cs="Calibri"/>
          <w:spacing w:val="4"/>
          <w:sz w:val="24"/>
          <w:szCs w:val="24"/>
        </w:rPr>
        <w:t xml:space="preserve">cadastradas no SICCAU </w:t>
      </w:r>
      <w:r w:rsidRPr="008A67F8">
        <w:rPr>
          <w:rFonts w:ascii="Calibri" w:eastAsia="Times New Roman" w:hAnsi="Calibri" w:cs="Calibri"/>
          <w:spacing w:val="4"/>
          <w:sz w:val="24"/>
          <w:szCs w:val="24"/>
        </w:rPr>
        <w:t xml:space="preserve">para efetivação do registro de pessoa jurídica </w:t>
      </w:r>
      <w:r w:rsidR="008A67F8">
        <w:rPr>
          <w:rFonts w:ascii="Calibri" w:eastAsia="Times New Roman" w:hAnsi="Calibri" w:cs="Calibri"/>
          <w:spacing w:val="4"/>
          <w:sz w:val="24"/>
          <w:szCs w:val="24"/>
        </w:rPr>
        <w:t>no CAU</w:t>
      </w:r>
      <w:r w:rsidR="00AD21EA">
        <w:rPr>
          <w:rFonts w:ascii="Calibri" w:eastAsia="Times New Roman" w:hAnsi="Calibri" w:cs="Calibri"/>
          <w:spacing w:val="4"/>
          <w:sz w:val="24"/>
          <w:szCs w:val="24"/>
        </w:rPr>
        <w:t>;</w:t>
      </w:r>
    </w:p>
    <w:p w14:paraId="2CABEFDD" w14:textId="7F36CAC4" w:rsidR="00005828" w:rsidRDefault="00005828" w:rsidP="004A1DCA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26C1D81A" w14:textId="1E98D709" w:rsidR="00005828" w:rsidRDefault="00005828" w:rsidP="00005828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color w:val="auto"/>
          <w:spacing w:val="4"/>
          <w:sz w:val="24"/>
          <w:szCs w:val="24"/>
        </w:rPr>
      </w:pPr>
      <w:r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>Considerando</w:t>
      </w:r>
      <w:r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 que </w:t>
      </w:r>
      <w:r w:rsidRPr="00572AF1">
        <w:rPr>
          <w:rFonts w:ascii="Calibri" w:eastAsia="Times New Roman" w:hAnsi="Calibri" w:cs="Calibri"/>
          <w:color w:val="auto"/>
          <w:spacing w:val="4"/>
          <w:sz w:val="24"/>
          <w:szCs w:val="24"/>
        </w:rPr>
        <w:t xml:space="preserve">as Deliberações da CEP-CAU/BR </w:t>
      </w:r>
      <w:r>
        <w:rPr>
          <w:rFonts w:ascii="Calibri" w:eastAsia="Times New Roman" w:hAnsi="Calibri" w:cs="Calibri"/>
          <w:color w:val="auto"/>
          <w:spacing w:val="4"/>
          <w:sz w:val="24"/>
          <w:szCs w:val="24"/>
        </w:rPr>
        <w:t>nº 032/2016, nº 029/2017, nº 088/2017 e nº 055/2019 contém informações e orientações acerca da criação no SICCAU do cadastro para seções técnicas</w:t>
      </w:r>
      <w:r w:rsidR="001004C9">
        <w:rPr>
          <w:rFonts w:ascii="Calibri" w:eastAsia="Times New Roman" w:hAnsi="Calibri" w:cs="Calibri"/>
          <w:color w:val="auto"/>
          <w:spacing w:val="4"/>
          <w:sz w:val="24"/>
          <w:szCs w:val="24"/>
        </w:rPr>
        <w:t>.</w:t>
      </w:r>
    </w:p>
    <w:p w14:paraId="5C433EFB" w14:textId="6448B792" w:rsidR="004A1DCA" w:rsidRDefault="004A1DCA" w:rsidP="000E75FA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</w:p>
    <w:p w14:paraId="61B7900C" w14:textId="51C77A06" w:rsidR="00A2366F" w:rsidRPr="000E75FA" w:rsidRDefault="00A2366F" w:rsidP="000E75FA">
      <w:pPr>
        <w:tabs>
          <w:tab w:val="left" w:pos="3119"/>
        </w:tabs>
        <w:spacing w:after="0" w:line="240" w:lineRule="auto"/>
        <w:jc w:val="both"/>
        <w:rPr>
          <w:rFonts w:ascii="Calibri" w:eastAsia="Times New Roman" w:hAnsi="Calibri" w:cs="Calibri"/>
          <w:spacing w:val="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a Deliberação nº 008/2024 da CEP-CAU/BR, de 05 de abril de 2024, ref. ao processo </w:t>
      </w:r>
      <w:r w:rsidRPr="00257EF0">
        <w:rPr>
          <w:rFonts w:asciiTheme="minorHAnsi" w:eastAsia="Cambria" w:hAnsiTheme="minorHAnsi" w:cstheme="minorHAnsi"/>
          <w:color w:val="auto"/>
          <w:sz w:val="24"/>
          <w:szCs w:val="24"/>
        </w:rPr>
        <w:t>SEI 00164.000006/2023-17</w:t>
      </w:r>
      <w:r>
        <w:rPr>
          <w:rFonts w:asciiTheme="minorHAnsi" w:eastAsia="Cambria" w:hAnsiTheme="minorHAnsi" w:cstheme="minorHAnsi"/>
          <w:color w:val="auto"/>
          <w:sz w:val="24"/>
          <w:szCs w:val="24"/>
        </w:rPr>
        <w:t>, na qual a CEP-CAU/BR decidiu a</w:t>
      </w:r>
      <w:r w:rsidRPr="00A2366F">
        <w:rPr>
          <w:rFonts w:ascii="Calibri" w:eastAsia="Times New Roman" w:hAnsi="Calibri" w:cs="Calibri"/>
          <w:spacing w:val="4"/>
          <w:sz w:val="24"/>
          <w:szCs w:val="24"/>
        </w:rPr>
        <w:t>companhar as informações con</w:t>
      </w:r>
      <w:r>
        <w:rPr>
          <w:rFonts w:ascii="Calibri" w:eastAsia="Calibri" w:hAnsi="Calibri" w:cs="Calibri"/>
          <w:spacing w:val="4"/>
          <w:sz w:val="24"/>
          <w:szCs w:val="24"/>
        </w:rPr>
        <w:t>ti</w:t>
      </w:r>
      <w:r w:rsidRPr="00A2366F">
        <w:rPr>
          <w:rFonts w:ascii="Calibri" w:eastAsia="Times New Roman" w:hAnsi="Calibri" w:cs="Calibri"/>
          <w:spacing w:val="4"/>
          <w:sz w:val="24"/>
          <w:szCs w:val="24"/>
        </w:rPr>
        <w:t>das no Parec</w:t>
      </w:r>
      <w:r>
        <w:rPr>
          <w:rFonts w:ascii="Calibri" w:eastAsia="Times New Roman" w:hAnsi="Calibri" w:cs="Calibri"/>
          <w:spacing w:val="4"/>
          <w:sz w:val="24"/>
          <w:szCs w:val="24"/>
        </w:rPr>
        <w:t>er Técnico nº 001.2024.CMQ/SGM e e</w:t>
      </w:r>
      <w:r w:rsidRPr="00A2366F">
        <w:rPr>
          <w:rFonts w:ascii="Calibri" w:eastAsia="Times New Roman" w:hAnsi="Calibri" w:cs="Calibri"/>
          <w:spacing w:val="4"/>
          <w:sz w:val="24"/>
          <w:szCs w:val="24"/>
        </w:rPr>
        <w:t>ncaminhar à</w:t>
      </w:r>
      <w:r>
        <w:rPr>
          <w:rFonts w:ascii="Calibri" w:eastAsia="Times New Roman" w:hAnsi="Calibri" w:cs="Calibri"/>
          <w:spacing w:val="4"/>
          <w:sz w:val="24"/>
          <w:szCs w:val="24"/>
        </w:rPr>
        <w:t xml:space="preserve"> </w:t>
      </w:r>
      <w:r w:rsidRPr="00A2366F">
        <w:rPr>
          <w:rFonts w:ascii="Calibri" w:eastAsia="Times New Roman" w:hAnsi="Calibri" w:cs="Calibri"/>
          <w:spacing w:val="4"/>
          <w:sz w:val="24"/>
          <w:szCs w:val="24"/>
        </w:rPr>
        <w:t xml:space="preserve">Comissão de Ensino e Formação do CAU/BR (CEF-CAU/BR) para conhecimento e </w:t>
      </w:r>
      <w:r>
        <w:rPr>
          <w:rFonts w:ascii="Calibri" w:eastAsia="Times New Roman" w:hAnsi="Calibri" w:cs="Calibri"/>
          <w:spacing w:val="4"/>
          <w:sz w:val="24"/>
          <w:szCs w:val="24"/>
        </w:rPr>
        <w:t>agendamento de Reunião Conjunta sobre o assunto;</w:t>
      </w:r>
    </w:p>
    <w:p w14:paraId="6AB0E98D" w14:textId="1DDCE81C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FCA349" w14:textId="252A0282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A10F1ED" w14:textId="77777777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1DD2BC" w14:textId="77777777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150E85D0" w14:textId="4DB3ADDA" w:rsidR="00051300" w:rsidRDefault="00051300" w:rsidP="00051300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56DCB0" w14:textId="7488A7D6" w:rsidR="000E3553" w:rsidRPr="000E3553" w:rsidRDefault="000E3553" w:rsidP="000E3553">
      <w:pPr>
        <w:pStyle w:val="PargrafodaLista"/>
        <w:numPr>
          <w:ilvl w:val="0"/>
          <w:numId w:val="14"/>
        </w:numPr>
        <w:tabs>
          <w:tab w:val="left" w:pos="426"/>
          <w:tab w:val="left" w:pos="3119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E3553">
        <w:rPr>
          <w:rFonts w:asciiTheme="minorHAnsi" w:hAnsiTheme="minorHAnsi" w:cstheme="minorHAnsi"/>
          <w:sz w:val="24"/>
          <w:szCs w:val="24"/>
        </w:rPr>
        <w:t xml:space="preserve">Informar que </w:t>
      </w:r>
      <w:r w:rsidR="00AD21EA" w:rsidRPr="000E3553">
        <w:rPr>
          <w:rFonts w:asciiTheme="minorHAnsi" w:hAnsiTheme="minorHAnsi" w:cstheme="minorHAnsi"/>
          <w:sz w:val="24"/>
          <w:szCs w:val="24"/>
        </w:rPr>
        <w:t>as Comissões de Ensino e Formação e Exercício Pro</w:t>
      </w:r>
      <w:r w:rsidRPr="000E3553">
        <w:rPr>
          <w:rFonts w:asciiTheme="minorHAnsi" w:hAnsiTheme="minorHAnsi" w:cstheme="minorHAnsi"/>
          <w:sz w:val="24"/>
          <w:szCs w:val="24"/>
        </w:rPr>
        <w:t>fissiona</w:t>
      </w:r>
      <w:r w:rsidR="006E339D">
        <w:rPr>
          <w:rFonts w:asciiTheme="minorHAnsi" w:hAnsiTheme="minorHAnsi" w:cstheme="minorHAnsi"/>
          <w:sz w:val="24"/>
          <w:szCs w:val="24"/>
        </w:rPr>
        <w:t>l</w:t>
      </w:r>
      <w:bookmarkStart w:id="0" w:name="_GoBack"/>
      <w:bookmarkEnd w:id="0"/>
      <w:r w:rsidRPr="000E3553">
        <w:rPr>
          <w:rFonts w:asciiTheme="minorHAnsi" w:hAnsiTheme="minorHAnsi" w:cstheme="minorHAnsi"/>
          <w:sz w:val="24"/>
          <w:szCs w:val="24"/>
        </w:rPr>
        <w:t xml:space="preserve"> do CAU/BR realizaram a </w:t>
      </w:r>
      <w:r w:rsidR="00AD21EA" w:rsidRPr="000E3553">
        <w:rPr>
          <w:rFonts w:asciiTheme="minorHAnsi" w:hAnsiTheme="minorHAnsi" w:cstheme="minorHAnsi"/>
          <w:sz w:val="24"/>
          <w:szCs w:val="24"/>
        </w:rPr>
        <w:t xml:space="preserve">reunião conjunta em 10 de </w:t>
      </w:r>
      <w:r w:rsidR="001004C9">
        <w:rPr>
          <w:rFonts w:asciiTheme="minorHAnsi" w:hAnsiTheme="minorHAnsi" w:cstheme="minorHAnsi"/>
          <w:sz w:val="24"/>
          <w:szCs w:val="24"/>
        </w:rPr>
        <w:t>maio</w:t>
      </w:r>
      <w:r w:rsidR="00AD21EA" w:rsidRPr="000E3553">
        <w:rPr>
          <w:rFonts w:asciiTheme="minorHAnsi" w:hAnsiTheme="minorHAnsi" w:cstheme="minorHAnsi"/>
          <w:sz w:val="24"/>
          <w:szCs w:val="24"/>
        </w:rPr>
        <w:t xml:space="preserve"> de 2024 e emitiram a Deliberação Conjunta nº 001/2024- CEF e CEP-CAU/BR, que</w:t>
      </w:r>
      <w:r w:rsidRPr="000E3553">
        <w:rPr>
          <w:rFonts w:asciiTheme="minorHAnsi" w:hAnsiTheme="minorHAnsi" w:cstheme="minorHAnsi"/>
          <w:sz w:val="24"/>
          <w:szCs w:val="24"/>
        </w:rPr>
        <w:t>:</w:t>
      </w:r>
    </w:p>
    <w:p w14:paraId="4C5A12D1" w14:textId="77777777" w:rsidR="000E3553" w:rsidRPr="000E3553" w:rsidRDefault="00AD21EA" w:rsidP="000E3553">
      <w:pPr>
        <w:pStyle w:val="PargrafodaLista"/>
        <w:numPr>
          <w:ilvl w:val="0"/>
          <w:numId w:val="15"/>
        </w:numPr>
        <w:tabs>
          <w:tab w:val="left" w:pos="426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0E3553">
        <w:rPr>
          <w:rFonts w:asciiTheme="minorHAnsi" w:hAnsiTheme="minorHAnsi" w:cstheme="minorHAnsi"/>
          <w:sz w:val="24"/>
          <w:szCs w:val="24"/>
        </w:rPr>
        <w:t>aprovou</w:t>
      </w:r>
      <w:proofErr w:type="gramEnd"/>
      <w:r w:rsidRPr="000E3553">
        <w:rPr>
          <w:rFonts w:asciiTheme="minorHAnsi" w:hAnsiTheme="minorHAnsi" w:cstheme="minorHAnsi"/>
          <w:sz w:val="24"/>
          <w:szCs w:val="24"/>
        </w:rPr>
        <w:t xml:space="preserve"> a suspensão imediata das Deliberações nº 031/2019 da CEF-CAU/BR e nº 031/2019 da CEP-CAU/BR, mediante o alinhamento de entendimento de que as associações estudantis, denominadas “Empresas Juniores”, não se enquadram nas condições e requisitos para possuir registro no CAU nos termos da Resolução CAU/BR nº 28/2012;</w:t>
      </w:r>
      <w:r w:rsidR="000E3553" w:rsidRPr="000E3553">
        <w:rPr>
          <w:rFonts w:asciiTheme="minorHAnsi" w:hAnsiTheme="minorHAnsi" w:cstheme="minorHAnsi"/>
          <w:sz w:val="24"/>
          <w:szCs w:val="24"/>
        </w:rPr>
        <w:t xml:space="preserve"> e </w:t>
      </w:r>
    </w:p>
    <w:p w14:paraId="3785A855" w14:textId="66BBE1D1" w:rsidR="00AD21EA" w:rsidRPr="000E3553" w:rsidRDefault="000E3553" w:rsidP="000E3553">
      <w:pPr>
        <w:pStyle w:val="PargrafodaLista"/>
        <w:numPr>
          <w:ilvl w:val="0"/>
          <w:numId w:val="15"/>
        </w:numPr>
        <w:tabs>
          <w:tab w:val="left" w:pos="426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0E3553">
        <w:rPr>
          <w:rFonts w:asciiTheme="minorHAnsi" w:hAnsiTheme="minorHAnsi" w:cstheme="minorHAnsi"/>
          <w:sz w:val="24"/>
          <w:szCs w:val="24"/>
        </w:rPr>
        <w:t>será</w:t>
      </w:r>
      <w:proofErr w:type="gramEnd"/>
      <w:r w:rsidRPr="000E3553">
        <w:rPr>
          <w:rFonts w:asciiTheme="minorHAnsi" w:hAnsiTheme="minorHAnsi" w:cstheme="minorHAnsi"/>
          <w:sz w:val="24"/>
          <w:szCs w:val="24"/>
        </w:rPr>
        <w:t xml:space="preserve"> desenvolvida </w:t>
      </w:r>
      <w:r w:rsidR="00AD21EA" w:rsidRPr="000E3553">
        <w:rPr>
          <w:rFonts w:asciiTheme="minorHAnsi" w:hAnsiTheme="minorHAnsi" w:cstheme="minorHAnsi"/>
          <w:sz w:val="24"/>
          <w:szCs w:val="24"/>
        </w:rPr>
        <w:t>uma proposta conjunta para deliberar acerca da revisão das orientações e procedimentos rela</w:t>
      </w:r>
      <w:r w:rsidR="00AD21EA" w:rsidRPr="000E3553">
        <w:rPr>
          <w:rFonts w:ascii="Calibri" w:eastAsia="Calibri" w:hAnsi="Calibri" w:cs="Calibri"/>
          <w:sz w:val="24"/>
          <w:szCs w:val="24"/>
        </w:rPr>
        <w:t>ti</w:t>
      </w:r>
      <w:r w:rsidR="00AD21EA" w:rsidRPr="000E3553">
        <w:rPr>
          <w:rFonts w:asciiTheme="minorHAnsi" w:hAnsiTheme="minorHAnsi" w:cstheme="minorHAnsi"/>
          <w:sz w:val="24"/>
          <w:szCs w:val="24"/>
        </w:rPr>
        <w:t>vos às a</w:t>
      </w:r>
      <w:r w:rsidR="00AD21EA" w:rsidRPr="000E3553">
        <w:rPr>
          <w:rFonts w:ascii="Calibri" w:eastAsia="Calibri" w:hAnsi="Calibri" w:cs="Calibri"/>
          <w:sz w:val="24"/>
          <w:szCs w:val="24"/>
        </w:rPr>
        <w:t>ti</w:t>
      </w:r>
      <w:r w:rsidR="00AD21EA" w:rsidRPr="000E3553">
        <w:rPr>
          <w:rFonts w:asciiTheme="minorHAnsi" w:hAnsiTheme="minorHAnsi" w:cstheme="minorHAnsi"/>
          <w:sz w:val="24"/>
          <w:szCs w:val="24"/>
        </w:rPr>
        <w:t xml:space="preserve">vidades de Extensão Universitária, considerando </w:t>
      </w:r>
      <w:r w:rsidR="00AD21EA" w:rsidRPr="00015AE1">
        <w:rPr>
          <w:rFonts w:asciiTheme="minorHAnsi" w:hAnsiTheme="minorHAnsi" w:cstheme="minorHAnsi"/>
          <w:sz w:val="24"/>
          <w:szCs w:val="24"/>
          <w:u w:val="single"/>
        </w:rPr>
        <w:t>a proposta de criação de um módulo de cadastro</w:t>
      </w:r>
      <w:r w:rsidR="00AD21EA" w:rsidRPr="000E3553">
        <w:rPr>
          <w:rFonts w:asciiTheme="minorHAnsi" w:hAnsiTheme="minorHAnsi" w:cstheme="minorHAnsi"/>
          <w:sz w:val="24"/>
          <w:szCs w:val="24"/>
        </w:rPr>
        <w:t xml:space="preserve"> para controle e fiscalização das atividades das Empresas Juniores, Escritórios Modelos e afins;</w:t>
      </w:r>
    </w:p>
    <w:p w14:paraId="5E9A101D" w14:textId="5D9E80E9" w:rsidR="00AD21EA" w:rsidRDefault="00AD21EA" w:rsidP="00AD21EA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E88958" w14:textId="5333B9B0" w:rsidR="004A1DCA" w:rsidRPr="000E3553" w:rsidRDefault="000E3553" w:rsidP="000E3553">
      <w:pPr>
        <w:pStyle w:val="PargrafodaLista"/>
        <w:numPr>
          <w:ilvl w:val="0"/>
          <w:numId w:val="14"/>
        </w:numPr>
        <w:tabs>
          <w:tab w:val="left" w:pos="426"/>
          <w:tab w:val="left" w:pos="3119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E3553">
        <w:rPr>
          <w:rFonts w:asciiTheme="minorHAnsi" w:hAnsiTheme="minorHAnsi" w:cstheme="minorHAnsi"/>
          <w:sz w:val="24"/>
          <w:szCs w:val="24"/>
        </w:rPr>
        <w:t xml:space="preserve">Esclarecer que </w:t>
      </w:r>
      <w:r w:rsidR="004A1DCA" w:rsidRPr="000E3553">
        <w:rPr>
          <w:rFonts w:asciiTheme="minorHAnsi" w:hAnsiTheme="minorHAnsi" w:cstheme="minorHAnsi"/>
          <w:sz w:val="24"/>
          <w:szCs w:val="24"/>
        </w:rPr>
        <w:t xml:space="preserve">as associações </w:t>
      </w:r>
      <w:r w:rsidR="00742A89">
        <w:rPr>
          <w:rFonts w:asciiTheme="minorHAnsi" w:hAnsiTheme="minorHAnsi" w:cstheme="minorHAnsi"/>
          <w:sz w:val="24"/>
          <w:szCs w:val="24"/>
        </w:rPr>
        <w:t xml:space="preserve">civis compostas </w:t>
      </w:r>
      <w:r w:rsidR="004A1DCA" w:rsidRPr="000E3553">
        <w:rPr>
          <w:rFonts w:asciiTheme="minorHAnsi" w:hAnsiTheme="minorHAnsi" w:cstheme="minorHAnsi"/>
          <w:sz w:val="24"/>
          <w:szCs w:val="24"/>
        </w:rPr>
        <w:t>por estudantes</w:t>
      </w:r>
      <w:r w:rsidR="00742A89">
        <w:rPr>
          <w:rFonts w:asciiTheme="minorHAnsi" w:hAnsiTheme="minorHAnsi" w:cstheme="minorHAnsi"/>
          <w:sz w:val="24"/>
          <w:szCs w:val="24"/>
        </w:rPr>
        <w:t>,</w:t>
      </w:r>
      <w:r w:rsidR="004A1DCA" w:rsidRPr="000E3553">
        <w:rPr>
          <w:rFonts w:asciiTheme="minorHAnsi" w:hAnsiTheme="minorHAnsi" w:cstheme="minorHAnsi"/>
          <w:sz w:val="24"/>
          <w:szCs w:val="24"/>
        </w:rPr>
        <w:t xml:space="preserve"> denominadas empresas juniores, </w:t>
      </w:r>
      <w:r w:rsidR="00742A89">
        <w:rPr>
          <w:rFonts w:asciiTheme="minorHAnsi" w:hAnsiTheme="minorHAnsi" w:cstheme="minorHAnsi"/>
          <w:sz w:val="24"/>
          <w:szCs w:val="24"/>
        </w:rPr>
        <w:t xml:space="preserve">possui fins </w:t>
      </w:r>
      <w:r w:rsidR="004A1DCA" w:rsidRPr="000E3553">
        <w:rPr>
          <w:rFonts w:asciiTheme="minorHAnsi" w:hAnsiTheme="minorHAnsi" w:cstheme="minorHAnsi"/>
          <w:sz w:val="24"/>
          <w:szCs w:val="24"/>
        </w:rPr>
        <w:t>educacionais, co</w:t>
      </w:r>
      <w:r w:rsidR="00742A89">
        <w:rPr>
          <w:rFonts w:asciiTheme="minorHAnsi" w:hAnsiTheme="minorHAnsi" w:cstheme="minorHAnsi"/>
          <w:sz w:val="24"/>
          <w:szCs w:val="24"/>
        </w:rPr>
        <w:t>nforme dispõe os artigos 2º e</w:t>
      </w:r>
      <w:r w:rsidR="004A1DCA" w:rsidRPr="000E3553">
        <w:rPr>
          <w:rFonts w:asciiTheme="minorHAnsi" w:hAnsiTheme="minorHAnsi" w:cstheme="minorHAnsi"/>
          <w:sz w:val="24"/>
          <w:szCs w:val="24"/>
        </w:rPr>
        <w:t xml:space="preserve"> 5</w:t>
      </w:r>
      <w:r w:rsidR="00AD21EA" w:rsidRPr="000E3553">
        <w:rPr>
          <w:rFonts w:asciiTheme="minorHAnsi" w:hAnsiTheme="minorHAnsi" w:cstheme="minorHAnsi"/>
          <w:sz w:val="24"/>
          <w:szCs w:val="24"/>
        </w:rPr>
        <w:t xml:space="preserve">º da Lei nº 13.267/2016, </w:t>
      </w:r>
      <w:r w:rsidR="00742A89">
        <w:rPr>
          <w:rFonts w:asciiTheme="minorHAnsi" w:hAnsiTheme="minorHAnsi" w:cstheme="minorHAnsi"/>
          <w:sz w:val="24"/>
          <w:szCs w:val="24"/>
        </w:rPr>
        <w:t xml:space="preserve">e por isso </w:t>
      </w:r>
      <w:r w:rsidR="00AD21EA" w:rsidRPr="000E3553">
        <w:rPr>
          <w:rFonts w:asciiTheme="minorHAnsi" w:hAnsiTheme="minorHAnsi" w:cstheme="minorHAnsi"/>
          <w:b/>
          <w:sz w:val="24"/>
          <w:szCs w:val="24"/>
        </w:rPr>
        <w:t xml:space="preserve">não </w:t>
      </w:r>
      <w:r w:rsidR="00AD21EA" w:rsidRPr="000E3553">
        <w:rPr>
          <w:rFonts w:asciiTheme="minorHAnsi" w:hAnsiTheme="minorHAnsi" w:cstheme="minorHAnsi"/>
          <w:sz w:val="24"/>
          <w:szCs w:val="24"/>
        </w:rPr>
        <w:t>cumprem os</w:t>
      </w:r>
      <w:r w:rsidR="004A1DCA" w:rsidRPr="000E3553">
        <w:rPr>
          <w:rFonts w:asciiTheme="minorHAnsi" w:hAnsiTheme="minorHAnsi" w:cstheme="minorHAnsi"/>
          <w:sz w:val="24"/>
          <w:szCs w:val="24"/>
        </w:rPr>
        <w:t xml:space="preserve"> requisitos </w:t>
      </w:r>
      <w:r w:rsidR="002F0134" w:rsidRPr="000E3553">
        <w:rPr>
          <w:rFonts w:asciiTheme="minorHAnsi" w:hAnsiTheme="minorHAnsi" w:cstheme="minorHAnsi"/>
          <w:sz w:val="24"/>
          <w:szCs w:val="24"/>
        </w:rPr>
        <w:t>estabelecidos n</w:t>
      </w:r>
      <w:r w:rsidR="00AD21EA" w:rsidRPr="000E3553">
        <w:rPr>
          <w:rFonts w:asciiTheme="minorHAnsi" w:hAnsiTheme="minorHAnsi" w:cstheme="minorHAnsi"/>
          <w:sz w:val="24"/>
          <w:szCs w:val="24"/>
        </w:rPr>
        <w:t xml:space="preserve">as </w:t>
      </w:r>
      <w:r w:rsidR="004A1DCA" w:rsidRPr="000E3553">
        <w:rPr>
          <w:rFonts w:asciiTheme="minorHAnsi" w:hAnsiTheme="minorHAnsi" w:cstheme="minorHAnsi"/>
          <w:sz w:val="24"/>
          <w:szCs w:val="24"/>
        </w:rPr>
        <w:t>Resoluç</w:t>
      </w:r>
      <w:r w:rsidR="00AD21EA" w:rsidRPr="000E3553">
        <w:rPr>
          <w:rFonts w:asciiTheme="minorHAnsi" w:hAnsiTheme="minorHAnsi" w:cstheme="minorHAnsi"/>
          <w:sz w:val="24"/>
          <w:szCs w:val="24"/>
        </w:rPr>
        <w:t xml:space="preserve">ões </w:t>
      </w:r>
      <w:r w:rsidR="004A1DCA" w:rsidRPr="000E3553">
        <w:rPr>
          <w:rFonts w:asciiTheme="minorHAnsi" w:hAnsiTheme="minorHAnsi" w:cstheme="minorHAnsi"/>
          <w:sz w:val="24"/>
          <w:szCs w:val="24"/>
        </w:rPr>
        <w:t xml:space="preserve">CAU/BR nº 28/2012 </w:t>
      </w:r>
      <w:r w:rsidR="00AD21EA" w:rsidRPr="000E3553">
        <w:rPr>
          <w:rFonts w:asciiTheme="minorHAnsi" w:hAnsiTheme="minorHAnsi" w:cstheme="minorHAnsi"/>
          <w:sz w:val="24"/>
          <w:szCs w:val="24"/>
        </w:rPr>
        <w:t>e nº 93/2014</w:t>
      </w:r>
      <w:r w:rsidR="002F0134" w:rsidRPr="000E3553">
        <w:rPr>
          <w:rFonts w:asciiTheme="minorHAnsi" w:hAnsiTheme="minorHAnsi" w:cstheme="minorHAnsi"/>
          <w:sz w:val="24"/>
          <w:szCs w:val="24"/>
        </w:rPr>
        <w:t xml:space="preserve">, quanto aos Objetivos Sociais e </w:t>
      </w:r>
      <w:proofErr w:type="gramStart"/>
      <w:r w:rsidR="002F0134" w:rsidRPr="000E3553">
        <w:rPr>
          <w:rFonts w:asciiTheme="minorHAnsi" w:hAnsiTheme="minorHAnsi" w:cstheme="minorHAnsi"/>
          <w:sz w:val="24"/>
          <w:szCs w:val="24"/>
        </w:rPr>
        <w:t>CNAE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2F0134" w:rsidRPr="000E3553">
        <w:rPr>
          <w:rFonts w:asciiTheme="minorHAnsi" w:hAnsiTheme="minorHAnsi" w:cstheme="minorHAnsi"/>
          <w:sz w:val="24"/>
          <w:szCs w:val="24"/>
        </w:rPr>
        <w:t xml:space="preserve"> para</w:t>
      </w:r>
      <w:proofErr w:type="gramEnd"/>
      <w:r w:rsidR="002F0134" w:rsidRPr="000E3553">
        <w:rPr>
          <w:rFonts w:asciiTheme="minorHAnsi" w:hAnsiTheme="minorHAnsi" w:cstheme="minorHAnsi"/>
          <w:sz w:val="24"/>
          <w:szCs w:val="24"/>
        </w:rPr>
        <w:t xml:space="preserve"> ter registro </w:t>
      </w:r>
      <w:r w:rsidR="00AD21EA" w:rsidRPr="000E3553">
        <w:rPr>
          <w:rFonts w:asciiTheme="minorHAnsi" w:hAnsiTheme="minorHAnsi" w:cstheme="minorHAnsi"/>
          <w:sz w:val="24"/>
          <w:szCs w:val="24"/>
        </w:rPr>
        <w:t xml:space="preserve">no CAU </w:t>
      </w:r>
      <w:r w:rsidR="004A1DCA" w:rsidRPr="000E3553">
        <w:rPr>
          <w:rFonts w:asciiTheme="minorHAnsi" w:hAnsiTheme="minorHAnsi" w:cstheme="minorHAnsi"/>
          <w:sz w:val="24"/>
          <w:szCs w:val="24"/>
        </w:rPr>
        <w:t xml:space="preserve">como pessoa jurídica de Arquitetura e Urbanismo; </w:t>
      </w:r>
    </w:p>
    <w:p w14:paraId="79D0CF09" w14:textId="77777777" w:rsidR="000E3553" w:rsidRPr="000E3553" w:rsidRDefault="000E3553" w:rsidP="000E3553">
      <w:pPr>
        <w:pStyle w:val="PargrafodaLista"/>
        <w:tabs>
          <w:tab w:val="left" w:pos="426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08CB4C" w14:textId="3890B986" w:rsidR="004A1DCA" w:rsidRPr="00742A89" w:rsidRDefault="00742A89" w:rsidP="00742A89">
      <w:pPr>
        <w:pStyle w:val="PargrafodaLista"/>
        <w:numPr>
          <w:ilvl w:val="0"/>
          <w:numId w:val="14"/>
        </w:numPr>
        <w:tabs>
          <w:tab w:val="left" w:pos="426"/>
          <w:tab w:val="left" w:pos="3119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4A1DCA" w:rsidRPr="00742A89">
        <w:rPr>
          <w:rFonts w:asciiTheme="minorHAnsi" w:hAnsiTheme="minorHAnsi" w:cstheme="minorHAnsi"/>
          <w:sz w:val="24"/>
          <w:szCs w:val="24"/>
        </w:rPr>
        <w:t xml:space="preserve">ara fins de </w:t>
      </w:r>
      <w:r>
        <w:rPr>
          <w:rFonts w:asciiTheme="minorHAnsi" w:hAnsiTheme="minorHAnsi" w:cstheme="minorHAnsi"/>
          <w:sz w:val="24"/>
          <w:szCs w:val="24"/>
        </w:rPr>
        <w:t xml:space="preserve">controle e </w:t>
      </w:r>
      <w:r w:rsidR="004A1DCA" w:rsidRPr="00742A89">
        <w:rPr>
          <w:rFonts w:asciiTheme="minorHAnsi" w:hAnsiTheme="minorHAnsi" w:cstheme="minorHAnsi"/>
          <w:sz w:val="24"/>
          <w:szCs w:val="24"/>
        </w:rPr>
        <w:t>fiscalização, as empresas juniores que desenvolverem ou oferecerem serviços no âmbito da Arquitetura e Urbanismo deverão apresentar o Registro de Responsabilidade Técnica (RRT) de “Desempenho de Cargo ou função Técnica” do arquiteto e urbanista na função de professor orientador, vinculado à Instituição</w:t>
      </w:r>
      <w:r w:rsidR="00C32802">
        <w:rPr>
          <w:rFonts w:asciiTheme="minorHAnsi" w:hAnsiTheme="minorHAnsi" w:cstheme="minorHAnsi"/>
          <w:sz w:val="24"/>
          <w:szCs w:val="24"/>
        </w:rPr>
        <w:t xml:space="preserve"> de Ensino Superior </w:t>
      </w:r>
      <w:r w:rsidR="00015AE1">
        <w:rPr>
          <w:rFonts w:asciiTheme="minorHAnsi" w:hAnsiTheme="minorHAnsi" w:cstheme="minorHAnsi"/>
          <w:sz w:val="24"/>
          <w:szCs w:val="24"/>
        </w:rPr>
        <w:t xml:space="preserve">como seu </w:t>
      </w:r>
      <w:r w:rsidR="00C32802">
        <w:rPr>
          <w:rFonts w:asciiTheme="minorHAnsi" w:hAnsiTheme="minorHAnsi" w:cstheme="minorHAnsi"/>
          <w:sz w:val="24"/>
          <w:szCs w:val="24"/>
        </w:rPr>
        <w:t>contratante</w:t>
      </w:r>
      <w:r w:rsidR="00015AE1">
        <w:rPr>
          <w:rFonts w:asciiTheme="minorHAnsi" w:hAnsiTheme="minorHAnsi" w:cstheme="minorHAnsi"/>
          <w:sz w:val="24"/>
          <w:szCs w:val="24"/>
        </w:rPr>
        <w:t xml:space="preserve"> e</w:t>
      </w:r>
      <w:r w:rsidR="00C32802">
        <w:rPr>
          <w:rFonts w:asciiTheme="minorHAnsi" w:hAnsiTheme="minorHAnsi" w:cstheme="minorHAnsi"/>
          <w:sz w:val="24"/>
          <w:szCs w:val="24"/>
        </w:rPr>
        <w:t xml:space="preserve"> com a indicação da </w:t>
      </w:r>
      <w:r w:rsidR="00015AE1">
        <w:rPr>
          <w:rFonts w:asciiTheme="minorHAnsi" w:hAnsiTheme="minorHAnsi" w:cstheme="minorHAnsi"/>
          <w:sz w:val="24"/>
          <w:szCs w:val="24"/>
        </w:rPr>
        <w:t xml:space="preserve">sua </w:t>
      </w:r>
      <w:r w:rsidR="00C32802">
        <w:rPr>
          <w:rFonts w:asciiTheme="minorHAnsi" w:hAnsiTheme="minorHAnsi" w:cstheme="minorHAnsi"/>
          <w:sz w:val="24"/>
          <w:szCs w:val="24"/>
        </w:rPr>
        <w:t>responsabilidade pela atividade de Extensão Universitária da</w:t>
      </w:r>
      <w:r w:rsidR="004A1DCA" w:rsidRPr="00742A89">
        <w:rPr>
          <w:rFonts w:asciiTheme="minorHAnsi" w:hAnsiTheme="minorHAnsi" w:cstheme="minorHAnsi"/>
          <w:sz w:val="24"/>
          <w:szCs w:val="24"/>
        </w:rPr>
        <w:t xml:space="preserve"> </w:t>
      </w:r>
      <w:r w:rsidR="002F0134" w:rsidRPr="00742A89">
        <w:rPr>
          <w:rFonts w:asciiTheme="minorHAnsi" w:hAnsiTheme="minorHAnsi" w:cstheme="minorHAnsi"/>
          <w:sz w:val="24"/>
          <w:szCs w:val="24"/>
        </w:rPr>
        <w:t>correspondente empresa júnior</w:t>
      </w:r>
      <w:r w:rsidR="00015AE1">
        <w:rPr>
          <w:rFonts w:asciiTheme="minorHAnsi" w:hAnsiTheme="minorHAnsi" w:cstheme="minorHAnsi"/>
          <w:sz w:val="24"/>
          <w:szCs w:val="24"/>
        </w:rPr>
        <w:t xml:space="preserve"> na descrição do registro</w:t>
      </w:r>
      <w:r w:rsidR="002F0134" w:rsidRPr="00742A89">
        <w:rPr>
          <w:rFonts w:asciiTheme="minorHAnsi" w:hAnsiTheme="minorHAnsi" w:cstheme="minorHAnsi"/>
          <w:sz w:val="24"/>
          <w:szCs w:val="24"/>
        </w:rPr>
        <w:t xml:space="preserve">, assim como </w:t>
      </w:r>
      <w:r w:rsidR="00015AE1">
        <w:rPr>
          <w:rFonts w:asciiTheme="minorHAnsi" w:hAnsiTheme="minorHAnsi" w:cstheme="minorHAnsi"/>
          <w:sz w:val="24"/>
          <w:szCs w:val="24"/>
        </w:rPr>
        <w:t xml:space="preserve">deverão ser apresentados </w:t>
      </w:r>
      <w:r w:rsidR="002F0134" w:rsidRPr="00742A89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(</w:t>
      </w:r>
      <w:r w:rsidR="002F0134" w:rsidRPr="00742A89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)</w:t>
      </w:r>
      <w:r w:rsidR="002F0134" w:rsidRPr="00742A8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F0134" w:rsidRPr="00742A89">
        <w:rPr>
          <w:rFonts w:asciiTheme="minorHAnsi" w:hAnsiTheme="minorHAnsi" w:cstheme="minorHAnsi"/>
          <w:sz w:val="24"/>
          <w:szCs w:val="24"/>
        </w:rPr>
        <w:t>RRT</w:t>
      </w:r>
      <w:r w:rsidR="00015AE1">
        <w:rPr>
          <w:rFonts w:asciiTheme="minorHAnsi" w:hAnsiTheme="minorHAnsi" w:cstheme="minorHAnsi"/>
          <w:sz w:val="24"/>
          <w:szCs w:val="24"/>
        </w:rPr>
        <w:t>s</w:t>
      </w:r>
      <w:proofErr w:type="spellEnd"/>
      <w:r w:rsidR="00015AE1">
        <w:rPr>
          <w:rFonts w:asciiTheme="minorHAnsi" w:hAnsiTheme="minorHAnsi" w:cstheme="minorHAnsi"/>
          <w:sz w:val="24"/>
          <w:szCs w:val="24"/>
        </w:rPr>
        <w:t xml:space="preserve"> do profissional habilitado </w:t>
      </w:r>
      <w:r w:rsidR="002F0134" w:rsidRPr="00742A89">
        <w:rPr>
          <w:rFonts w:asciiTheme="minorHAnsi" w:hAnsiTheme="minorHAnsi" w:cstheme="minorHAnsi"/>
          <w:sz w:val="24"/>
          <w:szCs w:val="24"/>
        </w:rPr>
        <w:t xml:space="preserve">responsável técnico pelas atividades </w:t>
      </w:r>
      <w:r w:rsidR="002F0134" w:rsidRPr="00015AE1">
        <w:rPr>
          <w:rFonts w:asciiTheme="minorHAnsi" w:hAnsiTheme="minorHAnsi" w:cstheme="minorHAnsi"/>
          <w:sz w:val="24"/>
          <w:szCs w:val="24"/>
          <w:u w:val="single"/>
        </w:rPr>
        <w:t>específicas</w:t>
      </w:r>
      <w:r w:rsidR="002F0134" w:rsidRPr="00742A89">
        <w:rPr>
          <w:rFonts w:asciiTheme="minorHAnsi" w:hAnsiTheme="minorHAnsi" w:cstheme="minorHAnsi"/>
          <w:sz w:val="24"/>
          <w:szCs w:val="24"/>
        </w:rPr>
        <w:t xml:space="preserve"> a serem realizadas</w:t>
      </w:r>
      <w:r>
        <w:rPr>
          <w:rFonts w:asciiTheme="minorHAnsi" w:hAnsiTheme="minorHAnsi" w:cstheme="minorHAnsi"/>
          <w:sz w:val="24"/>
          <w:szCs w:val="24"/>
        </w:rPr>
        <w:t xml:space="preserve"> sob sua supervisão</w:t>
      </w:r>
      <w:r w:rsidR="00C32802">
        <w:rPr>
          <w:rFonts w:asciiTheme="minorHAnsi" w:hAnsiTheme="minorHAnsi" w:cstheme="minorHAnsi"/>
          <w:sz w:val="24"/>
          <w:szCs w:val="24"/>
        </w:rPr>
        <w:t>.</w:t>
      </w:r>
    </w:p>
    <w:p w14:paraId="406C1D58" w14:textId="77777777" w:rsidR="004A1DCA" w:rsidRPr="004A1DCA" w:rsidRDefault="004A1DCA" w:rsidP="004A1DCA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40E4BF" w14:textId="77777777" w:rsidR="001746C4" w:rsidRDefault="004A1DCA" w:rsidP="00742A89">
      <w:pPr>
        <w:pStyle w:val="PargrafodaLista"/>
        <w:numPr>
          <w:ilvl w:val="0"/>
          <w:numId w:val="14"/>
        </w:numPr>
        <w:tabs>
          <w:tab w:val="left" w:pos="426"/>
          <w:tab w:val="left" w:pos="3119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F0134">
        <w:rPr>
          <w:rFonts w:asciiTheme="minorHAnsi" w:hAnsiTheme="minorHAnsi" w:cstheme="minorHAnsi"/>
          <w:sz w:val="24"/>
          <w:szCs w:val="24"/>
        </w:rPr>
        <w:t>Solicitar à Presidência do CAU/BR que</w:t>
      </w:r>
      <w:r w:rsidR="001746C4">
        <w:rPr>
          <w:rFonts w:asciiTheme="minorHAnsi" w:hAnsiTheme="minorHAnsi" w:cstheme="minorHAnsi"/>
          <w:sz w:val="24"/>
          <w:szCs w:val="24"/>
        </w:rPr>
        <w:t xml:space="preserve"> </w:t>
      </w:r>
      <w:r w:rsidR="002F0134" w:rsidRPr="001746C4">
        <w:rPr>
          <w:rFonts w:asciiTheme="minorHAnsi" w:hAnsiTheme="minorHAnsi" w:cstheme="minorHAnsi"/>
          <w:sz w:val="24"/>
          <w:szCs w:val="24"/>
        </w:rPr>
        <w:t xml:space="preserve">envie </w:t>
      </w:r>
      <w:r w:rsidRPr="001746C4">
        <w:rPr>
          <w:rFonts w:asciiTheme="minorHAnsi" w:hAnsiTheme="minorHAnsi" w:cstheme="minorHAnsi"/>
          <w:sz w:val="24"/>
          <w:szCs w:val="24"/>
        </w:rPr>
        <w:t>esta Deliberação</w:t>
      </w:r>
      <w:r w:rsidR="001746C4">
        <w:rPr>
          <w:rFonts w:asciiTheme="minorHAnsi" w:hAnsiTheme="minorHAnsi" w:cstheme="minorHAnsi"/>
          <w:sz w:val="24"/>
          <w:szCs w:val="24"/>
        </w:rPr>
        <w:t>:</w:t>
      </w:r>
    </w:p>
    <w:p w14:paraId="3817AB38" w14:textId="66FA2AF1" w:rsidR="001746C4" w:rsidRPr="001746C4" w:rsidRDefault="001746C4" w:rsidP="001746C4">
      <w:pPr>
        <w:pStyle w:val="PargrafodaLista"/>
        <w:numPr>
          <w:ilvl w:val="0"/>
          <w:numId w:val="12"/>
        </w:numPr>
        <w:tabs>
          <w:tab w:val="left" w:pos="142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746C4">
        <w:rPr>
          <w:rFonts w:asciiTheme="minorHAnsi" w:hAnsiTheme="minorHAnsi" w:cstheme="minorHAnsi"/>
          <w:sz w:val="24"/>
          <w:szCs w:val="24"/>
        </w:rPr>
        <w:t>ao</w:t>
      </w:r>
      <w:proofErr w:type="gramEnd"/>
      <w:r w:rsidRPr="001746C4">
        <w:rPr>
          <w:rFonts w:asciiTheme="minorHAnsi" w:hAnsiTheme="minorHAnsi" w:cstheme="minorHAnsi"/>
          <w:sz w:val="24"/>
          <w:szCs w:val="24"/>
        </w:rPr>
        <w:t xml:space="preserve"> CAU/MT em resposta ao </w:t>
      </w:r>
      <w:r w:rsidRPr="001746C4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Ofício nº 017/2024/PRES/CAUMT </w:t>
      </w:r>
      <w:r w:rsidRPr="001746C4">
        <w:rPr>
          <w:rFonts w:asciiTheme="minorHAnsi" w:hAnsiTheme="minorHAnsi" w:cstheme="minorHAnsi"/>
          <w:sz w:val="24"/>
          <w:szCs w:val="24"/>
        </w:rPr>
        <w:t xml:space="preserve">por meio do protocolo </w:t>
      </w:r>
      <w:proofErr w:type="spellStart"/>
      <w:r w:rsidR="00015AE1">
        <w:rPr>
          <w:rFonts w:asciiTheme="minorHAnsi" w:hAnsiTheme="minorHAnsi" w:cstheme="minorHAnsi"/>
          <w:sz w:val="24"/>
          <w:szCs w:val="24"/>
        </w:rPr>
        <w:t>Siccau</w:t>
      </w:r>
      <w:proofErr w:type="spellEnd"/>
      <w:r w:rsidR="00015AE1">
        <w:rPr>
          <w:rFonts w:asciiTheme="minorHAnsi" w:hAnsiTheme="minorHAnsi" w:cstheme="minorHAnsi"/>
          <w:sz w:val="24"/>
          <w:szCs w:val="24"/>
        </w:rPr>
        <w:t xml:space="preserve"> nº </w:t>
      </w:r>
      <w:r w:rsidR="00015AE1" w:rsidRPr="008F39EC">
        <w:rPr>
          <w:rFonts w:asciiTheme="minorHAnsi" w:eastAsia="Cambria" w:hAnsiTheme="minorHAnsi" w:cstheme="minorHAnsi"/>
          <w:color w:val="auto"/>
          <w:sz w:val="24"/>
          <w:szCs w:val="24"/>
        </w:rPr>
        <w:t>1882998</w:t>
      </w:r>
      <w:r w:rsidR="00015AE1">
        <w:rPr>
          <w:rFonts w:asciiTheme="minorHAnsi" w:eastAsia="Cambria" w:hAnsiTheme="minorHAnsi" w:cstheme="minorHAnsi"/>
          <w:color w:val="auto"/>
          <w:sz w:val="24"/>
          <w:szCs w:val="24"/>
        </w:rPr>
        <w:t>/2023</w:t>
      </w:r>
      <w:r w:rsidRPr="001746C4">
        <w:rPr>
          <w:rFonts w:asciiTheme="minorHAnsi" w:hAnsiTheme="minorHAnsi" w:cstheme="minorHAnsi"/>
          <w:sz w:val="24"/>
          <w:szCs w:val="24"/>
        </w:rPr>
        <w:t>;</w:t>
      </w:r>
    </w:p>
    <w:p w14:paraId="1DF89A96" w14:textId="4FA4548A" w:rsidR="004A1DCA" w:rsidRDefault="004A1DCA" w:rsidP="001746C4">
      <w:pPr>
        <w:pStyle w:val="PargrafodaLista"/>
        <w:numPr>
          <w:ilvl w:val="0"/>
          <w:numId w:val="12"/>
        </w:numPr>
        <w:tabs>
          <w:tab w:val="left" w:pos="426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F0134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2F0134">
        <w:rPr>
          <w:rFonts w:asciiTheme="minorHAnsi" w:hAnsiTheme="minorHAnsi" w:cstheme="minorHAnsi"/>
          <w:sz w:val="24"/>
          <w:szCs w:val="24"/>
        </w:rPr>
        <w:t xml:space="preserve"> Coordenação da RIA </w:t>
      </w:r>
      <w:r w:rsidR="002F0134" w:rsidRPr="002F0134">
        <w:rPr>
          <w:rFonts w:asciiTheme="minorHAnsi" w:hAnsiTheme="minorHAnsi" w:cstheme="minorHAnsi"/>
          <w:sz w:val="24"/>
          <w:szCs w:val="24"/>
        </w:rPr>
        <w:t>para conhecimento e divulgaç</w:t>
      </w:r>
      <w:r w:rsidR="001746C4">
        <w:rPr>
          <w:rFonts w:asciiTheme="minorHAnsi" w:hAnsiTheme="minorHAnsi" w:cstheme="minorHAnsi"/>
          <w:sz w:val="24"/>
          <w:szCs w:val="24"/>
        </w:rPr>
        <w:t>ão; e</w:t>
      </w:r>
    </w:p>
    <w:p w14:paraId="01F443DB" w14:textId="788A12F5" w:rsidR="001746C4" w:rsidRPr="001746C4" w:rsidRDefault="001746C4" w:rsidP="001746C4">
      <w:pPr>
        <w:pStyle w:val="PargrafodaLista"/>
        <w:numPr>
          <w:ilvl w:val="0"/>
          <w:numId w:val="12"/>
        </w:numPr>
        <w:tabs>
          <w:tab w:val="left" w:pos="426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746C4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1746C4">
        <w:rPr>
          <w:rFonts w:asciiTheme="minorHAnsi" w:hAnsiTheme="minorHAnsi" w:cstheme="minorHAnsi"/>
          <w:sz w:val="24"/>
          <w:szCs w:val="24"/>
        </w:rPr>
        <w:t xml:space="preserve"> todos CAU/UF para conhecimento do </w:t>
      </w:r>
      <w:r w:rsidR="00015AE1">
        <w:rPr>
          <w:rFonts w:asciiTheme="minorHAnsi" w:hAnsiTheme="minorHAnsi" w:cstheme="minorHAnsi"/>
          <w:sz w:val="24"/>
          <w:szCs w:val="24"/>
        </w:rPr>
        <w:t xml:space="preserve">seu </w:t>
      </w:r>
      <w:r>
        <w:rPr>
          <w:rFonts w:asciiTheme="minorHAnsi" w:hAnsiTheme="minorHAnsi" w:cstheme="minorHAnsi"/>
          <w:sz w:val="24"/>
          <w:szCs w:val="24"/>
        </w:rPr>
        <w:t>inteiro teor e as providências cabíveis.</w:t>
      </w:r>
    </w:p>
    <w:p w14:paraId="73201C46" w14:textId="77777777" w:rsidR="001746C4" w:rsidRPr="001746C4" w:rsidRDefault="001746C4" w:rsidP="001746C4">
      <w:pPr>
        <w:tabs>
          <w:tab w:val="left" w:pos="426"/>
          <w:tab w:val="left" w:pos="3119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6CC28C3E" w14:textId="5C7822E1" w:rsidR="000E75FA" w:rsidRPr="001746C4" w:rsidRDefault="00051300" w:rsidP="00742A89">
      <w:pPr>
        <w:pStyle w:val="PargrafodaLista"/>
        <w:numPr>
          <w:ilvl w:val="0"/>
          <w:numId w:val="14"/>
        </w:numPr>
        <w:tabs>
          <w:tab w:val="left" w:pos="426"/>
          <w:tab w:val="left" w:pos="3119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9644" w:type="dxa"/>
        <w:tblInd w:w="279" w:type="dxa"/>
        <w:tblLook w:val="04A0" w:firstRow="1" w:lastRow="0" w:firstColumn="1" w:lastColumn="0" w:noHBand="0" w:noVBand="1"/>
      </w:tblPr>
      <w:tblGrid>
        <w:gridCol w:w="410"/>
        <w:gridCol w:w="1895"/>
        <w:gridCol w:w="5828"/>
        <w:gridCol w:w="1511"/>
      </w:tblGrid>
      <w:tr w:rsidR="00051300" w:rsidRPr="00130CE4" w14:paraId="196F2DD9" w14:textId="77777777" w:rsidTr="0070493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D0B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352B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61C0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E642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051300" w:rsidRPr="00130CE4" w14:paraId="1E5816EB" w14:textId="77777777" w:rsidTr="00704932">
        <w:trPr>
          <w:trHeight w:val="39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9654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ECB5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AD93" w14:textId="25B50B5B" w:rsidR="00051300" w:rsidRPr="00130CE4" w:rsidRDefault="000E75FA" w:rsidP="000E75F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Enviar protocolo </w:t>
            </w:r>
            <w:proofErr w:type="spellStart"/>
            <w:r w:rsidR="00A2366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Siccau</w:t>
            </w:r>
            <w:proofErr w:type="spellEnd"/>
            <w:r w:rsidR="00A2366F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1746C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 o processo SEI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ao Gabinete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C7BA" w14:textId="14E837E3" w:rsidR="00051300" w:rsidRPr="00130CE4" w:rsidRDefault="001746C4" w:rsidP="0070493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5</w:t>
            </w:r>
            <w:r w:rsidR="00051300" w:rsidRPr="00130CE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051300" w:rsidRPr="00130CE4" w14:paraId="5D98EC64" w14:textId="77777777" w:rsidTr="00704932">
        <w:trPr>
          <w:trHeight w:val="39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01E0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34F" w14:textId="77777777" w:rsidR="00051300" w:rsidRPr="00130CE4" w:rsidRDefault="00051300" w:rsidP="0070493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BBB" w14:textId="58FE61D0" w:rsidR="00051300" w:rsidRDefault="000E75FA" w:rsidP="0070493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Tramitar protocolo </w:t>
            </w:r>
            <w:proofErr w:type="spellStart"/>
            <w:r w:rsidR="001746C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Siccau</w:t>
            </w:r>
            <w:proofErr w:type="spellEnd"/>
            <w:r w:rsidR="001746C4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em resposta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ao CAU/MT</w:t>
            </w:r>
          </w:p>
          <w:p w14:paraId="32EFB8C9" w14:textId="6B72CFA1" w:rsidR="001746C4" w:rsidRDefault="001746C4" w:rsidP="0070493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</w:t>
            </w:r>
            <w:r w:rsidR="00015AE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enviar esta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Deliberação à RIA e </w:t>
            </w:r>
            <w:r w:rsidR="00015AE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aos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CAU/UF conforme despacho do processo SEI em epígrafe</w:t>
            </w:r>
            <w:r w:rsidR="00015AE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.</w:t>
            </w:r>
          </w:p>
          <w:p w14:paraId="4EC5F390" w14:textId="235930BC" w:rsidR="00051300" w:rsidRPr="00130CE4" w:rsidRDefault="001746C4" w:rsidP="00980EF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Após realizados os tramites, inserir os documentos enviados no processo SEI pa</w:t>
            </w:r>
            <w:r w:rsidR="00980EF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ra conhecimento da S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GM </w:t>
            </w:r>
            <w:r w:rsidR="00980EF7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 CEP do atendimento da demanda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B441" w14:textId="4F7BD2E4" w:rsidR="00051300" w:rsidRPr="00A5081B" w:rsidRDefault="001746C4" w:rsidP="001746C4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5</w:t>
            </w:r>
            <w:r w:rsidR="0005130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051300" w:rsidRPr="00A5081B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dias</w:t>
            </w:r>
          </w:p>
        </w:tc>
      </w:tr>
    </w:tbl>
    <w:p w14:paraId="4EB19CCE" w14:textId="77777777" w:rsidR="00051300" w:rsidRDefault="00051300" w:rsidP="00051300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D97AEF" w14:textId="77777777" w:rsidR="00051300" w:rsidRDefault="00051300" w:rsidP="00742A89">
      <w:pPr>
        <w:pStyle w:val="PargrafodaLista"/>
        <w:numPr>
          <w:ilvl w:val="0"/>
          <w:numId w:val="14"/>
        </w:numPr>
        <w:tabs>
          <w:tab w:val="left" w:pos="426"/>
          <w:tab w:val="left" w:pos="3119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36DE9B2C" w14:textId="77777777" w:rsidR="00051300" w:rsidRPr="00C81610" w:rsidRDefault="00051300" w:rsidP="00AF1CA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7A59D58" w14:textId="69B88049" w:rsidR="000E30AF" w:rsidRPr="001746C4" w:rsidRDefault="000E30AF" w:rsidP="001746C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30AF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4839A3C0" w14:textId="77777777" w:rsidR="00980EF7" w:rsidRDefault="00980EF7" w:rsidP="001746C4">
      <w:pPr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71B531C2" w14:textId="3F44A9FA" w:rsidR="00FD2800" w:rsidRPr="001746C4" w:rsidRDefault="000E30AF" w:rsidP="001746C4">
      <w:pPr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5D45CC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160A55">
        <w:rPr>
          <w:rFonts w:asciiTheme="minorHAnsi" w:eastAsia="Cambria" w:hAnsiTheme="minorHAnsi" w:cstheme="minorHAnsi"/>
          <w:sz w:val="24"/>
          <w:szCs w:val="24"/>
        </w:rPr>
        <w:t>12</w:t>
      </w:r>
      <w:r w:rsidRPr="005D45CC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eastAsia="Cambria" w:hAnsiTheme="minorHAnsi" w:cstheme="minorHAnsi"/>
          <w:sz w:val="24"/>
          <w:szCs w:val="24"/>
        </w:rPr>
        <w:t>setembro</w:t>
      </w:r>
      <w:r w:rsidRPr="005D45CC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eastAsia="Cambria" w:hAnsiTheme="minorHAnsi" w:cstheme="minorHAnsi"/>
          <w:sz w:val="24"/>
          <w:szCs w:val="24"/>
        </w:rPr>
        <w:t>2024</w:t>
      </w:r>
      <w:r w:rsidR="001746C4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57E34BD6" w14:textId="39F722FB" w:rsidR="00FD2800" w:rsidRDefault="00FD2800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5CAC432" w14:textId="77777777" w:rsidR="00FD2800" w:rsidRPr="00B20A69" w:rsidRDefault="00FD2800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605E6ADA" w14:textId="77777777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4A44159E" w:rsidR="000E30AF" w:rsidRPr="005D45CC" w:rsidRDefault="005D45CC" w:rsidP="000E30AF">
      <w:pPr>
        <w:tabs>
          <w:tab w:val="left" w:pos="1356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141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5D45CC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CEP-</w:t>
      </w:r>
      <w:r w:rsidR="000E30AF" w:rsidRPr="005D45CC">
        <w:rPr>
          <w:rFonts w:asciiTheme="minorHAnsi" w:hAnsiTheme="minorHAnsi" w:cstheme="minorHAnsi"/>
          <w:sz w:val="24"/>
          <w:szCs w:val="24"/>
        </w:rPr>
        <w:t>CAU/BR</w:t>
      </w:r>
    </w:p>
    <w:p w14:paraId="4F8D195C" w14:textId="28DE19CA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5D45CC">
        <w:rPr>
          <w:rFonts w:asciiTheme="minorHAnsi" w:hAnsiTheme="minorHAnsi" w:cstheme="minorHAnsi"/>
          <w:sz w:val="24"/>
          <w:szCs w:val="24"/>
        </w:rPr>
        <w:t>(</w:t>
      </w:r>
      <w:r w:rsidR="005D45CC" w:rsidRPr="005D45CC">
        <w:rPr>
          <w:rFonts w:asciiTheme="minorHAnsi" w:hAnsiTheme="minorHAnsi" w:cstheme="minorHAnsi"/>
          <w:sz w:val="24"/>
          <w:szCs w:val="24"/>
        </w:rPr>
        <w:t>Presencial</w:t>
      </w:r>
      <w:r w:rsidRPr="005D45CC">
        <w:rPr>
          <w:rFonts w:asciiTheme="minorHAnsi" w:hAnsiTheme="minorHAnsi" w:cstheme="minorHAnsi"/>
          <w:sz w:val="24"/>
          <w:szCs w:val="24"/>
        </w:rPr>
        <w:t>)</w:t>
      </w:r>
    </w:p>
    <w:p w14:paraId="7312D136" w14:textId="77777777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3F0E8F2" w14:textId="77777777" w:rsidR="000E30AF" w:rsidRPr="000E30AF" w:rsidRDefault="000E30AF" w:rsidP="000E30AF">
      <w:pPr>
        <w:tabs>
          <w:tab w:val="left" w:pos="3119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10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7D250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0E30AF" w14:paraId="29819A1B" w14:textId="77777777" w:rsidTr="007D2502">
        <w:trPr>
          <w:gridAfter w:val="1"/>
          <w:wAfter w:w="12" w:type="dxa"/>
          <w:trHeight w:val="1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015AE1" w14:paraId="109DF3FC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015AE1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989" w14:textId="0CD7902C" w:rsidR="00326B28" w:rsidRPr="00015AE1" w:rsidRDefault="00326B28" w:rsidP="00326B28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</w:t>
            </w:r>
            <w:proofErr w:type="spellStart"/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Jubé</w:t>
            </w:r>
            <w:proofErr w:type="spellEnd"/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Ribeiro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CA6" w14:textId="4ACE2689" w:rsidR="000E30AF" w:rsidRPr="00015AE1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18B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45E6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71AE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15AE1" w14:paraId="7F212057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56E" w14:textId="5CFBC85B" w:rsidR="000E30AF" w:rsidRPr="00015AE1" w:rsidRDefault="00326B28" w:rsidP="00475A50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475A5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Basques</w:t>
            </w:r>
            <w:proofErr w:type="spellEnd"/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Moura Quintão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980" w14:textId="2F0D4700" w:rsidR="000E30AF" w:rsidRPr="00015AE1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B37E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A0E5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4CE7" w14:textId="2DCB6261" w:rsidR="000E30AF" w:rsidRPr="00015AE1" w:rsidRDefault="00015AE1" w:rsidP="00015AE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15AE1" w14:paraId="03E4B24D" w14:textId="77777777" w:rsidTr="007D2502">
        <w:trPr>
          <w:gridAfter w:val="1"/>
          <w:wAfter w:w="12" w:type="dxa"/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032" w14:textId="21D4BF53" w:rsidR="00326B28" w:rsidRPr="00015AE1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A800" w14:textId="2A1FA485" w:rsidR="000E30AF" w:rsidRPr="00015AE1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00A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2D0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0B5C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15AE1" w14:paraId="0C36B1B4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5CC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393" w14:textId="4FF41A65" w:rsidR="00326B28" w:rsidRPr="00015AE1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Kleyton Marinho da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B464" w14:textId="700591B4" w:rsidR="000E30AF" w:rsidRPr="00015AE1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678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EE88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D76" w14:textId="1DE60860" w:rsidR="000E30AF" w:rsidRPr="00015AE1" w:rsidRDefault="00015AE1" w:rsidP="00015AE1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E30AF" w14:paraId="5D2D6B01" w14:textId="77777777" w:rsidTr="007D2502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0735" w14:textId="77777777" w:rsidR="000E30AF" w:rsidRPr="00015AE1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2B7" w14:textId="49537E75" w:rsidR="00326B28" w:rsidRPr="00015AE1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108" w14:textId="64468F20" w:rsidR="000E30AF" w:rsidRPr="00015AE1" w:rsidRDefault="005D45CC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E9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D4D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6A6B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7D2502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DC39000" w14:textId="4C4F28A3" w:rsid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13D6CE88" w14:textId="77777777" w:rsidR="001C0C47" w:rsidRPr="000E30AF" w:rsidRDefault="001C0C47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2EC02A" w14:textId="20EC82F0" w:rsidR="000E30AF" w:rsidRPr="005D45CC" w:rsidRDefault="005D45CC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141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3C09304F" w14:textId="659B4E8C" w:rsidR="005D45CC" w:rsidRDefault="000E30AF" w:rsidP="005D45CC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45C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60A5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5D45CC">
              <w:rPr>
                <w:rFonts w:asciiTheme="minorHAnsi" w:hAnsiTheme="minorHAnsi" w:cstheme="minorHAnsi"/>
                <w:sz w:val="24"/>
                <w:szCs w:val="24"/>
              </w:rPr>
              <w:t>/9/2024</w:t>
            </w:r>
          </w:p>
          <w:p w14:paraId="481A82B7" w14:textId="6C310931" w:rsidR="000E30AF" w:rsidRPr="005D45CC" w:rsidRDefault="000E30AF" w:rsidP="005D45CC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15AE1">
              <w:rPr>
                <w:rFonts w:ascii="Calibri" w:eastAsia="Times New Roman" w:hAnsi="Calibri" w:cs="Calibri"/>
                <w:spacing w:val="4"/>
                <w:sz w:val="24"/>
                <w:szCs w:val="24"/>
              </w:rPr>
              <w:t>Solicitação de orientações acerca de registro de Empresa Júnior como pessoa jurídica de Arquitetura e Urbanismo no CAU</w:t>
            </w:r>
            <w:r w:rsidR="00051300" w:rsidRPr="005D45CC"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3C158138" w14:textId="6E29B7F8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 da votação: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5AE1" w:rsidRPr="00015AE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proofErr w:type="gramStart"/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5AE1" w:rsidRPr="00015AE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15AE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5022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15AE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0B19E9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>: (0)</w:t>
            </w:r>
          </w:p>
          <w:p w14:paraId="64EDCDF1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12028FA3" w14:textId="5B417590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</w:t>
            </w:r>
            <w:proofErr w:type="spellStart"/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Jubé</w:t>
            </w:r>
            <w:proofErr w:type="spellEnd"/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Ribeiro </w:t>
            </w:r>
          </w:p>
          <w:p w14:paraId="36071BCC" w14:textId="066DA5C6" w:rsidR="000E30AF" w:rsidRPr="00326B28" w:rsidRDefault="000E30AF" w:rsidP="00015AE1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326B28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Cláudia </w:t>
            </w:r>
            <w:r w:rsidR="005D45CC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de M. </w:t>
            </w:r>
            <w:r w:rsidR="00326B28" w:rsidRPr="00015AE1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Quaresma</w:t>
            </w:r>
            <w:r w:rsid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0AB26D92" w14:textId="55AAA2ED" w:rsidR="000E30AF" w:rsidRPr="00C47956" w:rsidRDefault="000E30AF" w:rsidP="000E30AF">
      <w:pPr>
        <w:rPr>
          <w:rFonts w:asciiTheme="minorHAnsi" w:eastAsia="Calibri" w:hAnsiTheme="minorHAnsi" w:cstheme="minorHAnsi"/>
          <w:spacing w:val="-6"/>
        </w:rPr>
      </w:pPr>
    </w:p>
    <w:p w14:paraId="638D6B1E" w14:textId="1ACD441F" w:rsidR="00326B28" w:rsidRDefault="00326B28" w:rsidP="00326B2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Considerando o art. 116, § 3°-A do Regimento Interno do CAU/BR e a Deliberação nº 002/2024 – CD – CAU/BR, a coordenadora e a assessoria técnica da CEP-CAU/BR, </w:t>
      </w:r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 xml:space="preserve">Maria Eliana </w:t>
      </w:r>
      <w:proofErr w:type="spellStart"/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>Jubé</w:t>
      </w:r>
      <w:proofErr w:type="spellEnd"/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 xml:space="preserve"> Ribeiro e </w:t>
      </w:r>
      <w:r w:rsidRPr="00015A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Cláudia </w:t>
      </w:r>
      <w:r w:rsidR="005D45CC" w:rsidRPr="00015AE1">
        <w:rPr>
          <w:rFonts w:asciiTheme="minorHAnsi" w:eastAsiaTheme="majorEastAsia" w:hAnsiTheme="minorHAnsi" w:cstheme="minorHAnsi"/>
          <w:bCs/>
          <w:sz w:val="24"/>
          <w:szCs w:val="24"/>
        </w:rPr>
        <w:t xml:space="preserve">de M. </w:t>
      </w:r>
      <w:r w:rsidRPr="00015AE1">
        <w:rPr>
          <w:rFonts w:asciiTheme="minorHAnsi" w:eastAsiaTheme="majorEastAsia" w:hAnsiTheme="minorHAnsi" w:cstheme="minorHAnsi"/>
          <w:bCs/>
          <w:sz w:val="24"/>
          <w:szCs w:val="24"/>
        </w:rPr>
        <w:t>Quaresma</w:t>
      </w:r>
      <w:r w:rsidR="001746C4" w:rsidRPr="00015AE1">
        <w:rPr>
          <w:rFonts w:asciiTheme="minorHAnsi" w:eastAsiaTheme="majorEastAsia" w:hAnsiTheme="minorHAnsi" w:cstheme="minorHAnsi"/>
          <w:bCs/>
          <w:sz w:val="24"/>
          <w:szCs w:val="24"/>
        </w:rPr>
        <w:t>,</w:t>
      </w:r>
      <w:r w:rsidR="001746C4">
        <w:rPr>
          <w:rFonts w:asciiTheme="minorHAnsi" w:eastAsiaTheme="majorEastAsia" w:hAnsiTheme="minorHAnsi" w:cstheme="minorHAnsi"/>
          <w:bCs/>
          <w:sz w:val="24"/>
          <w:szCs w:val="24"/>
        </w:rPr>
        <w:t xml:space="preserve"> </w:t>
      </w:r>
      <w:r>
        <w:rPr>
          <w:rFonts w:ascii="Calibri" w:hAnsi="Calibri" w:cs="Calibri"/>
          <w:color w:val="auto"/>
          <w:sz w:val="24"/>
          <w:szCs w:val="24"/>
        </w:rPr>
        <w:t>respectivamente, ratificam as informações acima e dão fé pública a este documento.</w:t>
      </w:r>
    </w:p>
    <w:p w14:paraId="4353552F" w14:textId="77777777" w:rsidR="00326B28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6EF7CC81" w14:textId="77777777" w:rsidR="00326B28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336D684D" w14:textId="77777777" w:rsidR="00326B28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26B28" w14:paraId="79C9386D" w14:textId="77777777" w:rsidTr="00BE6A10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1A22" w14:textId="77777777" w:rsidR="00326B28" w:rsidRPr="005D45CC" w:rsidRDefault="00326B2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MARIA ELIANA JUBÉ RIBEIRO</w:t>
            </w:r>
          </w:p>
          <w:p w14:paraId="4DC23AC1" w14:textId="77777777" w:rsidR="00326B28" w:rsidRPr="00EA3549" w:rsidRDefault="00326B28" w:rsidP="00BE6A10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 da CEP-CAU/BR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E04B" w14:textId="1562C9A2" w:rsidR="005D45CC" w:rsidRPr="005D45CC" w:rsidRDefault="00015AE1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1746C4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CLAUDIA DE M. QUARESMA</w:t>
            </w:r>
          </w:p>
          <w:p w14:paraId="66E1A6CF" w14:textId="293C2CD6" w:rsidR="00326B28" w:rsidRPr="005D45CC" w:rsidRDefault="005D45CC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Analista Técnica da </w:t>
            </w:r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SGM</w:t>
            </w:r>
          </w:p>
        </w:tc>
      </w:tr>
    </w:tbl>
    <w:p w14:paraId="02FEE29F" w14:textId="77777777" w:rsidR="00962D47" w:rsidRPr="00C81610" w:rsidRDefault="00962D47" w:rsidP="00962D47">
      <w:pPr>
        <w:tabs>
          <w:tab w:val="left" w:pos="3119"/>
          <w:tab w:val="left" w:pos="4651"/>
        </w:tabs>
        <w:rPr>
          <w:rFonts w:asciiTheme="minorHAnsi" w:hAnsiTheme="minorHAnsi" w:cstheme="minorHAnsi"/>
          <w:spacing w:val="-6"/>
          <w:sz w:val="24"/>
          <w:szCs w:val="24"/>
        </w:rPr>
      </w:pPr>
    </w:p>
    <w:p w14:paraId="00F37C2A" w14:textId="77777777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sectPr w:rsidR="00B20A69" w:rsidRPr="00B20A69" w:rsidSect="001746C4">
      <w:headerReference w:type="default" r:id="rId11"/>
      <w:footerReference w:type="default" r:id="rId12"/>
      <w:pgSz w:w="11906" w:h="16838"/>
      <w:pgMar w:top="1701" w:right="567" w:bottom="993" w:left="1134" w:header="155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BD392" w14:textId="77777777" w:rsidR="001167E8" w:rsidRDefault="001167E8" w:rsidP="00EE0A57">
      <w:pPr>
        <w:spacing w:after="0" w:line="240" w:lineRule="auto"/>
      </w:pPr>
      <w:r>
        <w:separator/>
      </w:r>
    </w:p>
  </w:endnote>
  <w:endnote w:type="continuationSeparator" w:id="0">
    <w:p w14:paraId="4101F804" w14:textId="77777777" w:rsidR="001167E8" w:rsidRDefault="001167E8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D3CD6EE" w14:textId="77777777" w:rsidR="00626798" w:rsidRDefault="00626798">
        <w:pPr>
          <w:pStyle w:val="Rodap"/>
          <w:jc w:val="center"/>
        </w:pPr>
      </w:p>
      <w:p w14:paraId="1813963C" w14:textId="5E9AA4A2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6E339D">
          <w:rPr>
            <w:rFonts w:asciiTheme="minorHAnsi" w:hAnsiTheme="minorHAnsi" w:cstheme="minorHAnsi"/>
            <w:noProof/>
            <w:sz w:val="24"/>
            <w:szCs w:val="24"/>
          </w:rPr>
          <w:t>4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C2905" w14:textId="77777777" w:rsidR="001167E8" w:rsidRDefault="001167E8" w:rsidP="00EE0A57">
      <w:pPr>
        <w:spacing w:after="0" w:line="240" w:lineRule="auto"/>
      </w:pPr>
      <w:r>
        <w:separator/>
      </w:r>
    </w:p>
  </w:footnote>
  <w:footnote w:type="continuationSeparator" w:id="0">
    <w:p w14:paraId="52E57A49" w14:textId="77777777" w:rsidR="001167E8" w:rsidRDefault="001167E8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F334" w14:textId="54108BB5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4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DD725" w14:textId="77777777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" w:line="276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759"/>
    <w:multiLevelType w:val="hybridMultilevel"/>
    <w:tmpl w:val="FCA00F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64B"/>
    <w:multiLevelType w:val="hybridMultilevel"/>
    <w:tmpl w:val="0A08291C"/>
    <w:lvl w:ilvl="0" w:tplc="06682F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909B2"/>
    <w:multiLevelType w:val="hybridMultilevel"/>
    <w:tmpl w:val="5E7AE976"/>
    <w:lvl w:ilvl="0" w:tplc="C94A9A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4676"/>
    <w:multiLevelType w:val="hybridMultilevel"/>
    <w:tmpl w:val="B03698BA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25796"/>
    <w:multiLevelType w:val="hybridMultilevel"/>
    <w:tmpl w:val="0CEE6A5C"/>
    <w:lvl w:ilvl="0" w:tplc="A5EE18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27440"/>
    <w:multiLevelType w:val="hybridMultilevel"/>
    <w:tmpl w:val="1FF2CC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81FC8"/>
    <w:multiLevelType w:val="hybridMultilevel"/>
    <w:tmpl w:val="6898EB56"/>
    <w:lvl w:ilvl="0" w:tplc="C01A3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3C633B"/>
    <w:multiLevelType w:val="hybridMultilevel"/>
    <w:tmpl w:val="FED83AB6"/>
    <w:lvl w:ilvl="0" w:tplc="B53C2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841BB"/>
    <w:multiLevelType w:val="hybridMultilevel"/>
    <w:tmpl w:val="A43C4592"/>
    <w:lvl w:ilvl="0" w:tplc="8D9AD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B5655"/>
    <w:multiLevelType w:val="hybridMultilevel"/>
    <w:tmpl w:val="DEFE5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DC88D8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3"/>
  </w:num>
  <w:num w:numId="5">
    <w:abstractNumId w:val="5"/>
  </w:num>
  <w:num w:numId="6">
    <w:abstractNumId w:val="0"/>
  </w:num>
  <w:num w:numId="7">
    <w:abstractNumId w:val="14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  <w:num w:numId="13">
    <w:abstractNumId w:val="1"/>
  </w:num>
  <w:num w:numId="14">
    <w:abstractNumId w:val="9"/>
  </w:num>
  <w:num w:numId="1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05828"/>
    <w:rsid w:val="00015AE1"/>
    <w:rsid w:val="000172F7"/>
    <w:rsid w:val="00024C49"/>
    <w:rsid w:val="00025DD8"/>
    <w:rsid w:val="0002741C"/>
    <w:rsid w:val="00047C4F"/>
    <w:rsid w:val="000502E6"/>
    <w:rsid w:val="00051300"/>
    <w:rsid w:val="000637C1"/>
    <w:rsid w:val="00071C49"/>
    <w:rsid w:val="00076A2E"/>
    <w:rsid w:val="00077C77"/>
    <w:rsid w:val="00081FA8"/>
    <w:rsid w:val="000836A3"/>
    <w:rsid w:val="0008459F"/>
    <w:rsid w:val="0009156D"/>
    <w:rsid w:val="000915B6"/>
    <w:rsid w:val="00092202"/>
    <w:rsid w:val="000B5EEF"/>
    <w:rsid w:val="000B666F"/>
    <w:rsid w:val="000C5C90"/>
    <w:rsid w:val="000D26B5"/>
    <w:rsid w:val="000D79AE"/>
    <w:rsid w:val="000E30AF"/>
    <w:rsid w:val="000E3553"/>
    <w:rsid w:val="000E75FA"/>
    <w:rsid w:val="000F0C06"/>
    <w:rsid w:val="000F3B2C"/>
    <w:rsid w:val="000F459A"/>
    <w:rsid w:val="001004C9"/>
    <w:rsid w:val="001128EC"/>
    <w:rsid w:val="00113BAF"/>
    <w:rsid w:val="00113E92"/>
    <w:rsid w:val="001167E8"/>
    <w:rsid w:val="00121699"/>
    <w:rsid w:val="00121C79"/>
    <w:rsid w:val="00135B31"/>
    <w:rsid w:val="00136165"/>
    <w:rsid w:val="001431A9"/>
    <w:rsid w:val="001456B0"/>
    <w:rsid w:val="00157B98"/>
    <w:rsid w:val="00160A55"/>
    <w:rsid w:val="00165B4A"/>
    <w:rsid w:val="001742D1"/>
    <w:rsid w:val="001746C4"/>
    <w:rsid w:val="00183BA1"/>
    <w:rsid w:val="001856B4"/>
    <w:rsid w:val="0019668B"/>
    <w:rsid w:val="0019785E"/>
    <w:rsid w:val="001A0542"/>
    <w:rsid w:val="001A6601"/>
    <w:rsid w:val="001C0C47"/>
    <w:rsid w:val="001C60E7"/>
    <w:rsid w:val="001E218B"/>
    <w:rsid w:val="001E4348"/>
    <w:rsid w:val="002010DC"/>
    <w:rsid w:val="00201F90"/>
    <w:rsid w:val="00210646"/>
    <w:rsid w:val="002116B9"/>
    <w:rsid w:val="00214024"/>
    <w:rsid w:val="00217052"/>
    <w:rsid w:val="00222CAB"/>
    <w:rsid w:val="00223385"/>
    <w:rsid w:val="00226D06"/>
    <w:rsid w:val="00235DE8"/>
    <w:rsid w:val="00236288"/>
    <w:rsid w:val="00247F5B"/>
    <w:rsid w:val="00250521"/>
    <w:rsid w:val="00253543"/>
    <w:rsid w:val="002549C6"/>
    <w:rsid w:val="00257EF0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E2128"/>
    <w:rsid w:val="002E48B2"/>
    <w:rsid w:val="002F0134"/>
    <w:rsid w:val="002F4467"/>
    <w:rsid w:val="002F6B87"/>
    <w:rsid w:val="00301469"/>
    <w:rsid w:val="00314B6B"/>
    <w:rsid w:val="00314C0D"/>
    <w:rsid w:val="0031769F"/>
    <w:rsid w:val="003178CF"/>
    <w:rsid w:val="00323300"/>
    <w:rsid w:val="00323C68"/>
    <w:rsid w:val="00324448"/>
    <w:rsid w:val="003253A5"/>
    <w:rsid w:val="00326B28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260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1A0C"/>
    <w:rsid w:val="00433118"/>
    <w:rsid w:val="0043796D"/>
    <w:rsid w:val="00444569"/>
    <w:rsid w:val="00447CB3"/>
    <w:rsid w:val="00450EA0"/>
    <w:rsid w:val="00454E2F"/>
    <w:rsid w:val="00456794"/>
    <w:rsid w:val="00461DFB"/>
    <w:rsid w:val="004711C3"/>
    <w:rsid w:val="00473180"/>
    <w:rsid w:val="00474FA0"/>
    <w:rsid w:val="00475704"/>
    <w:rsid w:val="00475A50"/>
    <w:rsid w:val="00480092"/>
    <w:rsid w:val="004825ED"/>
    <w:rsid w:val="00487DD2"/>
    <w:rsid w:val="00495E18"/>
    <w:rsid w:val="004A06E1"/>
    <w:rsid w:val="004A1DCA"/>
    <w:rsid w:val="004A2666"/>
    <w:rsid w:val="004A289D"/>
    <w:rsid w:val="004B4741"/>
    <w:rsid w:val="004B529A"/>
    <w:rsid w:val="004B6304"/>
    <w:rsid w:val="004C44C3"/>
    <w:rsid w:val="004C489D"/>
    <w:rsid w:val="004C55EE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5E56"/>
    <w:rsid w:val="00531256"/>
    <w:rsid w:val="00533BEE"/>
    <w:rsid w:val="005406D7"/>
    <w:rsid w:val="005459F0"/>
    <w:rsid w:val="00547EB8"/>
    <w:rsid w:val="005615E7"/>
    <w:rsid w:val="00565076"/>
    <w:rsid w:val="00570C6D"/>
    <w:rsid w:val="00571833"/>
    <w:rsid w:val="00572529"/>
    <w:rsid w:val="00577AF3"/>
    <w:rsid w:val="00582258"/>
    <w:rsid w:val="005A7D23"/>
    <w:rsid w:val="005B619B"/>
    <w:rsid w:val="005C2E15"/>
    <w:rsid w:val="005D02EA"/>
    <w:rsid w:val="005D45CC"/>
    <w:rsid w:val="005E3109"/>
    <w:rsid w:val="005E55AE"/>
    <w:rsid w:val="005E7182"/>
    <w:rsid w:val="005F240F"/>
    <w:rsid w:val="005F6C15"/>
    <w:rsid w:val="005F7235"/>
    <w:rsid w:val="00606EFD"/>
    <w:rsid w:val="006074F7"/>
    <w:rsid w:val="00613639"/>
    <w:rsid w:val="00620413"/>
    <w:rsid w:val="00620CF1"/>
    <w:rsid w:val="00623E5F"/>
    <w:rsid w:val="00623F7E"/>
    <w:rsid w:val="00626798"/>
    <w:rsid w:val="00646843"/>
    <w:rsid w:val="00653568"/>
    <w:rsid w:val="00675894"/>
    <w:rsid w:val="006758DE"/>
    <w:rsid w:val="00683D8D"/>
    <w:rsid w:val="006A3C5A"/>
    <w:rsid w:val="006A58E6"/>
    <w:rsid w:val="006B0B08"/>
    <w:rsid w:val="006C4131"/>
    <w:rsid w:val="006C4CE2"/>
    <w:rsid w:val="006C6B70"/>
    <w:rsid w:val="006D0C53"/>
    <w:rsid w:val="006E0AF8"/>
    <w:rsid w:val="006E1348"/>
    <w:rsid w:val="006E339D"/>
    <w:rsid w:val="006E5943"/>
    <w:rsid w:val="006E7602"/>
    <w:rsid w:val="006E7C6A"/>
    <w:rsid w:val="006F009C"/>
    <w:rsid w:val="006F6C49"/>
    <w:rsid w:val="006F75B0"/>
    <w:rsid w:val="00702B94"/>
    <w:rsid w:val="0071318A"/>
    <w:rsid w:val="00721C11"/>
    <w:rsid w:val="00724D13"/>
    <w:rsid w:val="0073096E"/>
    <w:rsid w:val="00742A89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C5BC2"/>
    <w:rsid w:val="007D37AC"/>
    <w:rsid w:val="007E0457"/>
    <w:rsid w:val="007E7B60"/>
    <w:rsid w:val="007F3982"/>
    <w:rsid w:val="00805A9A"/>
    <w:rsid w:val="008125B1"/>
    <w:rsid w:val="00813CF4"/>
    <w:rsid w:val="00814C12"/>
    <w:rsid w:val="00817525"/>
    <w:rsid w:val="00825C1B"/>
    <w:rsid w:val="00842624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A67F8"/>
    <w:rsid w:val="008C2D78"/>
    <w:rsid w:val="008D580C"/>
    <w:rsid w:val="008D7A71"/>
    <w:rsid w:val="008E14C2"/>
    <w:rsid w:val="008E5C3A"/>
    <w:rsid w:val="008E6404"/>
    <w:rsid w:val="008F0D55"/>
    <w:rsid w:val="008F1EE1"/>
    <w:rsid w:val="008F51B6"/>
    <w:rsid w:val="0090507F"/>
    <w:rsid w:val="00911C28"/>
    <w:rsid w:val="00911E1A"/>
    <w:rsid w:val="009164C0"/>
    <w:rsid w:val="00917491"/>
    <w:rsid w:val="009176A0"/>
    <w:rsid w:val="009179C5"/>
    <w:rsid w:val="0092106B"/>
    <w:rsid w:val="009232BF"/>
    <w:rsid w:val="00931D05"/>
    <w:rsid w:val="00936F4E"/>
    <w:rsid w:val="009401A1"/>
    <w:rsid w:val="00955690"/>
    <w:rsid w:val="0096296A"/>
    <w:rsid w:val="00962D47"/>
    <w:rsid w:val="00970899"/>
    <w:rsid w:val="00974483"/>
    <w:rsid w:val="00974E5E"/>
    <w:rsid w:val="00976E2D"/>
    <w:rsid w:val="00980EF7"/>
    <w:rsid w:val="00981283"/>
    <w:rsid w:val="00991601"/>
    <w:rsid w:val="0099162B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366F"/>
    <w:rsid w:val="00A24667"/>
    <w:rsid w:val="00A341EE"/>
    <w:rsid w:val="00A51255"/>
    <w:rsid w:val="00A61416"/>
    <w:rsid w:val="00A6166B"/>
    <w:rsid w:val="00A65078"/>
    <w:rsid w:val="00A66EA9"/>
    <w:rsid w:val="00A87EC4"/>
    <w:rsid w:val="00A917C5"/>
    <w:rsid w:val="00A9656E"/>
    <w:rsid w:val="00AA2C2A"/>
    <w:rsid w:val="00AA79CF"/>
    <w:rsid w:val="00AB19D7"/>
    <w:rsid w:val="00AC0AFF"/>
    <w:rsid w:val="00AC30F9"/>
    <w:rsid w:val="00AC46A7"/>
    <w:rsid w:val="00AC554C"/>
    <w:rsid w:val="00AD13E9"/>
    <w:rsid w:val="00AD21EA"/>
    <w:rsid w:val="00AE2122"/>
    <w:rsid w:val="00AE3B63"/>
    <w:rsid w:val="00AF1198"/>
    <w:rsid w:val="00AF1CA0"/>
    <w:rsid w:val="00B20A69"/>
    <w:rsid w:val="00B235FD"/>
    <w:rsid w:val="00B31F78"/>
    <w:rsid w:val="00B44FD6"/>
    <w:rsid w:val="00B5022D"/>
    <w:rsid w:val="00B52E79"/>
    <w:rsid w:val="00B54EE2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2802"/>
    <w:rsid w:val="00C36735"/>
    <w:rsid w:val="00C40066"/>
    <w:rsid w:val="00C45AC3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A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65C3"/>
    <w:rsid w:val="00D21C37"/>
    <w:rsid w:val="00D226BF"/>
    <w:rsid w:val="00D41D3C"/>
    <w:rsid w:val="00D46579"/>
    <w:rsid w:val="00D54F19"/>
    <w:rsid w:val="00D61D98"/>
    <w:rsid w:val="00D741A0"/>
    <w:rsid w:val="00D83340"/>
    <w:rsid w:val="00D84BA0"/>
    <w:rsid w:val="00D968F3"/>
    <w:rsid w:val="00DA24FD"/>
    <w:rsid w:val="00DB286A"/>
    <w:rsid w:val="00DB35A3"/>
    <w:rsid w:val="00DB39DE"/>
    <w:rsid w:val="00DB56BF"/>
    <w:rsid w:val="00DC51D7"/>
    <w:rsid w:val="00DD79BB"/>
    <w:rsid w:val="00DE4531"/>
    <w:rsid w:val="00DF0704"/>
    <w:rsid w:val="00E0041D"/>
    <w:rsid w:val="00E021E6"/>
    <w:rsid w:val="00E0640A"/>
    <w:rsid w:val="00E07C6D"/>
    <w:rsid w:val="00E11ABA"/>
    <w:rsid w:val="00E20465"/>
    <w:rsid w:val="00E25662"/>
    <w:rsid w:val="00E27D38"/>
    <w:rsid w:val="00E379E7"/>
    <w:rsid w:val="00E4613B"/>
    <w:rsid w:val="00E50891"/>
    <w:rsid w:val="00E54621"/>
    <w:rsid w:val="00E575B2"/>
    <w:rsid w:val="00E61A2C"/>
    <w:rsid w:val="00E70729"/>
    <w:rsid w:val="00E724EE"/>
    <w:rsid w:val="00E76D27"/>
    <w:rsid w:val="00E77799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2ED0"/>
    <w:rsid w:val="00F05FCB"/>
    <w:rsid w:val="00F07EAB"/>
    <w:rsid w:val="00F24F0E"/>
    <w:rsid w:val="00F30A5C"/>
    <w:rsid w:val="00F42952"/>
    <w:rsid w:val="00F67EFC"/>
    <w:rsid w:val="00F749D9"/>
    <w:rsid w:val="00F752C8"/>
    <w:rsid w:val="00F86139"/>
    <w:rsid w:val="00F916B7"/>
    <w:rsid w:val="00FA7123"/>
    <w:rsid w:val="00FA79B6"/>
    <w:rsid w:val="00FB0A09"/>
    <w:rsid w:val="00FB30E6"/>
    <w:rsid w:val="00FB5793"/>
    <w:rsid w:val="00FC444C"/>
    <w:rsid w:val="00FC59C2"/>
    <w:rsid w:val="00FC724D"/>
    <w:rsid w:val="00FD1F1F"/>
    <w:rsid w:val="00FD2800"/>
    <w:rsid w:val="00FD6287"/>
    <w:rsid w:val="00FE36C4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d273909f-ba32-4dbc-b562-f0ee09d8f505"/>
  </ds:schemaRefs>
</ds:datastoreItem>
</file>

<file path=customXml/itemProps3.xml><?xml version="1.0" encoding="utf-8"?>
<ds:datastoreItem xmlns:ds="http://schemas.openxmlformats.org/officeDocument/2006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CD1529-2E36-4381-8866-68EF5E6F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1353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Cláudia de Mattos Quaresma</cp:lastModifiedBy>
  <cp:revision>36</cp:revision>
  <cp:lastPrinted>2023-03-10T15:57:00Z</cp:lastPrinted>
  <dcterms:created xsi:type="dcterms:W3CDTF">2024-07-24T18:03:00Z</dcterms:created>
  <dcterms:modified xsi:type="dcterms:W3CDTF">2024-09-18T18:39:00Z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0x010100943C4408BED5244A8753C870A4338CA2</vt:lpwstr>
  </property>
</Properties>
</file>