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tbl>
      <w:tblPr>
        <w:tblW w:w="501.15pt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start w:w="5.65pt" w:type="dxa"/>
          <w:end w:w="5.65pt" w:type="dxa"/>
        </w:tblCellMar>
        <w:tblLook w:firstRow="1" w:lastRow="0" w:firstColumn="1" w:lastColumn="0" w:noHBand="0" w:noVBand="1"/>
      </w:tblPr>
      <w:tblGrid>
        <w:gridCol w:w="1974"/>
        <w:gridCol w:w="8049"/>
      </w:tblGrid>
      <w:tr w:rsidR="00F601B1" w:rsidRPr="00C47956" w14:paraId="1A2B3712" w14:textId="77777777" w:rsidTr="00720AFF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03A967DE" w14:textId="77777777" w:rsidR="00F601B1" w:rsidRPr="00663155" w:rsidRDefault="00F601B1" w:rsidP="00C5088A">
            <w:pPr>
              <w:spacing w:after="0pt" w:line="12pt" w:lineRule="auto"/>
              <w:outlineLvl w:val="4"/>
              <w:rPr>
                <w:rFonts w:asciiTheme="minorHAnsi" w:eastAsia="Cambria" w:hAnsiTheme="minorHAnsi" w:cstheme="minorHAnsi"/>
                <w:b/>
                <w:color w:val="auto"/>
                <w:sz w:val="24"/>
                <w:szCs w:val="24"/>
                <w:lang w:eastAsia="pt-BR"/>
              </w:rPr>
            </w:pPr>
            <w:r w:rsidRPr="00663155">
              <w:rPr>
                <w:rFonts w:asciiTheme="minorHAnsi" w:eastAsia="Cambria" w:hAnsiTheme="minorHAnsi" w:cstheme="minorHAnsi"/>
                <w:color w:val="auto"/>
                <w:sz w:val="24"/>
                <w:szCs w:val="24"/>
                <w:lang w:eastAsia="pt-BR"/>
              </w:rPr>
              <w:br w:type="page"/>
            </w:r>
            <w:r w:rsidRPr="00663155">
              <w:rPr>
                <w:rFonts w:asciiTheme="minorHAnsi" w:eastAsia="Cambria" w:hAnsiTheme="minorHAnsi" w:cstheme="minorHAnsi"/>
                <w:sz w:val="24"/>
                <w:szCs w:val="24"/>
                <w:lang w:eastAsia="pt-BR"/>
              </w:rPr>
              <w:t>PROTOCOLO</w:t>
            </w:r>
          </w:p>
        </w:tc>
        <w:tc>
          <w:tcPr>
            <w:tcW w:w="402.45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  <w:hideMark/>
          </w:tcPr>
          <w:p w14:paraId="15027410" w14:textId="2E3412C6" w:rsidR="00F601B1" w:rsidRPr="007A66FA" w:rsidRDefault="00720AFF" w:rsidP="007A66FA">
            <w:pPr>
              <w:widowControl w:val="0"/>
              <w:spacing w:after="0pt" w:line="12pt" w:lineRule="auto"/>
              <w:rPr>
                <w:rFonts w:asciiTheme="minorHAnsi" w:eastAsia="Cambria" w:hAnsiTheme="minorHAnsi" w:cstheme="minorHAnsi"/>
                <w:bCs/>
                <w:color w:val="auto"/>
                <w:sz w:val="24"/>
                <w:szCs w:val="24"/>
                <w:lang w:eastAsia="pt-BR"/>
              </w:rPr>
            </w:pPr>
            <w:r w:rsidRPr="007A66FA">
              <w:rPr>
                <w:rFonts w:asciiTheme="minorHAnsi" w:eastAsia="Cambria" w:hAnsiTheme="minorHAnsi" w:cstheme="minorHAnsi"/>
                <w:bCs/>
                <w:color w:val="auto"/>
                <w:sz w:val="24"/>
                <w:szCs w:val="24"/>
                <w:lang w:eastAsia="pt-BR"/>
              </w:rPr>
              <w:t xml:space="preserve">SEI nº </w:t>
            </w:r>
            <w:r w:rsidR="007A66FA" w:rsidRPr="007A66FA">
              <w:rPr>
                <w:rFonts w:asciiTheme="minorHAnsi" w:eastAsia="Cambria" w:hAnsiTheme="minorHAnsi" w:cstheme="minorHAnsi"/>
                <w:bCs/>
                <w:color w:val="auto"/>
                <w:sz w:val="24"/>
                <w:szCs w:val="24"/>
                <w:lang w:eastAsia="pt-BR"/>
              </w:rPr>
              <w:t>00146.000169/2024-91</w:t>
            </w:r>
          </w:p>
        </w:tc>
      </w:tr>
      <w:tr w:rsidR="00F601B1" w:rsidRPr="00C47956" w14:paraId="0B273D38" w14:textId="77777777" w:rsidTr="00720AFF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06EC7C4B" w14:textId="77777777" w:rsidR="00F601B1" w:rsidRPr="00C47956" w:rsidRDefault="00F601B1" w:rsidP="00C5088A">
            <w:pPr>
              <w:spacing w:after="0pt" w:line="12pt" w:lineRule="auto"/>
              <w:outlineLvl w:val="4"/>
              <w:rPr>
                <w:rFonts w:asciiTheme="minorHAnsi" w:eastAsia="Cambria" w:hAnsiTheme="minorHAnsi" w:cstheme="minorHAnsi"/>
                <w:b/>
                <w:color w:val="auto"/>
                <w:sz w:val="24"/>
                <w:szCs w:val="24"/>
                <w:lang w:eastAsia="pt-BR"/>
              </w:rPr>
            </w:pPr>
            <w:r w:rsidRPr="00C47956">
              <w:rPr>
                <w:rFonts w:asciiTheme="minorHAnsi" w:eastAsia="Cambria" w:hAnsiTheme="minorHAnsi" w:cstheme="minorHAnsi"/>
                <w:color w:val="auto"/>
                <w:sz w:val="24"/>
                <w:szCs w:val="24"/>
                <w:lang w:eastAsia="pt-BR"/>
              </w:rPr>
              <w:t>INTERESSADO</w:t>
            </w:r>
          </w:p>
        </w:tc>
        <w:tc>
          <w:tcPr>
            <w:tcW w:w="402.45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  <w:hideMark/>
          </w:tcPr>
          <w:p w14:paraId="3968F90D" w14:textId="4389F6E7" w:rsidR="00F601B1" w:rsidRPr="00C47956" w:rsidRDefault="00720AFF" w:rsidP="00720AFF">
            <w:pPr>
              <w:widowControl w:val="0"/>
              <w:spacing w:after="0pt" w:line="12pt" w:lineRule="auto"/>
              <w:rPr>
                <w:rFonts w:asciiTheme="minorHAnsi" w:eastAsia="Cambria" w:hAnsiTheme="minorHAnsi" w:cstheme="minorHAnsi"/>
                <w:color w:val="auto"/>
                <w:sz w:val="24"/>
                <w:szCs w:val="24"/>
                <w:highlight w:val="yellow"/>
                <w:lang w:eastAsia="pt-BR"/>
              </w:rPr>
            </w:pPr>
            <w:r w:rsidRPr="002C45F5">
              <w:rPr>
                <w:rFonts w:asciiTheme="minorHAnsi" w:eastAsia="Cambria" w:hAnsiTheme="minorHAnsi" w:cstheme="minorHAnsi"/>
                <w:color w:val="auto"/>
                <w:sz w:val="24"/>
                <w:szCs w:val="24"/>
                <w:lang w:eastAsia="pt-BR"/>
              </w:rPr>
              <w:t>CAU</w:t>
            </w:r>
            <w:r>
              <w:rPr>
                <w:rFonts w:asciiTheme="minorHAnsi" w:eastAsia="Cambria" w:hAnsiTheme="minorHAnsi" w:cstheme="minorHAnsi"/>
                <w:color w:val="auto"/>
                <w:sz w:val="24"/>
                <w:szCs w:val="24"/>
                <w:lang w:eastAsia="pt-BR"/>
              </w:rPr>
              <w:t>/BR e CEPs CAU/UF</w:t>
            </w:r>
            <w:r w:rsidRPr="00C47956">
              <w:rPr>
                <w:rFonts w:asciiTheme="minorHAnsi" w:eastAsia="Cambria" w:hAnsiTheme="minorHAnsi" w:cstheme="minorHAnsi"/>
                <w:color w:val="auto"/>
                <w:sz w:val="24"/>
                <w:szCs w:val="24"/>
                <w:highlight w:val="yellow"/>
                <w:lang w:eastAsia="pt-BR"/>
              </w:rPr>
              <w:t xml:space="preserve"> </w:t>
            </w:r>
          </w:p>
        </w:tc>
      </w:tr>
      <w:tr w:rsidR="00F601B1" w:rsidRPr="00C47956" w14:paraId="438FD7BA" w14:textId="77777777" w:rsidTr="00720AFF"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14:paraId="7B644A7B" w14:textId="77777777" w:rsidR="00F601B1" w:rsidRPr="00C47956" w:rsidRDefault="00F601B1" w:rsidP="00C5088A">
            <w:pPr>
              <w:spacing w:after="0pt" w:line="12pt" w:lineRule="auto"/>
              <w:rPr>
                <w:rFonts w:asciiTheme="minorHAnsi" w:eastAsia="Cambria" w:hAnsiTheme="minorHAnsi" w:cstheme="minorHAnsi"/>
                <w:b/>
                <w:color w:val="auto"/>
                <w:sz w:val="24"/>
                <w:szCs w:val="24"/>
                <w:lang w:eastAsia="pt-BR"/>
              </w:rPr>
            </w:pPr>
            <w:r w:rsidRPr="00C47956">
              <w:rPr>
                <w:rFonts w:asciiTheme="minorHAnsi" w:eastAsia="Cambria" w:hAnsiTheme="minorHAnsi" w:cstheme="minorHAnsi"/>
                <w:color w:val="auto"/>
                <w:sz w:val="24"/>
                <w:szCs w:val="24"/>
                <w:lang w:eastAsia="pt-BR"/>
              </w:rPr>
              <w:t>ASSUNTO</w:t>
            </w:r>
          </w:p>
        </w:tc>
        <w:tc>
          <w:tcPr>
            <w:tcW w:w="402.45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  <w:hideMark/>
          </w:tcPr>
          <w:p w14:paraId="518A5947" w14:textId="206551F8" w:rsidR="00F601B1" w:rsidRPr="00C47956" w:rsidRDefault="00720AFF" w:rsidP="007A66FA">
            <w:pPr>
              <w:widowControl w:val="0"/>
              <w:spacing w:after="0pt" w:line="12pt" w:lineRule="auto"/>
              <w:ind w:end="28.35pt"/>
              <w:jc w:val="both"/>
              <w:rPr>
                <w:rFonts w:asciiTheme="minorHAnsi" w:eastAsia="Cambria" w:hAnsiTheme="minorHAnsi" w:cstheme="minorHAnsi"/>
                <w:color w:val="auto"/>
                <w:sz w:val="24"/>
                <w:szCs w:val="24"/>
                <w:highlight w:val="yellow"/>
                <w:lang w:eastAsia="pt-BR"/>
              </w:rPr>
            </w:pPr>
            <w:r>
              <w:rPr>
                <w:rFonts w:ascii="Calibri" w:eastAsia="Times New Roman" w:hAnsi="Calibri" w:cs="Calibri"/>
                <w:spacing w:val="4"/>
                <w:sz w:val="24"/>
                <w:szCs w:val="24"/>
              </w:rPr>
              <w:t>R</w:t>
            </w:r>
            <w:r w:rsidR="007A66FA">
              <w:rPr>
                <w:rFonts w:ascii="Calibri" w:eastAsia="Times New Roman" w:hAnsi="Calibri" w:cs="Calibri"/>
                <w:spacing w:val="4"/>
                <w:sz w:val="24"/>
                <w:szCs w:val="24"/>
              </w:rPr>
              <w:t xml:space="preserve">elatório da 1º Conferência Trienal de Fiscalização </w:t>
            </w:r>
            <w:r w:rsidR="005E3B98">
              <w:rPr>
                <w:rFonts w:ascii="Calibri" w:eastAsia="Times New Roman" w:hAnsi="Calibri" w:cs="Calibri"/>
                <w:spacing w:val="4"/>
                <w:sz w:val="24"/>
                <w:szCs w:val="24"/>
              </w:rPr>
              <w:t xml:space="preserve">da CEP-CAU/BR realizada em 27 </w:t>
            </w:r>
            <w:r w:rsidR="007A66FA">
              <w:rPr>
                <w:rFonts w:ascii="Calibri" w:eastAsia="Times New Roman" w:hAnsi="Calibri" w:cs="Calibri"/>
                <w:spacing w:val="4"/>
                <w:sz w:val="24"/>
                <w:szCs w:val="24"/>
              </w:rPr>
              <w:t>e 28/3/2024</w:t>
            </w:r>
          </w:p>
        </w:tc>
      </w:tr>
    </w:tbl>
    <w:p w14:paraId="0053D9BC" w14:textId="77777777" w:rsidR="00F601B1" w:rsidRPr="00C47956" w:rsidRDefault="00F601B1" w:rsidP="00F601B1">
      <w:pPr>
        <w:widowControl w:val="0"/>
        <w:tabs>
          <w:tab w:val="start" w:pos="104.35pt"/>
        </w:tabs>
        <w:spacing w:after="0pt" w:line="12pt" w:lineRule="auto"/>
        <w:ind w:start="5.65pt" w:end="28.35pt"/>
        <w:rPr>
          <w:rFonts w:asciiTheme="minorHAnsi" w:eastAsia="Times New Roman" w:hAnsiTheme="minorHAnsi" w:cstheme="minorHAnsi"/>
          <w:sz w:val="24"/>
          <w:szCs w:val="24"/>
        </w:rPr>
      </w:pPr>
      <w:r w:rsidRPr="00C47956">
        <w:rPr>
          <w:rFonts w:asciiTheme="minorHAnsi" w:eastAsia="Cambria" w:hAnsiTheme="minorHAnsi" w:cstheme="minorHAnsi"/>
          <w:color w:val="auto"/>
          <w:sz w:val="24"/>
          <w:szCs w:val="24"/>
          <w:lang w:eastAsia="pt-BR"/>
        </w:rPr>
        <w:tab/>
      </w:r>
    </w:p>
    <w:p w14:paraId="2BD4A8A3" w14:textId="1E12E852" w:rsidR="00F601B1" w:rsidRPr="00C47956" w:rsidRDefault="00F601B1" w:rsidP="00F601B1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0pt" w:line="12pt" w:lineRule="auto"/>
        <w:jc w:val="center"/>
        <w:rPr>
          <w:rFonts w:asciiTheme="minorHAnsi" w:eastAsia="Cambria" w:hAnsiTheme="minorHAnsi" w:cstheme="minorHAnsi"/>
          <w:b/>
          <w:smallCaps/>
          <w:color w:val="auto"/>
          <w:sz w:val="24"/>
          <w:szCs w:val="24"/>
          <w:lang w:eastAsia="pt-BR"/>
        </w:rPr>
      </w:pPr>
      <w:r w:rsidRPr="00C47956">
        <w:rPr>
          <w:rFonts w:asciiTheme="minorHAnsi" w:eastAsia="Cambria" w:hAnsiTheme="minorHAnsi" w:cstheme="minorHAnsi"/>
          <w:smallCaps/>
          <w:color w:val="auto"/>
          <w:sz w:val="24"/>
          <w:szCs w:val="24"/>
          <w:lang w:eastAsia="pt-BR"/>
        </w:rPr>
        <w:t xml:space="preserve">DELIBERAÇÃO </w:t>
      </w:r>
      <w:r w:rsidRPr="00CE290C">
        <w:rPr>
          <w:rFonts w:asciiTheme="minorHAnsi" w:eastAsia="Cambria" w:hAnsiTheme="minorHAnsi" w:cstheme="minorHAnsi"/>
          <w:smallCaps/>
          <w:color w:val="auto"/>
          <w:sz w:val="24"/>
          <w:szCs w:val="24"/>
          <w:lang w:eastAsia="pt-BR"/>
        </w:rPr>
        <w:t>N° 0</w:t>
      </w:r>
      <w:r w:rsidR="00CE290C" w:rsidRPr="00CE290C">
        <w:rPr>
          <w:rFonts w:asciiTheme="minorHAnsi" w:eastAsia="Cambria" w:hAnsiTheme="minorHAnsi" w:cstheme="minorHAnsi"/>
          <w:smallCaps/>
          <w:color w:val="auto"/>
          <w:sz w:val="24"/>
          <w:szCs w:val="24"/>
          <w:lang w:eastAsia="pt-BR"/>
        </w:rPr>
        <w:t>26</w:t>
      </w:r>
      <w:r w:rsidRPr="00CE290C">
        <w:rPr>
          <w:rFonts w:asciiTheme="minorHAnsi" w:eastAsia="Cambria" w:hAnsiTheme="minorHAnsi" w:cstheme="minorHAnsi"/>
          <w:smallCaps/>
          <w:color w:val="auto"/>
          <w:sz w:val="24"/>
          <w:szCs w:val="24"/>
          <w:lang w:eastAsia="pt-BR"/>
        </w:rPr>
        <w:t>/2024</w:t>
      </w:r>
      <w:r w:rsidRPr="00C47956">
        <w:rPr>
          <w:rFonts w:asciiTheme="minorHAnsi" w:eastAsia="Cambria" w:hAnsiTheme="minorHAnsi" w:cstheme="minorHAnsi"/>
          <w:smallCaps/>
          <w:color w:val="auto"/>
          <w:sz w:val="24"/>
          <w:szCs w:val="24"/>
          <w:lang w:eastAsia="pt-BR"/>
        </w:rPr>
        <w:t xml:space="preserve"> – </w:t>
      </w:r>
      <w:r>
        <w:rPr>
          <w:rFonts w:asciiTheme="minorHAnsi" w:eastAsia="Cambria" w:hAnsiTheme="minorHAnsi" w:cstheme="minorHAnsi"/>
          <w:smallCaps/>
          <w:color w:val="auto"/>
          <w:sz w:val="24"/>
          <w:szCs w:val="24"/>
          <w:lang w:eastAsia="pt-BR"/>
        </w:rPr>
        <w:t>CEP</w:t>
      </w:r>
      <w:r w:rsidRPr="00C47956">
        <w:rPr>
          <w:rFonts w:asciiTheme="minorHAnsi" w:eastAsia="Cambria" w:hAnsiTheme="minorHAnsi" w:cstheme="minorHAnsi"/>
          <w:smallCaps/>
          <w:color w:val="auto"/>
          <w:sz w:val="24"/>
          <w:szCs w:val="24"/>
          <w:lang w:eastAsia="pt-BR"/>
        </w:rPr>
        <w:t>-CAU/BR</w:t>
      </w:r>
    </w:p>
    <w:p w14:paraId="1856368E" w14:textId="77777777" w:rsidR="00F601B1" w:rsidRPr="00C47956" w:rsidRDefault="00F601B1" w:rsidP="00F601B1">
      <w:pPr>
        <w:spacing w:after="0pt" w:line="12pt" w:lineRule="auto"/>
        <w:jc w:val="both"/>
        <w:rPr>
          <w:rFonts w:asciiTheme="minorHAnsi" w:eastAsia="Cambria" w:hAnsiTheme="minorHAnsi" w:cstheme="minorHAnsi"/>
          <w:b/>
          <w:color w:val="auto"/>
          <w:sz w:val="24"/>
          <w:szCs w:val="24"/>
          <w:lang w:eastAsia="pt-BR"/>
        </w:rPr>
      </w:pPr>
    </w:p>
    <w:p w14:paraId="6E13D21B" w14:textId="08070834" w:rsidR="00F601B1" w:rsidRPr="002C45F5" w:rsidRDefault="00F601B1" w:rsidP="00F601B1">
      <w:pPr>
        <w:spacing w:after="0pt" w:line="12pt" w:lineRule="auto"/>
        <w:jc w:val="both"/>
        <w:rPr>
          <w:rFonts w:asciiTheme="minorHAnsi" w:hAnsiTheme="minorHAnsi" w:cstheme="minorHAnsi"/>
          <w:color w:val="auto"/>
          <w:sz w:val="24"/>
          <w:szCs w:val="24"/>
          <w:lang w:eastAsia="pt-BR"/>
        </w:rPr>
      </w:pPr>
      <w:r w:rsidRPr="002C45F5">
        <w:rPr>
          <w:rFonts w:asciiTheme="minorHAnsi" w:hAnsiTheme="minorHAnsi" w:cstheme="minorHAnsi"/>
          <w:color w:val="auto"/>
          <w:sz w:val="24"/>
          <w:szCs w:val="24"/>
          <w:lang w:eastAsia="pt-BR"/>
        </w:rPr>
        <w:t>A COMISSÃO DE EXERCÍCIO PROFISSIONAL DO CAU/BR – CEP-CAU/BR, reunida ordinariamente em Brasília-DF, na sede do CAU/BR</w:t>
      </w:r>
      <w:r w:rsidR="00FA166F">
        <w:rPr>
          <w:rFonts w:asciiTheme="minorHAnsi" w:hAnsiTheme="minorHAnsi" w:cstheme="minorHAnsi"/>
          <w:color w:val="auto"/>
          <w:sz w:val="24"/>
          <w:szCs w:val="24"/>
          <w:lang w:eastAsia="pt-BR"/>
        </w:rPr>
        <w:t>, nos dias 06 e 07</w:t>
      </w:r>
      <w:r>
        <w:rPr>
          <w:rFonts w:asciiTheme="minorHAnsi" w:hAnsiTheme="minorHAnsi" w:cstheme="minorHAnsi"/>
          <w:color w:val="auto"/>
          <w:sz w:val="24"/>
          <w:szCs w:val="24"/>
          <w:lang w:eastAsia="pt-BR"/>
        </w:rPr>
        <w:t xml:space="preserve"> de junho</w:t>
      </w:r>
      <w:r w:rsidRPr="005D146A">
        <w:rPr>
          <w:rFonts w:asciiTheme="minorHAnsi" w:hAnsiTheme="minorHAnsi" w:cstheme="minorHAnsi"/>
          <w:color w:val="auto"/>
          <w:sz w:val="24"/>
          <w:szCs w:val="24"/>
          <w:lang w:eastAsia="pt-BR"/>
        </w:rPr>
        <w:t xml:space="preserve"> de 2024, no</w:t>
      </w:r>
      <w:r w:rsidRPr="002C45F5">
        <w:rPr>
          <w:rFonts w:asciiTheme="minorHAnsi" w:hAnsiTheme="minorHAnsi" w:cstheme="minorHAnsi"/>
          <w:color w:val="auto"/>
          <w:sz w:val="24"/>
          <w:szCs w:val="24"/>
          <w:lang w:eastAsia="pt-BR"/>
        </w:rPr>
        <w:t xml:space="preserve"> uso das competências que lhe conferem os artigos 97 e 101 do Regimento Interno do CAU/BR, após análise do assunto em epígrafe, e</w:t>
      </w:r>
    </w:p>
    <w:p w14:paraId="119E99CB" w14:textId="77777777" w:rsidR="00F601B1" w:rsidRPr="00C47956" w:rsidRDefault="00F601B1" w:rsidP="00F601B1">
      <w:pPr>
        <w:spacing w:after="0pt" w:line="12pt" w:lineRule="auto"/>
        <w:jc w:val="both"/>
        <w:rPr>
          <w:rFonts w:asciiTheme="minorHAnsi" w:hAnsiTheme="minorHAnsi" w:cstheme="minorHAnsi"/>
          <w:color w:val="auto"/>
          <w:sz w:val="24"/>
          <w:szCs w:val="24"/>
          <w:lang w:eastAsia="pt-BR"/>
        </w:rPr>
      </w:pPr>
    </w:p>
    <w:p w14:paraId="5842DF9D" w14:textId="480AF24D" w:rsidR="00F601B1" w:rsidRDefault="00720AFF" w:rsidP="007A66FA">
      <w:pPr>
        <w:spacing w:after="0pt" w:line="12pt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2C45F5">
        <w:rPr>
          <w:rFonts w:asciiTheme="minorHAnsi" w:eastAsia="Times New Roman" w:hAnsiTheme="minorHAnsi" w:cstheme="minorHAnsi"/>
          <w:sz w:val="24"/>
          <w:szCs w:val="24"/>
          <w:lang w:eastAsia="pt-BR"/>
        </w:rPr>
        <w:t>Considerando o Plano</w:t>
      </w:r>
      <w:r w:rsidRPr="00130CE4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de Trabalho </w:t>
      </w:r>
      <w:r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2024 </w:t>
      </w:r>
      <w:r w:rsidRPr="00130CE4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da </w:t>
      </w:r>
      <w:r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Comissão de Exercício Profissional do CAU/BR </w:t>
      </w:r>
      <w:r w:rsidR="007A66FA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definido na Deliberação </w:t>
      </w:r>
      <w:r w:rsidRPr="00130CE4">
        <w:rPr>
          <w:rFonts w:asciiTheme="minorHAnsi" w:eastAsia="Times New Roman" w:hAnsiTheme="minorHAnsi" w:cstheme="minorHAnsi"/>
          <w:sz w:val="24"/>
          <w:szCs w:val="24"/>
          <w:lang w:eastAsia="pt-BR"/>
        </w:rPr>
        <w:t>nº 0</w:t>
      </w:r>
      <w:r>
        <w:rPr>
          <w:rFonts w:asciiTheme="minorHAnsi" w:eastAsia="Times New Roman" w:hAnsiTheme="minorHAnsi" w:cstheme="minorHAnsi"/>
          <w:sz w:val="24"/>
          <w:szCs w:val="24"/>
          <w:lang w:eastAsia="pt-BR"/>
        </w:rPr>
        <w:t>01/2024-</w:t>
      </w:r>
      <w:r w:rsidRPr="00130CE4">
        <w:rPr>
          <w:rFonts w:asciiTheme="minorHAnsi" w:eastAsia="Times New Roman" w:hAnsiTheme="minorHAnsi" w:cstheme="minorHAnsi"/>
          <w:sz w:val="24"/>
          <w:szCs w:val="24"/>
          <w:lang w:eastAsia="pt-BR"/>
        </w:rPr>
        <w:t>CEP-CAU/BR</w:t>
      </w:r>
      <w:r w:rsidR="007A66FA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que aprovou a realização da 1ª Conferência Trienal de Fiscalização</w:t>
      </w:r>
      <w:r w:rsidRPr="00130CE4">
        <w:rPr>
          <w:rFonts w:asciiTheme="minorHAnsi" w:eastAsia="Times New Roman" w:hAnsiTheme="minorHAnsi" w:cstheme="minorHAnsi"/>
          <w:sz w:val="24"/>
          <w:szCs w:val="24"/>
          <w:lang w:eastAsia="pt-BR"/>
        </w:rPr>
        <w:t>;</w:t>
      </w:r>
    </w:p>
    <w:p w14:paraId="66FE48DD" w14:textId="77777777" w:rsidR="007A66FA" w:rsidRPr="007A66FA" w:rsidRDefault="007A66FA" w:rsidP="007A66FA">
      <w:pPr>
        <w:spacing w:after="0pt" w:line="12pt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1889782F" w14:textId="77777777" w:rsidR="00F601B1" w:rsidRPr="00C47956" w:rsidRDefault="00F601B1" w:rsidP="007A66FA">
      <w:pPr>
        <w:autoSpaceDE w:val="0"/>
        <w:autoSpaceDN w:val="0"/>
        <w:adjustRightInd w:val="0"/>
        <w:spacing w:after="0pt" w:line="12pt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47956">
        <w:rPr>
          <w:rFonts w:asciiTheme="minorHAnsi" w:hAnsiTheme="minorHAnsi" w:cstheme="minorHAnsi"/>
          <w:sz w:val="24"/>
          <w:szCs w:val="24"/>
        </w:rPr>
        <w:t>Considerando que todas as deliberações de comissão devam ser encaminhadas à Presidência do CAU/BR, para verificação e encaminhamentos, conforme Regimento Interno do CAU/BR.</w:t>
      </w:r>
    </w:p>
    <w:p w14:paraId="6CD456FF" w14:textId="77777777" w:rsidR="00F601B1" w:rsidRPr="00C47956" w:rsidRDefault="00F601B1" w:rsidP="00F601B1">
      <w:pPr>
        <w:autoSpaceDE w:val="0"/>
        <w:autoSpaceDN w:val="0"/>
        <w:adjustRightInd w:val="0"/>
        <w:spacing w:after="0pt" w:line="12pt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764C15EC" w14:textId="6A05B7C9" w:rsidR="00F601B1" w:rsidRPr="00C47956" w:rsidRDefault="00F601B1" w:rsidP="00F601B1">
      <w:pPr>
        <w:spacing w:after="0pt" w:line="12pt" w:lineRule="auto"/>
        <w:jc w:val="both"/>
        <w:rPr>
          <w:rFonts w:asciiTheme="minorHAnsi" w:eastAsia="Cambria" w:hAnsiTheme="minorHAnsi" w:cstheme="minorHAnsi"/>
          <w:b/>
          <w:color w:val="auto"/>
          <w:sz w:val="24"/>
          <w:szCs w:val="24"/>
          <w:lang w:eastAsia="pt-BR"/>
        </w:rPr>
      </w:pPr>
      <w:r w:rsidRPr="00C47956">
        <w:rPr>
          <w:rFonts w:asciiTheme="minorHAnsi" w:eastAsia="Cambria" w:hAnsiTheme="minorHAnsi" w:cstheme="minorHAnsi"/>
          <w:b/>
          <w:color w:val="auto"/>
          <w:sz w:val="24"/>
          <w:szCs w:val="24"/>
          <w:lang w:eastAsia="pt-BR"/>
        </w:rPr>
        <w:t>DELIBERA:</w:t>
      </w:r>
    </w:p>
    <w:p w14:paraId="3DC69B7D" w14:textId="77777777" w:rsidR="00720AFF" w:rsidRPr="00130CE4" w:rsidRDefault="00720AFF" w:rsidP="00720AFF">
      <w:pPr>
        <w:spacing w:after="0pt" w:line="12pt" w:lineRule="auto"/>
        <w:jc w:val="both"/>
        <w:rPr>
          <w:rFonts w:asciiTheme="minorHAnsi" w:eastAsia="Cambria" w:hAnsiTheme="minorHAnsi" w:cstheme="minorHAnsi"/>
          <w:b/>
          <w:color w:val="auto"/>
          <w:sz w:val="24"/>
          <w:szCs w:val="24"/>
          <w:lang w:eastAsia="pt-BR"/>
        </w:rPr>
      </w:pPr>
    </w:p>
    <w:p w14:paraId="0747D3C5" w14:textId="3ED18D4D" w:rsidR="00720AFF" w:rsidRPr="002C45F5" w:rsidRDefault="00FA2DF8" w:rsidP="00720AFF">
      <w:pPr>
        <w:pStyle w:val="PargrafodaLista"/>
        <w:numPr>
          <w:ilvl w:val="0"/>
          <w:numId w:val="2"/>
        </w:numPr>
        <w:spacing w:after="0pt" w:line="12pt" w:lineRule="auto"/>
        <w:ind w:start="14.70p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Aprovar o </w:t>
      </w:r>
      <w:r w:rsidR="00925087">
        <w:rPr>
          <w:rFonts w:asciiTheme="minorHAnsi" w:hAnsiTheme="minorHAnsi" w:cstheme="minorHAnsi"/>
          <w:sz w:val="24"/>
          <w:szCs w:val="24"/>
        </w:rPr>
        <w:t>r</w:t>
      </w:r>
      <w:r>
        <w:rPr>
          <w:rFonts w:asciiTheme="minorHAnsi" w:hAnsiTheme="minorHAnsi" w:cstheme="minorHAnsi"/>
          <w:sz w:val="24"/>
          <w:szCs w:val="24"/>
        </w:rPr>
        <w:t>elatório d</w:t>
      </w:r>
      <w:r w:rsidR="007A66FA">
        <w:rPr>
          <w:rFonts w:asciiTheme="minorHAnsi" w:hAnsiTheme="minorHAnsi" w:cstheme="minorHAnsi"/>
          <w:sz w:val="24"/>
          <w:szCs w:val="24"/>
        </w:rPr>
        <w:t>o</w:t>
      </w:r>
      <w:r w:rsidR="00925087">
        <w:rPr>
          <w:rFonts w:asciiTheme="minorHAnsi" w:hAnsiTheme="minorHAnsi" w:cstheme="minorHAnsi"/>
          <w:sz w:val="24"/>
          <w:szCs w:val="24"/>
        </w:rPr>
        <w:t xml:space="preserve"> e</w:t>
      </w:r>
      <w:r>
        <w:rPr>
          <w:rFonts w:asciiTheme="minorHAnsi" w:hAnsiTheme="minorHAnsi" w:cstheme="minorHAnsi"/>
          <w:sz w:val="24"/>
          <w:szCs w:val="24"/>
        </w:rPr>
        <w:t xml:space="preserve">vento, em anexo, </w:t>
      </w:r>
      <w:r w:rsidR="00720AFF" w:rsidRPr="00130CE4">
        <w:rPr>
          <w:rFonts w:asciiTheme="minorHAnsi" w:hAnsiTheme="minorHAnsi" w:cstheme="minorHAnsi"/>
          <w:sz w:val="24"/>
          <w:szCs w:val="24"/>
        </w:rPr>
        <w:t xml:space="preserve">referente </w:t>
      </w:r>
      <w:r w:rsidR="00925087">
        <w:rPr>
          <w:rFonts w:asciiTheme="minorHAnsi" w:hAnsiTheme="minorHAnsi" w:cstheme="minorHAnsi"/>
          <w:sz w:val="24"/>
          <w:szCs w:val="24"/>
        </w:rPr>
        <w:t>à</w:t>
      </w:r>
      <w:r w:rsidR="00E925FE">
        <w:rPr>
          <w:rFonts w:asciiTheme="minorHAnsi" w:hAnsiTheme="minorHAnsi" w:cstheme="minorHAnsi"/>
          <w:sz w:val="24"/>
          <w:szCs w:val="24"/>
        </w:rPr>
        <w:t xml:space="preserve"> </w:t>
      </w:r>
      <w:r w:rsidR="007A66FA">
        <w:rPr>
          <w:rFonts w:asciiTheme="minorHAnsi" w:hAnsiTheme="minorHAnsi" w:cstheme="minorHAnsi"/>
          <w:sz w:val="24"/>
          <w:szCs w:val="24"/>
        </w:rPr>
        <w:t xml:space="preserve">“1ª </w:t>
      </w:r>
      <w:r w:rsidR="007A66FA">
        <w:rPr>
          <w:rFonts w:ascii="Calibri" w:eastAsia="Times New Roman" w:hAnsi="Calibri" w:cs="Calibri"/>
          <w:spacing w:val="4"/>
          <w:sz w:val="24"/>
          <w:szCs w:val="24"/>
        </w:rPr>
        <w:t xml:space="preserve">Conferência Trienal de Fiscalização </w:t>
      </w:r>
      <w:r w:rsidR="00720AFF" w:rsidRPr="00130CE4">
        <w:rPr>
          <w:rFonts w:ascii="Calibri" w:eastAsia="Times New Roman" w:hAnsi="Calibri" w:cs="Calibri"/>
          <w:spacing w:val="4"/>
          <w:sz w:val="24"/>
          <w:szCs w:val="24"/>
        </w:rPr>
        <w:t xml:space="preserve">da </w:t>
      </w:r>
      <w:r w:rsidR="007A66FA">
        <w:rPr>
          <w:rFonts w:ascii="Calibri" w:eastAsia="Times New Roman" w:hAnsi="Calibri" w:cs="Calibri"/>
          <w:spacing w:val="4"/>
          <w:sz w:val="24"/>
          <w:szCs w:val="24"/>
        </w:rPr>
        <w:t>CEP-CAU/BR</w:t>
      </w:r>
      <w:r w:rsidR="00FD0828">
        <w:rPr>
          <w:rFonts w:ascii="Calibri" w:eastAsia="Times New Roman" w:hAnsi="Calibri" w:cs="Calibri"/>
          <w:spacing w:val="4"/>
          <w:sz w:val="24"/>
          <w:szCs w:val="24"/>
        </w:rPr>
        <w:t xml:space="preserve">”, </w:t>
      </w:r>
      <w:r w:rsidR="007A66FA">
        <w:rPr>
          <w:rFonts w:asciiTheme="minorHAnsi" w:hAnsiTheme="minorHAnsi" w:cstheme="minorHAnsi"/>
          <w:sz w:val="24"/>
          <w:szCs w:val="24"/>
        </w:rPr>
        <w:t>realizada em Brasília/DF</w:t>
      </w:r>
      <w:r>
        <w:rPr>
          <w:rFonts w:asciiTheme="minorHAnsi" w:hAnsiTheme="minorHAnsi" w:cstheme="minorHAnsi"/>
          <w:sz w:val="24"/>
          <w:szCs w:val="24"/>
        </w:rPr>
        <w:t>,</w:t>
      </w:r>
      <w:r w:rsidR="00720AFF">
        <w:rPr>
          <w:rFonts w:asciiTheme="minorHAnsi" w:hAnsiTheme="minorHAnsi" w:cstheme="minorHAnsi"/>
          <w:sz w:val="24"/>
          <w:szCs w:val="24"/>
        </w:rPr>
        <w:t xml:space="preserve"> </w:t>
      </w:r>
      <w:r w:rsidR="00FD0828">
        <w:rPr>
          <w:rFonts w:asciiTheme="minorHAnsi" w:hAnsiTheme="minorHAnsi" w:cstheme="minorHAnsi"/>
          <w:sz w:val="24"/>
          <w:szCs w:val="24"/>
        </w:rPr>
        <w:t>n</w:t>
      </w:r>
      <w:r w:rsidR="00720AFF">
        <w:rPr>
          <w:rFonts w:asciiTheme="minorHAnsi" w:hAnsiTheme="minorHAnsi" w:cstheme="minorHAnsi"/>
          <w:sz w:val="24"/>
          <w:szCs w:val="24"/>
        </w:rPr>
        <w:t>os</w:t>
      </w:r>
      <w:r w:rsidR="00720AFF" w:rsidRPr="00130CE4">
        <w:rPr>
          <w:rFonts w:asciiTheme="minorHAnsi" w:hAnsiTheme="minorHAnsi" w:cstheme="minorHAnsi"/>
          <w:sz w:val="24"/>
          <w:szCs w:val="24"/>
        </w:rPr>
        <w:t xml:space="preserve"> dias </w:t>
      </w:r>
      <w:r w:rsidR="007A66FA">
        <w:rPr>
          <w:rFonts w:ascii="Calibri" w:eastAsia="Times New Roman" w:hAnsi="Calibri" w:cs="Calibri"/>
          <w:spacing w:val="4"/>
          <w:sz w:val="24"/>
          <w:szCs w:val="24"/>
        </w:rPr>
        <w:t>27</w:t>
      </w:r>
      <w:r w:rsidR="00FD0828">
        <w:rPr>
          <w:rFonts w:ascii="Calibri" w:eastAsia="Times New Roman" w:hAnsi="Calibri" w:cs="Calibri"/>
          <w:spacing w:val="4"/>
          <w:sz w:val="24"/>
          <w:szCs w:val="24"/>
        </w:rPr>
        <w:t xml:space="preserve"> e 2</w:t>
      </w:r>
      <w:r w:rsidR="007A66FA">
        <w:rPr>
          <w:rFonts w:ascii="Calibri" w:eastAsia="Times New Roman" w:hAnsi="Calibri" w:cs="Calibri"/>
          <w:spacing w:val="4"/>
          <w:sz w:val="24"/>
          <w:szCs w:val="24"/>
        </w:rPr>
        <w:t>8</w:t>
      </w:r>
      <w:r w:rsidR="00FD0828">
        <w:rPr>
          <w:rFonts w:ascii="Calibri" w:eastAsia="Times New Roman" w:hAnsi="Calibri" w:cs="Calibri"/>
          <w:spacing w:val="4"/>
          <w:sz w:val="24"/>
          <w:szCs w:val="24"/>
        </w:rPr>
        <w:t xml:space="preserve"> de ma</w:t>
      </w:r>
      <w:r w:rsidR="007A66FA">
        <w:rPr>
          <w:rFonts w:ascii="Calibri" w:eastAsia="Times New Roman" w:hAnsi="Calibri" w:cs="Calibri"/>
          <w:spacing w:val="4"/>
          <w:sz w:val="24"/>
          <w:szCs w:val="24"/>
        </w:rPr>
        <w:t>rço</w:t>
      </w:r>
      <w:r w:rsidR="00FD0828">
        <w:rPr>
          <w:rFonts w:ascii="Calibri" w:eastAsia="Times New Roman" w:hAnsi="Calibri" w:cs="Calibri"/>
          <w:spacing w:val="4"/>
          <w:sz w:val="24"/>
          <w:szCs w:val="24"/>
        </w:rPr>
        <w:t xml:space="preserve"> de 2024</w:t>
      </w:r>
      <w:r w:rsidR="007A66FA">
        <w:rPr>
          <w:rFonts w:ascii="Calibri" w:eastAsia="Times New Roman" w:hAnsi="Calibri" w:cs="Calibri"/>
          <w:spacing w:val="4"/>
          <w:sz w:val="24"/>
          <w:szCs w:val="24"/>
        </w:rPr>
        <w:t>;</w:t>
      </w:r>
    </w:p>
    <w:p w14:paraId="6993D95F" w14:textId="77777777" w:rsidR="00720AFF" w:rsidRPr="00130CE4" w:rsidRDefault="00720AFF" w:rsidP="00720AFF">
      <w:pPr>
        <w:tabs>
          <w:tab w:val="start" w:pos="28.35pt"/>
        </w:tabs>
        <w:spacing w:after="0pt" w:line="12pt" w:lineRule="auto"/>
        <w:jc w:val="both"/>
        <w:rPr>
          <w:rFonts w:ascii="Calibri" w:eastAsia="Times New Roman" w:hAnsi="Calibri" w:cs="Calibri"/>
          <w:spacing w:val="4"/>
          <w:sz w:val="24"/>
          <w:szCs w:val="24"/>
        </w:rPr>
      </w:pPr>
    </w:p>
    <w:p w14:paraId="7B99F439" w14:textId="5311E10A" w:rsidR="00FA2DF8" w:rsidRPr="00FA2DF8" w:rsidRDefault="00720AFF" w:rsidP="00FA2DF8">
      <w:pPr>
        <w:pStyle w:val="PargrafodaLista"/>
        <w:numPr>
          <w:ilvl w:val="0"/>
          <w:numId w:val="2"/>
        </w:numPr>
        <w:spacing w:after="0pt" w:line="12pt" w:lineRule="auto"/>
        <w:ind w:start="14.70pt"/>
        <w:jc w:val="both"/>
        <w:rPr>
          <w:rFonts w:ascii="Calibri" w:hAnsi="Calibri" w:cs="Calibri"/>
          <w:sz w:val="24"/>
          <w:szCs w:val="24"/>
        </w:rPr>
      </w:pPr>
      <w:r w:rsidRPr="00FD0828">
        <w:rPr>
          <w:rFonts w:ascii="Calibri" w:eastAsia="Times New Roman" w:hAnsi="Calibri" w:cs="Calibri"/>
          <w:spacing w:val="4"/>
          <w:sz w:val="24"/>
          <w:szCs w:val="24"/>
        </w:rPr>
        <w:t xml:space="preserve">Encaminhar à </w:t>
      </w:r>
      <w:r w:rsidR="00FD0828" w:rsidRPr="00FD0828">
        <w:rPr>
          <w:rFonts w:ascii="Calibri" w:eastAsia="Times New Roman" w:hAnsi="Calibri" w:cs="Calibri"/>
          <w:spacing w:val="4"/>
          <w:sz w:val="24"/>
          <w:szCs w:val="24"/>
        </w:rPr>
        <w:t xml:space="preserve">Secretaria Geral da Mesa (SGM) e à </w:t>
      </w:r>
      <w:r w:rsidRPr="00FD0828">
        <w:rPr>
          <w:rFonts w:ascii="Calibri" w:eastAsia="Times New Roman" w:hAnsi="Calibri" w:cs="Calibri"/>
          <w:spacing w:val="4"/>
          <w:sz w:val="24"/>
          <w:szCs w:val="24"/>
        </w:rPr>
        <w:t>Presidência do CAU/BR para conhecimento e prestação de contas</w:t>
      </w:r>
      <w:r w:rsidR="00FD0828" w:rsidRPr="00FD0828">
        <w:rPr>
          <w:rFonts w:ascii="Calibri" w:eastAsia="Times New Roman" w:hAnsi="Calibri" w:cs="Calibri"/>
          <w:spacing w:val="4"/>
          <w:sz w:val="24"/>
          <w:szCs w:val="24"/>
        </w:rPr>
        <w:t xml:space="preserve"> da equipe técnica e dos conselheiros da CEP-CAU/BR</w:t>
      </w:r>
      <w:r w:rsidR="00FD0828">
        <w:rPr>
          <w:rFonts w:ascii="Calibri" w:eastAsia="Times New Roman" w:hAnsi="Calibri" w:cs="Calibri"/>
          <w:spacing w:val="4"/>
          <w:sz w:val="24"/>
          <w:szCs w:val="24"/>
        </w:rPr>
        <w:t>;</w:t>
      </w:r>
    </w:p>
    <w:p w14:paraId="4D9828E7" w14:textId="77777777" w:rsidR="002153B1" w:rsidRPr="00C47956" w:rsidRDefault="002153B1" w:rsidP="00720AFF">
      <w:pPr>
        <w:tabs>
          <w:tab w:val="start" w:pos="14.20pt"/>
        </w:tabs>
        <w:spacing w:after="0pt" w:line="12pt" w:lineRule="auto"/>
        <w:jc w:val="both"/>
        <w:rPr>
          <w:rFonts w:asciiTheme="minorHAnsi" w:hAnsiTheme="minorHAnsi" w:cstheme="minorHAnsi"/>
          <w:bCs/>
          <w:color w:val="auto"/>
          <w:sz w:val="24"/>
          <w:szCs w:val="24"/>
          <w:lang w:eastAsia="pt-BR"/>
        </w:rPr>
      </w:pPr>
    </w:p>
    <w:p w14:paraId="00A9943D" w14:textId="36E864C3" w:rsidR="00F601B1" w:rsidRDefault="00F601B1" w:rsidP="00F601B1">
      <w:pPr>
        <w:numPr>
          <w:ilvl w:val="0"/>
          <w:numId w:val="2"/>
        </w:numPr>
        <w:tabs>
          <w:tab w:val="start" w:pos="14.20pt"/>
        </w:tabs>
        <w:spacing w:after="0pt" w:line="12pt" w:lineRule="auto"/>
        <w:ind w:start="0pt" w:firstLine="0pt"/>
        <w:jc w:val="both"/>
        <w:rPr>
          <w:rFonts w:asciiTheme="minorHAnsi" w:hAnsiTheme="minorHAnsi" w:cstheme="minorHAnsi"/>
          <w:sz w:val="24"/>
          <w:szCs w:val="24"/>
        </w:rPr>
      </w:pPr>
      <w:r w:rsidRPr="00C47956">
        <w:rPr>
          <w:rFonts w:asciiTheme="minorHAnsi" w:hAnsiTheme="minorHAnsi" w:cstheme="minorHAnsi"/>
          <w:sz w:val="24"/>
          <w:szCs w:val="24"/>
        </w:rPr>
        <w:t>Encaminhar esta deliberação para verificação e tomada das seguintes providências, observado e cumprido o fluxo e prazos a seguir:</w:t>
      </w:r>
    </w:p>
    <w:tbl>
      <w:tblPr>
        <w:tblStyle w:val="Tabelacomgrade"/>
        <w:tblW w:w="482.20pt" w:type="dxa"/>
        <w:tblInd w:w="13.95pt" w:type="dxa"/>
        <w:tblLook w:firstRow="1" w:lastRow="0" w:firstColumn="1" w:lastColumn="0" w:noHBand="0" w:noVBand="1"/>
      </w:tblPr>
      <w:tblGrid>
        <w:gridCol w:w="416"/>
        <w:gridCol w:w="1516"/>
        <w:gridCol w:w="6152"/>
        <w:gridCol w:w="1560"/>
      </w:tblGrid>
      <w:tr w:rsidR="00720AFF" w:rsidRPr="00130CE4" w14:paraId="382C2E0A" w14:textId="77777777" w:rsidTr="00925087">
        <w:tc>
          <w:tcPr>
            <w:tcW w:w="20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03D968B2" w14:textId="77777777" w:rsidR="00720AFF" w:rsidRPr="00130CE4" w:rsidRDefault="00720AFF" w:rsidP="008E0BEE">
            <w:pPr>
              <w:jc w:val="both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75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4692140F" w14:textId="77777777" w:rsidR="00720AFF" w:rsidRPr="00130CE4" w:rsidRDefault="00720AFF" w:rsidP="008E0BEE">
            <w:pPr>
              <w:jc w:val="both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130CE4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SETOR</w:t>
            </w:r>
          </w:p>
        </w:tc>
        <w:tc>
          <w:tcPr>
            <w:tcW w:w="307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6D186168" w14:textId="77777777" w:rsidR="00720AFF" w:rsidRPr="00130CE4" w:rsidRDefault="00720AFF" w:rsidP="008E0BEE">
            <w:pPr>
              <w:jc w:val="both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130CE4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DEMANDA</w:t>
            </w:r>
          </w:p>
        </w:tc>
        <w:tc>
          <w:tcPr>
            <w:tcW w:w="78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5B5DCA71" w14:textId="77777777" w:rsidR="00720AFF" w:rsidRPr="00130CE4" w:rsidRDefault="00720AFF" w:rsidP="008E0BEE">
            <w:pPr>
              <w:jc w:val="both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130CE4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PRAZO</w:t>
            </w:r>
          </w:p>
        </w:tc>
      </w:tr>
      <w:tr w:rsidR="00720AFF" w:rsidRPr="00130CE4" w14:paraId="397E1427" w14:textId="77777777" w:rsidTr="00925087">
        <w:trPr>
          <w:trHeight w:val="397"/>
        </w:trPr>
        <w:tc>
          <w:tcPr>
            <w:tcW w:w="20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11EEF912" w14:textId="77777777" w:rsidR="00720AFF" w:rsidRPr="00130CE4" w:rsidRDefault="00720AFF" w:rsidP="008E0BEE">
            <w:pPr>
              <w:jc w:val="both"/>
              <w:rPr>
                <w:rFonts w:asciiTheme="minorHAnsi" w:eastAsia="Times New Roman" w:hAnsiTheme="minorHAnsi" w:cstheme="minorHAnsi"/>
                <w:b w:val="0"/>
                <w:bCs/>
                <w:sz w:val="24"/>
                <w:szCs w:val="24"/>
              </w:rPr>
            </w:pPr>
            <w:r w:rsidRPr="00130CE4">
              <w:rPr>
                <w:rFonts w:asciiTheme="minorHAnsi" w:eastAsia="Times New Roman" w:hAnsiTheme="minorHAnsi" w:cstheme="minorHAnsi"/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75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17D5ED4D" w14:textId="77777777" w:rsidR="00720AFF" w:rsidRPr="00130CE4" w:rsidRDefault="00720AFF" w:rsidP="008E0BEE">
            <w:pPr>
              <w:jc w:val="both"/>
              <w:rPr>
                <w:rFonts w:asciiTheme="minorHAnsi" w:eastAsia="Times New Roman" w:hAnsiTheme="minorHAnsi" w:cstheme="minorHAnsi"/>
                <w:b w:val="0"/>
                <w:sz w:val="24"/>
                <w:szCs w:val="24"/>
              </w:rPr>
            </w:pPr>
            <w:r w:rsidRPr="00130CE4">
              <w:rPr>
                <w:rFonts w:asciiTheme="minorHAnsi" w:eastAsia="Times New Roman" w:hAnsiTheme="minorHAnsi" w:cstheme="minorHAnsi"/>
                <w:b w:val="0"/>
                <w:sz w:val="24"/>
                <w:szCs w:val="24"/>
              </w:rPr>
              <w:t>SGM</w:t>
            </w:r>
          </w:p>
        </w:tc>
        <w:tc>
          <w:tcPr>
            <w:tcW w:w="307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04FD5A93" w14:textId="50AF16FE" w:rsidR="00720AFF" w:rsidRPr="00130CE4" w:rsidRDefault="000923C2" w:rsidP="000923C2">
            <w:pPr>
              <w:jc w:val="both"/>
              <w:rPr>
                <w:rFonts w:asciiTheme="minorHAnsi" w:eastAsia="Times New Roman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 w:val="0"/>
                <w:sz w:val="24"/>
                <w:szCs w:val="24"/>
              </w:rPr>
              <w:t>Para conhecimento do Gabinete, prestação de contas e publicação da deliberação e arquivamento do processo SEI</w:t>
            </w:r>
          </w:p>
        </w:tc>
        <w:tc>
          <w:tcPr>
            <w:tcW w:w="78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06886457" w14:textId="77777777" w:rsidR="00720AFF" w:rsidRPr="00130CE4" w:rsidRDefault="00720AFF" w:rsidP="008E0BEE">
            <w:pPr>
              <w:rPr>
                <w:rFonts w:asciiTheme="minorHAnsi" w:eastAsia="Times New Roman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 w:val="0"/>
                <w:sz w:val="24"/>
                <w:szCs w:val="24"/>
              </w:rPr>
              <w:t>05</w:t>
            </w:r>
            <w:r w:rsidRPr="00130CE4">
              <w:rPr>
                <w:rFonts w:asciiTheme="minorHAnsi" w:eastAsia="Times New Roman" w:hAnsiTheme="minorHAnsi" w:cstheme="minorHAnsi"/>
                <w:b w:val="0"/>
                <w:sz w:val="24"/>
                <w:szCs w:val="24"/>
              </w:rPr>
              <w:t xml:space="preserve"> dias</w:t>
            </w:r>
          </w:p>
        </w:tc>
      </w:tr>
    </w:tbl>
    <w:p w14:paraId="4226CAC0" w14:textId="77777777" w:rsidR="00F601B1" w:rsidRPr="00C47956" w:rsidRDefault="00F601B1" w:rsidP="00F601B1">
      <w:pPr>
        <w:tabs>
          <w:tab w:val="start" w:pos="14.20pt"/>
        </w:tabs>
        <w:spacing w:after="0pt" w:line="12pt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3D02B6" w14:textId="4A33C32A" w:rsidR="00F601B1" w:rsidRDefault="00F601B1" w:rsidP="00F601B1">
      <w:pPr>
        <w:numPr>
          <w:ilvl w:val="0"/>
          <w:numId w:val="2"/>
        </w:numPr>
        <w:tabs>
          <w:tab w:val="start" w:pos="14.20pt"/>
        </w:tabs>
        <w:spacing w:after="0pt" w:line="12pt" w:lineRule="auto"/>
        <w:ind w:start="0pt" w:firstLine="0pt"/>
        <w:jc w:val="both"/>
        <w:rPr>
          <w:rFonts w:asciiTheme="minorHAnsi" w:hAnsiTheme="minorHAnsi" w:cstheme="minorHAnsi"/>
          <w:sz w:val="24"/>
          <w:szCs w:val="24"/>
        </w:rPr>
      </w:pPr>
      <w:r w:rsidRPr="00C47956">
        <w:rPr>
          <w:rFonts w:asciiTheme="minorHAnsi" w:hAnsiTheme="minorHAnsi" w:cstheme="minorHAnsi"/>
          <w:sz w:val="24"/>
          <w:szCs w:val="24"/>
        </w:rPr>
        <w:t xml:space="preserve"> Solicitar a observação dos temas contidos nesta deliberação pelos demais setores e órgãos colegiados que possuem convergência com o assunto.</w:t>
      </w:r>
    </w:p>
    <w:p w14:paraId="5A3407D7" w14:textId="59CE268F" w:rsidR="001A12BA" w:rsidRDefault="001A12BA" w:rsidP="002153B1">
      <w:pPr>
        <w:tabs>
          <w:tab w:val="start" w:pos="14.20pt"/>
        </w:tabs>
        <w:spacing w:after="0pt" w:line="12pt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35DBA75" w14:textId="46F79A29" w:rsidR="002153B1" w:rsidRDefault="002153B1" w:rsidP="002153B1">
      <w:pPr>
        <w:tabs>
          <w:tab w:val="start" w:pos="14.20pt"/>
        </w:tabs>
        <w:spacing w:after="0pt" w:line="12pt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26C86BA" w14:textId="13BD642D" w:rsidR="00F601B1" w:rsidRPr="00377802" w:rsidRDefault="00F601B1" w:rsidP="002153B1">
      <w:pPr>
        <w:tabs>
          <w:tab w:val="start" w:pos="67.80pt"/>
        </w:tabs>
        <w:spacing w:after="0pt" w:line="12pt" w:lineRule="auto"/>
        <w:rPr>
          <w:rFonts w:asciiTheme="minorHAnsi" w:eastAsia="Cambria" w:hAnsiTheme="minorHAnsi" w:cstheme="minorHAnsi"/>
          <w:b/>
          <w:sz w:val="24"/>
          <w:szCs w:val="24"/>
        </w:rPr>
      </w:pPr>
      <w:r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  <w:tab/>
      </w:r>
      <w:r w:rsidR="000923C2">
        <w:rPr>
          <w:rFonts w:asciiTheme="minorHAnsi" w:hAnsiTheme="minorHAnsi" w:cstheme="minorHAnsi"/>
          <w:sz w:val="24"/>
          <w:szCs w:val="24"/>
        </w:rPr>
        <w:t>139</w:t>
      </w:r>
      <w:r w:rsidRPr="00377802">
        <w:rPr>
          <w:rFonts w:asciiTheme="minorHAnsi" w:hAnsiTheme="minorHAnsi" w:cstheme="minorHAnsi"/>
          <w:sz w:val="24"/>
          <w:szCs w:val="24"/>
        </w:rPr>
        <w:t xml:space="preserve">ª REUNIÃO ORDINÁRIA DA COMISSÃO DE </w:t>
      </w:r>
      <w:r>
        <w:rPr>
          <w:rFonts w:asciiTheme="minorHAnsi" w:hAnsiTheme="minorHAnsi" w:cstheme="minorHAnsi"/>
          <w:sz w:val="24"/>
          <w:szCs w:val="24"/>
        </w:rPr>
        <w:t>EXERCÍCIO PROFISSIONAL</w:t>
      </w:r>
      <w:r w:rsidRPr="00377802">
        <w:rPr>
          <w:rFonts w:asciiTheme="minorHAnsi" w:hAnsiTheme="minorHAnsi" w:cstheme="minorHAnsi"/>
          <w:sz w:val="24"/>
          <w:szCs w:val="24"/>
        </w:rPr>
        <w:t xml:space="preserve">- CAU/BR </w:t>
      </w:r>
    </w:p>
    <w:p w14:paraId="18793FC6" w14:textId="79324E39" w:rsidR="00F601B1" w:rsidRPr="002E2128" w:rsidRDefault="00F601B1" w:rsidP="002153B1">
      <w:pPr>
        <w:tabs>
          <w:tab w:val="start" w:pos="155.95pt"/>
          <w:tab w:val="center" w:pos="212.60pt"/>
          <w:tab w:val="end" w:pos="425.20pt"/>
        </w:tabs>
        <w:spacing w:after="0pt" w:line="12pt" w:lineRule="auto"/>
        <w:jc w:val="center"/>
        <w:rPr>
          <w:rFonts w:asciiTheme="minorHAnsi" w:eastAsia="Cambria" w:hAnsiTheme="minorHAnsi" w:cstheme="minorHAnsi"/>
          <w:sz w:val="24"/>
          <w:szCs w:val="24"/>
        </w:rPr>
      </w:pPr>
      <w:r w:rsidRPr="00377802">
        <w:rPr>
          <w:rFonts w:asciiTheme="minorHAnsi" w:hAnsiTheme="minorHAnsi" w:cstheme="minorHAnsi"/>
          <w:sz w:val="24"/>
          <w:szCs w:val="24"/>
        </w:rPr>
        <w:t>(</w:t>
      </w:r>
      <w:r w:rsidR="000923C2">
        <w:rPr>
          <w:rFonts w:asciiTheme="minorHAnsi" w:hAnsiTheme="minorHAnsi" w:cstheme="minorHAnsi"/>
          <w:sz w:val="24"/>
          <w:szCs w:val="24"/>
        </w:rPr>
        <w:t>Híbrida</w:t>
      </w:r>
      <w:r w:rsidRPr="002E2128">
        <w:rPr>
          <w:rFonts w:asciiTheme="minorHAnsi" w:hAnsiTheme="minorHAnsi" w:cstheme="minorHAnsi"/>
          <w:sz w:val="24"/>
          <w:szCs w:val="24"/>
        </w:rPr>
        <w:t>)</w:t>
      </w:r>
    </w:p>
    <w:p w14:paraId="7E905D3B" w14:textId="77777777" w:rsidR="00F601B1" w:rsidRPr="002E2128" w:rsidRDefault="00F601B1" w:rsidP="00F601B1">
      <w:pPr>
        <w:spacing w:after="0pt" w:line="12pt" w:lineRule="auto"/>
        <w:contextualSpacing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tbl>
      <w:tblPr>
        <w:tblW w:w="503.25pt" w:type="dxa"/>
        <w:tblInd w:w="0.25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firstRow="1" w:lastRow="0" w:firstColumn="1" w:lastColumn="0" w:noHBand="0" w:noVBand="1"/>
      </w:tblPr>
      <w:tblGrid>
        <w:gridCol w:w="1701"/>
        <w:gridCol w:w="3969"/>
        <w:gridCol w:w="993"/>
        <w:gridCol w:w="992"/>
        <w:gridCol w:w="1276"/>
        <w:gridCol w:w="1134"/>
      </w:tblGrid>
      <w:tr w:rsidR="00F601B1" w:rsidRPr="002E2128" w14:paraId="1630AF38" w14:textId="77777777" w:rsidTr="00C5088A">
        <w:tc>
          <w:tcPr>
            <w:tcW w:w="85.05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03558A29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A205C3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E2128">
              <w:rPr>
                <w:rFonts w:asciiTheme="minorHAnsi" w:hAnsiTheme="minorHAnsi" w:cstheme="minorHAnsi"/>
                <w:b/>
                <w:sz w:val="24"/>
                <w:szCs w:val="24"/>
              </w:rPr>
              <w:t>Função</w:t>
            </w:r>
          </w:p>
        </w:tc>
        <w:tc>
          <w:tcPr>
            <w:tcW w:w="198.45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vAlign w:val="center"/>
            <w:hideMark/>
          </w:tcPr>
          <w:p w14:paraId="79C3CC86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78A23D8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eastAsia="Cambria" w:hAnsiTheme="minorHAnsi" w:cstheme="minorHAnsi"/>
                <w:b/>
                <w:sz w:val="24"/>
                <w:szCs w:val="24"/>
              </w:rPr>
            </w:pPr>
            <w:r w:rsidRPr="002E2128">
              <w:rPr>
                <w:rFonts w:asciiTheme="minorHAnsi" w:hAnsiTheme="minorHAnsi" w:cstheme="minorHAnsi"/>
                <w:b/>
                <w:sz w:val="24"/>
                <w:szCs w:val="24"/>
              </w:rPr>
              <w:t>Conselheiro</w:t>
            </w:r>
          </w:p>
        </w:tc>
        <w:tc>
          <w:tcPr>
            <w:tcW w:w="219.75pt" w:type="dxa"/>
            <w:gridSpan w:val="4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398DF65A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eastAsia="Cambria" w:hAnsiTheme="minorHAnsi" w:cstheme="minorHAnsi"/>
                <w:b/>
                <w:sz w:val="24"/>
                <w:szCs w:val="24"/>
              </w:rPr>
            </w:pPr>
            <w:r w:rsidRPr="002E2128">
              <w:rPr>
                <w:rFonts w:asciiTheme="minorHAnsi" w:hAnsiTheme="minorHAnsi" w:cstheme="minorHAnsi"/>
                <w:b/>
                <w:sz w:val="24"/>
                <w:szCs w:val="24"/>
              </w:rPr>
              <w:t>Votação</w:t>
            </w:r>
          </w:p>
        </w:tc>
      </w:tr>
      <w:tr w:rsidR="00F601B1" w:rsidRPr="002E2128" w14:paraId="3704CC52" w14:textId="77777777" w:rsidTr="00C5088A">
        <w:tc>
          <w:tcPr>
            <w:tcW w:w="85.05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vAlign w:val="center"/>
            <w:hideMark/>
          </w:tcPr>
          <w:p w14:paraId="64BEA69F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8.45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vAlign w:val="center"/>
            <w:hideMark/>
          </w:tcPr>
          <w:p w14:paraId="010B1335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20EC8BE2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eastAsia="Cambria" w:hAnsiTheme="minorHAnsi" w:cstheme="minorHAnsi"/>
                <w:b/>
                <w:sz w:val="24"/>
                <w:szCs w:val="24"/>
              </w:rPr>
            </w:pPr>
            <w:r w:rsidRPr="002E2128">
              <w:rPr>
                <w:rFonts w:asciiTheme="minorHAnsi" w:hAnsiTheme="minorHAnsi" w:cstheme="minorHAnsi"/>
                <w:b/>
                <w:sz w:val="24"/>
                <w:szCs w:val="24"/>
              </w:rPr>
              <w:t>Sim</w:t>
            </w:r>
          </w:p>
        </w:tc>
        <w:tc>
          <w:tcPr>
            <w:tcW w:w="49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2DBF1659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eastAsia="Cambria" w:hAnsiTheme="minorHAnsi" w:cstheme="minorHAnsi"/>
                <w:b/>
                <w:sz w:val="24"/>
                <w:szCs w:val="24"/>
              </w:rPr>
            </w:pPr>
            <w:r w:rsidRPr="002E2128">
              <w:rPr>
                <w:rFonts w:asciiTheme="minorHAnsi" w:hAnsiTheme="minorHAnsi" w:cstheme="minorHAnsi"/>
                <w:b/>
                <w:sz w:val="24"/>
                <w:szCs w:val="24"/>
              </w:rPr>
              <w:t>Não</w:t>
            </w:r>
          </w:p>
        </w:tc>
        <w:tc>
          <w:tcPr>
            <w:tcW w:w="6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16C930FC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eastAsia="Cambria" w:hAnsiTheme="minorHAnsi" w:cstheme="minorHAnsi"/>
                <w:b/>
                <w:sz w:val="24"/>
                <w:szCs w:val="24"/>
              </w:rPr>
            </w:pPr>
            <w:r w:rsidRPr="002E2128">
              <w:rPr>
                <w:rFonts w:asciiTheme="minorHAnsi" w:hAnsiTheme="minorHAnsi" w:cstheme="minorHAnsi"/>
                <w:b/>
                <w:sz w:val="24"/>
                <w:szCs w:val="24"/>
              </w:rPr>
              <w:t>Abstenção</w:t>
            </w:r>
          </w:p>
        </w:tc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3F68EACF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eastAsia="Cambria" w:hAnsiTheme="minorHAnsi" w:cstheme="minorHAnsi"/>
                <w:b/>
                <w:sz w:val="24"/>
                <w:szCs w:val="24"/>
              </w:rPr>
            </w:pPr>
            <w:r w:rsidRPr="002E2128">
              <w:rPr>
                <w:rFonts w:asciiTheme="minorHAnsi" w:hAnsiTheme="minorHAnsi" w:cstheme="minorHAnsi"/>
                <w:b/>
                <w:sz w:val="24"/>
                <w:szCs w:val="24"/>
              </w:rPr>
              <w:t>Ausência</w:t>
            </w:r>
          </w:p>
        </w:tc>
      </w:tr>
      <w:tr w:rsidR="00F601B1" w:rsidRPr="000E4F01" w14:paraId="68E4D410" w14:textId="77777777" w:rsidTr="00C5088A">
        <w:trPr>
          <w:trHeight w:val="28"/>
        </w:trPr>
        <w:tc>
          <w:tcPr>
            <w:tcW w:w="85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4E1F421A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 xml:space="preserve">Coordenadora </w:t>
            </w:r>
          </w:p>
        </w:tc>
        <w:tc>
          <w:tcPr>
            <w:tcW w:w="198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vAlign w:val="center"/>
            <w:hideMark/>
          </w:tcPr>
          <w:p w14:paraId="2037B0E5" w14:textId="542BBB8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eastAsia="Cambria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>Maria Eliana Jubé Ribeiro</w:t>
            </w: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38A05AE" w14:textId="44F298DC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  <w:tc>
          <w:tcPr>
            <w:tcW w:w="49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31089870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31CCCB51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8A0B8F8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01B1" w:rsidRPr="000E4F01" w14:paraId="09A9EBF6" w14:textId="77777777" w:rsidTr="00C5088A">
        <w:trPr>
          <w:trHeight w:val="28"/>
        </w:trPr>
        <w:tc>
          <w:tcPr>
            <w:tcW w:w="85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2DA85F14" w14:textId="2B8FEEF5" w:rsidR="00F601B1" w:rsidRPr="000E4F01" w:rsidRDefault="001E1835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>Membro</w:t>
            </w:r>
          </w:p>
        </w:tc>
        <w:tc>
          <w:tcPr>
            <w:tcW w:w="198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vAlign w:val="center"/>
            <w:hideMark/>
          </w:tcPr>
          <w:p w14:paraId="2F544002" w14:textId="0B27E322" w:rsidR="00F601B1" w:rsidRPr="000E4F01" w:rsidRDefault="000923C2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Fernanda Basques Moura Quintão</w:t>
            </w: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E2859FA" w14:textId="1B83D8B0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  <w:tc>
          <w:tcPr>
            <w:tcW w:w="49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7D10B012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043FA418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886E272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01B1" w:rsidRPr="000E4F01" w14:paraId="6CAD7398" w14:textId="77777777" w:rsidTr="00C5088A">
        <w:trPr>
          <w:trHeight w:val="28"/>
        </w:trPr>
        <w:tc>
          <w:tcPr>
            <w:tcW w:w="85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79B681A1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Membro</w:t>
            </w:r>
          </w:p>
        </w:tc>
        <w:tc>
          <w:tcPr>
            <w:tcW w:w="198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vAlign w:val="center"/>
            <w:hideMark/>
          </w:tcPr>
          <w:p w14:paraId="699805B5" w14:textId="7DD74B62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>Carlos Lucas Mali</w:t>
            </w: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081FD34A" w14:textId="66B71FC0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7F96BE3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6ACD189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6EEF4816" w14:textId="1A49F792" w:rsidR="00F601B1" w:rsidRPr="000E4F01" w:rsidRDefault="00CE290C" w:rsidP="00CE290C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</w:tr>
      <w:tr w:rsidR="000923C2" w:rsidRPr="002E2128" w14:paraId="6AD2156C" w14:textId="77777777" w:rsidTr="00C5088A">
        <w:trPr>
          <w:trHeight w:val="28"/>
        </w:trPr>
        <w:tc>
          <w:tcPr>
            <w:tcW w:w="85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7537E7BA" w14:textId="5CE29A2A" w:rsidR="000923C2" w:rsidRPr="000E4F01" w:rsidRDefault="000923C2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Membro</w:t>
            </w:r>
          </w:p>
        </w:tc>
        <w:tc>
          <w:tcPr>
            <w:tcW w:w="198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vAlign w:val="center"/>
          </w:tcPr>
          <w:p w14:paraId="7CC1CD78" w14:textId="1C35EBC4" w:rsidR="000923C2" w:rsidRPr="000E4F01" w:rsidRDefault="000923C2" w:rsidP="00F601B1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Kleyton Marinho da Silva</w:t>
            </w: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31F471F3" w14:textId="70024529" w:rsidR="000923C2" w:rsidRPr="000E4F01" w:rsidRDefault="000923C2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  <w:tc>
          <w:tcPr>
            <w:tcW w:w="49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09C44CC6" w14:textId="77777777" w:rsidR="000923C2" w:rsidRPr="002E2128" w:rsidRDefault="000923C2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AC20512" w14:textId="77777777" w:rsidR="000923C2" w:rsidRPr="002E2128" w:rsidRDefault="000923C2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104965C6" w14:textId="77777777" w:rsidR="000923C2" w:rsidRPr="002E2128" w:rsidRDefault="000923C2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01B1" w:rsidRPr="002E2128" w14:paraId="579C5F96" w14:textId="77777777" w:rsidTr="00C5088A">
        <w:trPr>
          <w:trHeight w:val="28"/>
        </w:trPr>
        <w:tc>
          <w:tcPr>
            <w:tcW w:w="85.0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hideMark/>
          </w:tcPr>
          <w:p w14:paraId="553874F2" w14:textId="77777777" w:rsidR="00F601B1" w:rsidRPr="000E4F01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>Membro</w:t>
            </w:r>
          </w:p>
        </w:tc>
        <w:tc>
          <w:tcPr>
            <w:tcW w:w="198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  <w:vAlign w:val="center"/>
            <w:hideMark/>
          </w:tcPr>
          <w:p w14:paraId="71EB42F3" w14:textId="2704E036" w:rsidR="00F601B1" w:rsidRPr="000E4F01" w:rsidRDefault="00F601B1" w:rsidP="00F601B1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eastAsia="Cambria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>Paulo Eleutério Cavalcanti Silva</w:t>
            </w: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697458B7" w14:textId="3A3F022A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E4F01"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  <w:tc>
          <w:tcPr>
            <w:tcW w:w="49.6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2F7C48D0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E020F5B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.7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auto"/>
          </w:tcPr>
          <w:p w14:paraId="4013EDF3" w14:textId="77777777" w:rsidR="00F601B1" w:rsidRPr="002E2128" w:rsidRDefault="00F601B1" w:rsidP="00C5088A">
            <w:pPr>
              <w:tabs>
                <w:tab w:val="start" w:pos="155.95pt"/>
              </w:tabs>
              <w:spacing w:after="0pt" w:line="12pt" w:lineRule="auto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C897F07" w14:textId="77777777" w:rsidR="00F601B1" w:rsidRPr="002E2128" w:rsidRDefault="00F601B1" w:rsidP="00F601B1">
      <w:pPr>
        <w:spacing w:after="0pt" w:line="12pt" w:lineRule="auto"/>
        <w:contextualSpacing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tbl>
      <w:tblPr>
        <w:tblW w:w="503.25pt" w:type="dxa"/>
        <w:tblInd w:w="0.25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firstRow="1" w:lastRow="0" w:firstColumn="1" w:lastColumn="0" w:noHBand="0" w:noVBand="1"/>
      </w:tblPr>
      <w:tblGrid>
        <w:gridCol w:w="10065"/>
      </w:tblGrid>
      <w:tr w:rsidR="00F601B1" w:rsidRPr="002E2128" w14:paraId="4595B478" w14:textId="77777777" w:rsidTr="00C5088A">
        <w:trPr>
          <w:trHeight w:val="3186"/>
        </w:trPr>
        <w:tc>
          <w:tcPr>
            <w:tcW w:w="503.2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D9D9FF"/>
          </w:tcPr>
          <w:p w14:paraId="71FF2F70" w14:textId="77777777" w:rsidR="00F601B1" w:rsidRPr="006417B9" w:rsidRDefault="00F601B1" w:rsidP="00F601B1">
            <w:pPr>
              <w:tabs>
                <w:tab w:val="start" w:pos="155.95pt"/>
              </w:tabs>
              <w:spacing w:after="0pt" w:line="12pt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7B9">
              <w:rPr>
                <w:rFonts w:asciiTheme="minorHAnsi" w:hAnsiTheme="minorHAnsi" w:cstheme="minorHAnsi"/>
                <w:b/>
                <w:sz w:val="24"/>
                <w:szCs w:val="24"/>
              </w:rPr>
              <w:t>Histórico da votação:</w:t>
            </w:r>
          </w:p>
          <w:p w14:paraId="65CBD66B" w14:textId="77777777" w:rsidR="00F601B1" w:rsidRPr="006417B9" w:rsidRDefault="00F601B1" w:rsidP="00F601B1">
            <w:pPr>
              <w:tabs>
                <w:tab w:val="start" w:pos="155.95pt"/>
                <w:tab w:val="start" w:pos="464.30pt"/>
              </w:tabs>
              <w:spacing w:after="0pt" w:line="12pt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7EDB517" w14:textId="5B09516D" w:rsidR="00F601B1" w:rsidRPr="006417B9" w:rsidRDefault="000923C2" w:rsidP="00F601B1">
            <w:pPr>
              <w:tabs>
                <w:tab w:val="start" w:pos="155.95pt"/>
              </w:tabs>
              <w:spacing w:after="0pt" w:line="12pt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139</w:t>
            </w:r>
            <w:r w:rsidR="00F601B1" w:rsidRPr="006417B9">
              <w:rPr>
                <w:rFonts w:asciiTheme="minorHAnsi" w:hAnsiTheme="minorHAnsi" w:cstheme="minorHAnsi"/>
                <w:b/>
                <w:sz w:val="24"/>
                <w:szCs w:val="24"/>
              </w:rPr>
              <w:t>ª REUNIÃO ORDINÁRIA DA COMISSÃO</w:t>
            </w:r>
            <w:r w:rsidR="00F601B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 EXERCÍCIO PROFISSIONAL</w:t>
            </w:r>
            <w:r w:rsidR="00F601B1" w:rsidRPr="006417B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CAU/BR </w:t>
            </w:r>
          </w:p>
          <w:p w14:paraId="5549149D" w14:textId="136AA397" w:rsidR="00F601B1" w:rsidRPr="006417B9" w:rsidRDefault="00F601B1" w:rsidP="00F601B1">
            <w:pPr>
              <w:tabs>
                <w:tab w:val="start" w:pos="155.95pt"/>
              </w:tabs>
              <w:spacing w:after="0pt" w:line="12pt" w:lineRule="auto"/>
              <w:rPr>
                <w:rFonts w:asciiTheme="minorHAnsi" w:eastAsia="Cambria" w:hAnsiTheme="minorHAnsi" w:cstheme="minorHAnsi"/>
                <w:sz w:val="24"/>
                <w:szCs w:val="24"/>
              </w:rPr>
            </w:pPr>
            <w:r w:rsidRPr="006417B9">
              <w:rPr>
                <w:rFonts w:asciiTheme="minorHAnsi" w:hAnsiTheme="minorHAnsi" w:cstheme="minorHAnsi"/>
                <w:b/>
                <w:sz w:val="24"/>
                <w:szCs w:val="24"/>
              </w:rPr>
              <w:t>Data:</w:t>
            </w:r>
            <w:r w:rsidR="000923C2">
              <w:rPr>
                <w:rFonts w:asciiTheme="minorHAnsi" w:hAnsiTheme="minorHAnsi" w:cstheme="minorHAnsi"/>
                <w:sz w:val="24"/>
                <w:szCs w:val="24"/>
              </w:rPr>
              <w:t xml:space="preserve"> 1</w:t>
            </w:r>
            <w:r w:rsidR="00CE290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0923C2">
              <w:rPr>
                <w:rFonts w:asciiTheme="minorHAnsi" w:hAnsiTheme="minorHAnsi" w:cstheme="minorHAnsi"/>
                <w:sz w:val="24"/>
                <w:szCs w:val="24"/>
              </w:rPr>
              <w:t>/07</w:t>
            </w:r>
            <w:r w:rsidRPr="006417B9">
              <w:rPr>
                <w:rFonts w:asciiTheme="minorHAnsi" w:hAnsiTheme="minorHAnsi" w:cstheme="minorHAnsi"/>
                <w:sz w:val="24"/>
                <w:szCs w:val="24"/>
              </w:rPr>
              <w:t>/2024</w:t>
            </w:r>
          </w:p>
          <w:p w14:paraId="6D61EA51" w14:textId="730A5675" w:rsidR="00F601B1" w:rsidRDefault="00F601B1" w:rsidP="000E4F01">
            <w:pPr>
              <w:tabs>
                <w:tab w:val="start" w:pos="155.95pt"/>
              </w:tabs>
              <w:spacing w:after="0pt" w:line="12pt" w:lineRule="auto"/>
              <w:rPr>
                <w:rFonts w:asciiTheme="minorHAnsi" w:eastAsia="Cambria" w:hAnsiTheme="minorHAnsi" w:cstheme="minorHAnsi"/>
                <w:color w:val="auto"/>
                <w:sz w:val="24"/>
                <w:szCs w:val="24"/>
              </w:rPr>
            </w:pPr>
            <w:r w:rsidRPr="006417B9">
              <w:rPr>
                <w:rFonts w:asciiTheme="minorHAnsi" w:hAnsiTheme="minorHAnsi" w:cstheme="minorHAnsi"/>
                <w:b/>
                <w:sz w:val="24"/>
                <w:szCs w:val="24"/>
              </w:rPr>
              <w:t>Matéria em votação: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FD0828">
              <w:rPr>
                <w:rFonts w:ascii="Calibri" w:eastAsia="Times New Roman" w:hAnsi="Calibri" w:cs="Calibri"/>
                <w:spacing w:val="4"/>
                <w:sz w:val="24"/>
                <w:szCs w:val="24"/>
              </w:rPr>
              <w:t>R</w:t>
            </w:r>
            <w:r w:rsidR="000923C2">
              <w:rPr>
                <w:rFonts w:ascii="Calibri" w:eastAsia="Times New Roman" w:hAnsi="Calibri" w:cs="Calibri"/>
                <w:spacing w:val="4"/>
                <w:sz w:val="24"/>
                <w:szCs w:val="24"/>
              </w:rPr>
              <w:t>elatório da 1ª Conferência Trienal de Fiscalização</w:t>
            </w:r>
            <w:r w:rsidR="00FD0828" w:rsidRPr="00EB5B6F">
              <w:rPr>
                <w:rFonts w:ascii="Calibri" w:eastAsia="Times New Roman" w:hAnsi="Calibri" w:cs="Calibri"/>
                <w:spacing w:val="4"/>
                <w:sz w:val="24"/>
                <w:szCs w:val="24"/>
              </w:rPr>
              <w:t xml:space="preserve"> da </w:t>
            </w:r>
            <w:r w:rsidR="000923C2">
              <w:rPr>
                <w:rFonts w:ascii="Calibri" w:eastAsia="Times New Roman" w:hAnsi="Calibri" w:cs="Calibri"/>
                <w:spacing w:val="4"/>
                <w:sz w:val="24"/>
                <w:szCs w:val="24"/>
              </w:rPr>
              <w:t>CEP-CAU/BR</w:t>
            </w:r>
          </w:p>
          <w:p w14:paraId="3276C64F" w14:textId="571C9C4B" w:rsidR="00F601B1" w:rsidRPr="00A971B4" w:rsidRDefault="00F601B1" w:rsidP="00F601B1">
            <w:pPr>
              <w:tabs>
                <w:tab w:val="start" w:pos="155.95pt"/>
              </w:tabs>
              <w:spacing w:after="0pt" w:line="12pt" w:lineRule="auto"/>
              <w:ind w:start="-19.45pt" w:firstLine="19.45pt"/>
              <w:rPr>
                <w:rFonts w:asciiTheme="minorHAnsi" w:eastAsia="Cambria" w:hAnsiTheme="minorHAnsi" w:cstheme="minorHAnsi"/>
                <w:b/>
                <w:sz w:val="24"/>
                <w:szCs w:val="24"/>
              </w:rPr>
            </w:pPr>
            <w:r w:rsidRPr="006417B9">
              <w:rPr>
                <w:rFonts w:asciiTheme="minorHAnsi" w:hAnsiTheme="minorHAnsi" w:cstheme="minorHAnsi"/>
                <w:b/>
                <w:sz w:val="24"/>
                <w:szCs w:val="24"/>
              </w:rPr>
              <w:t>Resultado da votação: Sim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CE290C">
              <w:rPr>
                <w:rFonts w:asciiTheme="minorHAnsi" w:hAnsiTheme="minorHAnsi" w:cstheme="minorHAnsi"/>
                <w:sz w:val="24"/>
                <w:szCs w:val="24"/>
              </w:rPr>
              <w:t>04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r w:rsidRPr="00A971B4">
              <w:rPr>
                <w:rFonts w:asciiTheme="minorHAnsi" w:hAnsiTheme="minorHAnsi" w:cstheme="minorHAnsi"/>
                <w:b/>
                <w:sz w:val="24"/>
                <w:szCs w:val="24"/>
              </w:rPr>
              <w:t>Não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206746" w:rsidRPr="00A971B4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r w:rsidRPr="00A971B4">
              <w:rPr>
                <w:rFonts w:asciiTheme="minorHAnsi" w:hAnsiTheme="minorHAnsi" w:cstheme="minorHAnsi"/>
                <w:b/>
                <w:sz w:val="24"/>
                <w:szCs w:val="24"/>
              </w:rPr>
              <w:t>Abstenções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206746" w:rsidRPr="00A971B4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r w:rsidRPr="00A971B4">
              <w:rPr>
                <w:rFonts w:asciiTheme="minorHAnsi" w:hAnsiTheme="minorHAnsi" w:cstheme="minorHAnsi"/>
                <w:b/>
                <w:sz w:val="24"/>
                <w:szCs w:val="24"/>
              </w:rPr>
              <w:t>Ausências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CE290C">
              <w:rPr>
                <w:rFonts w:asciiTheme="minorHAnsi" w:hAnsiTheme="minorHAnsi" w:cstheme="minorHAnsi"/>
                <w:sz w:val="24"/>
                <w:szCs w:val="24"/>
              </w:rPr>
              <w:t>01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r w:rsidRPr="00A971B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Total 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0923C2">
              <w:rPr>
                <w:rFonts w:asciiTheme="minorHAnsi" w:hAnsiTheme="minorHAnsi" w:cstheme="minorHAnsi"/>
                <w:sz w:val="24"/>
                <w:szCs w:val="24"/>
              </w:rPr>
              <w:t>05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</w:p>
          <w:p w14:paraId="11A291A7" w14:textId="7A62C3A2" w:rsidR="00F601B1" w:rsidRPr="00A971B4" w:rsidRDefault="00F601B1" w:rsidP="00F601B1">
            <w:pPr>
              <w:tabs>
                <w:tab w:val="start" w:pos="155.95pt"/>
              </w:tabs>
              <w:spacing w:after="0pt" w:line="12pt" w:lineRule="auto"/>
              <w:rPr>
                <w:rFonts w:asciiTheme="minorHAnsi" w:eastAsia="Cambria" w:hAnsiTheme="minorHAnsi" w:cstheme="minorHAnsi"/>
                <w:sz w:val="24"/>
                <w:szCs w:val="24"/>
              </w:rPr>
            </w:pPr>
            <w:r w:rsidRPr="00A971B4">
              <w:rPr>
                <w:rFonts w:asciiTheme="minorHAnsi" w:hAnsiTheme="minorHAnsi" w:cstheme="minorHAnsi"/>
                <w:b/>
                <w:sz w:val="24"/>
                <w:szCs w:val="24"/>
              </w:rPr>
              <w:t>Impedimento/suspeição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>: (</w:t>
            </w:r>
            <w:r w:rsidR="00206746" w:rsidRPr="00A971B4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24BA7C0D" w14:textId="77777777" w:rsidR="00F601B1" w:rsidRPr="00A971B4" w:rsidRDefault="00F601B1" w:rsidP="00F601B1">
            <w:pPr>
              <w:tabs>
                <w:tab w:val="start" w:pos="155.95pt"/>
              </w:tabs>
              <w:spacing w:after="0pt" w:line="12pt" w:lineRule="auto"/>
              <w:rPr>
                <w:rFonts w:asciiTheme="minorHAnsi" w:eastAsia="Cambria" w:hAnsiTheme="minorHAnsi" w:cstheme="minorHAnsi"/>
                <w:sz w:val="24"/>
                <w:szCs w:val="24"/>
              </w:rPr>
            </w:pPr>
            <w:r w:rsidRPr="00A971B4">
              <w:rPr>
                <w:rFonts w:asciiTheme="minorHAnsi" w:hAnsiTheme="minorHAnsi" w:cstheme="minorHAnsi"/>
                <w:b/>
                <w:sz w:val="24"/>
                <w:szCs w:val="24"/>
              </w:rPr>
              <w:t>Ocorrências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  <w:p w14:paraId="2135C409" w14:textId="77777777" w:rsidR="00F601B1" w:rsidRPr="00A971B4" w:rsidRDefault="00F601B1" w:rsidP="00F601B1">
            <w:pPr>
              <w:tabs>
                <w:tab w:val="start" w:pos="155.95pt"/>
              </w:tabs>
              <w:spacing w:after="0pt" w:line="12pt" w:lineRule="auto"/>
              <w:rPr>
                <w:rFonts w:asciiTheme="minorHAnsi" w:eastAsia="Cambria" w:hAnsiTheme="minorHAnsi" w:cstheme="minorHAnsi"/>
                <w:sz w:val="24"/>
                <w:szCs w:val="24"/>
              </w:rPr>
            </w:pPr>
            <w:r w:rsidRPr="00A971B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Condução dos trabalhos (coordenador/substituto legal): </w:t>
            </w:r>
            <w:r w:rsidRPr="00A971B4">
              <w:rPr>
                <w:rFonts w:asciiTheme="minorHAnsi" w:hAnsiTheme="minorHAnsi" w:cstheme="minorHAnsi"/>
                <w:sz w:val="24"/>
                <w:szCs w:val="24"/>
              </w:rPr>
              <w:t>Maria Eliana Jubé Ribeiro</w:t>
            </w:r>
          </w:p>
          <w:p w14:paraId="77BDC0AD" w14:textId="274643AA" w:rsidR="00F601B1" w:rsidRPr="002E2128" w:rsidRDefault="00F601B1" w:rsidP="000923C2">
            <w:pPr>
              <w:tabs>
                <w:tab w:val="start" w:pos="155.95pt"/>
              </w:tabs>
              <w:spacing w:after="0pt" w:line="12pt" w:lineRule="auto"/>
              <w:rPr>
                <w:rFonts w:asciiTheme="minorHAnsi" w:eastAsia="Cambria" w:hAnsiTheme="minorHAnsi" w:cstheme="minorHAnsi"/>
                <w:sz w:val="24"/>
                <w:szCs w:val="24"/>
              </w:rPr>
            </w:pPr>
            <w:r w:rsidRPr="00A971B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Assessoria Técnica: </w:t>
            </w:r>
            <w:r w:rsidR="000923C2">
              <w:rPr>
                <w:rFonts w:asciiTheme="minorHAnsi" w:eastAsia="Cambria" w:hAnsiTheme="minorHAnsi" w:cstheme="minorHAnsi"/>
                <w:color w:val="auto"/>
                <w:spacing w:val="4"/>
                <w:sz w:val="24"/>
                <w:szCs w:val="24"/>
              </w:rPr>
              <w:t>Laís Ramalho Maia</w:t>
            </w:r>
          </w:p>
        </w:tc>
      </w:tr>
    </w:tbl>
    <w:p w14:paraId="6E3136C2" w14:textId="77777777" w:rsidR="001A12BA" w:rsidRDefault="001A12BA" w:rsidP="00F601B1">
      <w:pPr>
        <w:tabs>
          <w:tab w:val="start" w:pos="352.50pt"/>
        </w:tabs>
        <w:spacing w:after="0pt" w:line="12pt" w:lineRule="auto"/>
        <w:jc w:val="both"/>
        <w:rPr>
          <w:rFonts w:ascii="Calibri" w:hAnsi="Calibri" w:cs="Calibri"/>
          <w:color w:val="000000"/>
          <w:spacing w:val="-6"/>
          <w:sz w:val="24"/>
          <w:szCs w:val="24"/>
        </w:rPr>
      </w:pPr>
    </w:p>
    <w:p w14:paraId="28C45F69" w14:textId="080798FA" w:rsidR="00F601B1" w:rsidRPr="00371003" w:rsidRDefault="00F601B1" w:rsidP="00F601B1">
      <w:pPr>
        <w:tabs>
          <w:tab w:val="start" w:pos="352.50pt"/>
        </w:tabs>
        <w:spacing w:after="0pt" w:line="12pt" w:lineRule="auto"/>
        <w:jc w:val="both"/>
        <w:rPr>
          <w:rFonts w:asciiTheme="minorHAnsi" w:hAnsiTheme="minorHAnsi" w:cstheme="minorHAnsi"/>
          <w:color w:val="000000"/>
          <w:spacing w:val="-6"/>
          <w:sz w:val="24"/>
          <w:szCs w:val="24"/>
        </w:rPr>
      </w:pPr>
      <w:r w:rsidRPr="00371003">
        <w:rPr>
          <w:rFonts w:asciiTheme="minorHAnsi" w:hAnsiTheme="minorHAnsi" w:cstheme="minorHAnsi"/>
          <w:color w:val="000000"/>
          <w:spacing w:val="-6"/>
          <w:sz w:val="24"/>
          <w:szCs w:val="24"/>
        </w:rPr>
        <w:t xml:space="preserve">Considerando o art. 116, § 3°-A do Regimento Interno do CAU/BR e a Deliberação nº 002/2024 – CD – CAU/BR, a coordenadora e a assessoria técnica da CEP-CAU/BR, Maria Eliana Jubé Ribeiro e </w:t>
      </w:r>
      <w:r w:rsidR="00E3636D">
        <w:rPr>
          <w:rFonts w:asciiTheme="minorHAnsi" w:hAnsiTheme="minorHAnsi" w:cstheme="minorHAnsi"/>
          <w:color w:val="000000"/>
          <w:spacing w:val="-6"/>
          <w:sz w:val="24"/>
          <w:szCs w:val="24"/>
        </w:rPr>
        <w:t>Laís Ramalho Maia</w:t>
      </w:r>
      <w:r w:rsidRPr="00371003">
        <w:rPr>
          <w:rFonts w:asciiTheme="minorHAnsi" w:hAnsiTheme="minorHAnsi" w:cstheme="minorHAnsi"/>
          <w:color w:val="000000"/>
          <w:spacing w:val="-6"/>
          <w:sz w:val="24"/>
          <w:szCs w:val="24"/>
        </w:rPr>
        <w:t>, respectivamente, ratificam as informações acima e dão fé pública a este documento.</w:t>
      </w:r>
    </w:p>
    <w:p w14:paraId="0ED0BB0F" w14:textId="7FA2EABC" w:rsidR="00F601B1" w:rsidRPr="00371003" w:rsidRDefault="00F601B1" w:rsidP="00F601B1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28141A0C" w14:textId="77777777" w:rsidR="001A12BA" w:rsidRPr="00371003" w:rsidRDefault="001A12BA" w:rsidP="00F601B1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tbl>
      <w:tblPr>
        <w:tblW w:w="510.30pt" w:type="dxa"/>
        <w:tblLayout w:type="fixed"/>
        <w:tblLook w:firstRow="1" w:lastRow="0" w:firstColumn="1" w:lastColumn="0" w:noHBand="0" w:noVBand="1"/>
      </w:tblPr>
      <w:tblGrid>
        <w:gridCol w:w="5103"/>
        <w:gridCol w:w="5103"/>
      </w:tblGrid>
      <w:tr w:rsidR="00F601B1" w:rsidRPr="00371003" w14:paraId="2C3E7167" w14:textId="77777777" w:rsidTr="00C5088A">
        <w:tc>
          <w:tcPr>
            <w:tcW w:w="255.15pt" w:type="dxa"/>
          </w:tcPr>
          <w:p w14:paraId="6B4212D3" w14:textId="77777777" w:rsidR="00F601B1" w:rsidRPr="00371003" w:rsidRDefault="00F601B1" w:rsidP="00C5088A">
            <w:pPr>
              <w:spacing w:after="0pt" w:line="12pt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71003">
              <w:rPr>
                <w:rFonts w:asciiTheme="minorHAnsi" w:hAnsiTheme="minorHAnsi" w:cstheme="minorHAnsi"/>
                <w:b/>
                <w:sz w:val="24"/>
                <w:szCs w:val="24"/>
              </w:rPr>
              <w:t>MARIA ELIANA JUBÉ RIBEIRO</w:t>
            </w:r>
          </w:p>
          <w:p w14:paraId="60D91406" w14:textId="7E0D07EF" w:rsidR="00F601B1" w:rsidRPr="00371003" w:rsidRDefault="00F601B1" w:rsidP="00C5088A">
            <w:pPr>
              <w:spacing w:after="0pt" w:line="12pt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71003">
              <w:rPr>
                <w:rFonts w:asciiTheme="minorHAnsi" w:hAnsiTheme="minorHAnsi" w:cstheme="minorHAnsi"/>
                <w:sz w:val="24"/>
                <w:szCs w:val="24"/>
              </w:rPr>
              <w:t>Coordenadora</w:t>
            </w:r>
            <w:r w:rsidR="00E3636D">
              <w:rPr>
                <w:rFonts w:asciiTheme="minorHAnsi" w:hAnsiTheme="minorHAnsi" w:cstheme="minorHAnsi"/>
                <w:sz w:val="24"/>
                <w:szCs w:val="24"/>
              </w:rPr>
              <w:t xml:space="preserve"> da CEP-CAU/BR</w:t>
            </w:r>
          </w:p>
        </w:tc>
        <w:tc>
          <w:tcPr>
            <w:tcW w:w="255.15pt" w:type="dxa"/>
          </w:tcPr>
          <w:p w14:paraId="02E20F43" w14:textId="66DEEC90" w:rsidR="00F601B1" w:rsidRPr="00371003" w:rsidRDefault="00E3636D" w:rsidP="00C5088A">
            <w:pPr>
              <w:spacing w:after="0pt" w:line="12pt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LAÍS RAMALHO MAIA</w:t>
            </w:r>
          </w:p>
          <w:p w14:paraId="35703217" w14:textId="02CEE4BB" w:rsidR="00F601B1" w:rsidRPr="00371003" w:rsidRDefault="00E3636D" w:rsidP="00CE290C">
            <w:pPr>
              <w:spacing w:after="0pt" w:line="12pt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Coordenadora Técnic</w:t>
            </w:r>
            <w:r w:rsidR="00CE290C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-Normativ</w:t>
            </w:r>
            <w:r w:rsidR="00CE290C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da SGM</w:t>
            </w:r>
          </w:p>
        </w:tc>
      </w:tr>
    </w:tbl>
    <w:p w14:paraId="7F831FE8" w14:textId="7863DF76" w:rsidR="00371003" w:rsidRDefault="00371003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2A80A7F5" w14:textId="260D2349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610F7A77" w14:textId="17F1CFBF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32BB88DC" w14:textId="097F0908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698A29E2" w14:textId="6F946088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2A483433" w14:textId="32104F5A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36C10C02" w14:textId="6C26C9F7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271EF9B9" w14:textId="4C3C871B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4917FAEA" w14:textId="5C4F8A9F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7285D1C5" w14:textId="50908F5C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54D8912A" w14:textId="50C0351F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78C2BB4D" w14:textId="126EFEE0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47349617" w14:textId="5F134045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00959207" w14:textId="225D7E86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77CBAA66" w14:textId="1A933EB3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1DD9095C" w14:textId="4CFD199A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24CC1585" w14:textId="6087A437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4EB3C60B" w14:textId="36574DAC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4E4B864B" w14:textId="6B217EB7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7F0730BB" w14:textId="03B01583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1535F312" w14:textId="008EC9D3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00E162D2" w14:textId="4712BC0F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34C56B0F" w14:textId="071C25AA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5DDD8D86" w14:textId="2B1A558F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2C510666" w14:textId="484B0A7A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01DDBB3F" w14:textId="3213E747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p w14:paraId="57D883CF" w14:textId="56520635" w:rsidR="00296FDF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tbl>
      <w:tblPr>
        <w:tblW w:w="489.05pt" w:type="dxa"/>
        <w:jc w:val="center"/>
        <w:tblCellMar>
          <w:top w:w="0.70pt" w:type="dxa"/>
          <w:start w:w="4.30pt" w:type="dxa"/>
          <w:bottom w:w="0.70pt" w:type="dxa"/>
          <w:end w:w="4.30pt" w:type="dxa"/>
        </w:tblCellMar>
        <w:tblLook w:firstRow="1" w:lastRow="0" w:firstColumn="0" w:lastColumn="0" w:noHBand="0" w:noVBand="0"/>
      </w:tblPr>
      <w:tblGrid>
        <w:gridCol w:w="9781"/>
      </w:tblGrid>
      <w:tr w:rsidR="00296FDF" w14:paraId="4CAF2032" w14:textId="77777777" w:rsidTr="00296FDF">
        <w:trPr>
          <w:trHeight w:val="250"/>
          <w:jc w:val="center"/>
        </w:trPr>
        <w:tc>
          <w:tcPr>
            <w:tcW w:w="489.05pt" w:type="dxa"/>
            <w:tcBorders>
              <w:top w:val="single" w:sz="8" w:space="0" w:color="808080"/>
              <w:start w:val="nil"/>
              <w:bottom w:val="single" w:sz="8" w:space="0" w:color="808080"/>
              <w:end w:val="nil"/>
            </w:tcBorders>
            <w:tcMar>
              <w:top w:w="0.70pt" w:type="dxa"/>
              <w:start w:w="0pt" w:type="dxa"/>
              <w:bottom w:w="0.70pt" w:type="dxa"/>
              <w:end w:w="4.30pt" w:type="dxa"/>
            </w:tcMar>
            <w:vAlign w:val="center"/>
            <w:hideMark/>
          </w:tcPr>
          <w:p w14:paraId="169AD376" w14:textId="77777777" w:rsidR="00296FDF" w:rsidRDefault="00296FDF">
            <w:pPr>
              <w:keepNext/>
              <w:spacing w:before="3pt" w:after="3pt"/>
              <w:jc w:val="center"/>
              <w:outlineLvl w:val="0"/>
              <w:rPr>
                <w:rFonts w:eastAsia="Times New Roman" w:cstheme="minorHAnsi"/>
                <w:b/>
                <w:bCs/>
                <w:smallCaps/>
                <w:kern w:val="32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RELATÓRIO DE REALIZAÇÃO DE EVENTOS</w:t>
            </w:r>
          </w:p>
        </w:tc>
      </w:tr>
    </w:tbl>
    <w:p w14:paraId="7572FF31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before="6pt" w:after="6pt" w:line="12pt" w:lineRule="auto"/>
        <w:ind w:start="17.85pt" w:hanging="17.85pt"/>
        <w:rPr>
          <w:rFonts w:asciiTheme="minorHAnsi" w:eastAsia="MS Mincho" w:hAnsiTheme="minorHAnsi" w:cstheme="minorHAnsi"/>
          <w:b/>
          <w:smallCaps/>
          <w:sz w:val="24"/>
          <w:szCs w:val="24"/>
        </w:rPr>
      </w:pPr>
      <w:r>
        <w:rPr>
          <w:rFonts w:eastAsia="MS Mincho" w:cstheme="minorHAnsi"/>
          <w:b/>
          <w:smallCaps/>
          <w:sz w:val="24"/>
          <w:szCs w:val="24"/>
        </w:rPr>
        <w:t>Descrição do Evento</w:t>
      </w:r>
    </w:p>
    <w:tbl>
      <w:tblPr>
        <w:tblW w:w="489.05pt" w:type="dxa"/>
        <w:jc w:val="center"/>
        <w:tblCellMar>
          <w:top w:w="0.70pt" w:type="dxa"/>
          <w:start w:w="4.30pt" w:type="dxa"/>
          <w:bottom w:w="0.70pt" w:type="dxa"/>
          <w:end w:w="4.30pt" w:type="dxa"/>
        </w:tblCellMar>
        <w:tblLook w:firstRow="1" w:lastRow="0" w:firstColumn="0" w:lastColumn="0" w:noHBand="0" w:noVBand="0"/>
      </w:tblPr>
      <w:tblGrid>
        <w:gridCol w:w="2073"/>
        <w:gridCol w:w="7708"/>
      </w:tblGrid>
      <w:tr w:rsidR="00296FDF" w14:paraId="24A3AED4" w14:textId="77777777" w:rsidTr="00296FDF">
        <w:trPr>
          <w:trHeight w:val="47"/>
          <w:jc w:val="center"/>
        </w:trPr>
        <w:tc>
          <w:tcPr>
            <w:tcW w:w="103.65pt" w:type="dxa"/>
            <w:tcBorders>
              <w:top w:val="single" w:sz="8" w:space="0" w:color="808080"/>
              <w:start w:val="nil"/>
              <w:bottom w:val="single" w:sz="4" w:space="0" w:color="808080"/>
              <w:end w:val="single" w:sz="4" w:space="0" w:color="808080"/>
            </w:tcBorders>
            <w:shd w:val="clear" w:color="auto" w:fill="F3F3F3"/>
            <w:vAlign w:val="center"/>
            <w:hideMark/>
          </w:tcPr>
          <w:p w14:paraId="57B5039E" w14:textId="77777777" w:rsidR="00296FDF" w:rsidRDefault="00296FDF">
            <w:pPr>
              <w:spacing w:before="2pt" w:after="2pt"/>
              <w:rPr>
                <w:rFonts w:eastAsia="Times New Roman" w:cstheme="minorHAnsi"/>
                <w:caps/>
                <w:spacing w:val="4"/>
                <w:sz w:val="24"/>
                <w:szCs w:val="24"/>
                <w:lang w:bidi="en-US"/>
              </w:rPr>
            </w:pPr>
            <w:r>
              <w:rPr>
                <w:rFonts w:eastAsia="Times New Roman" w:cstheme="minorHAnsi"/>
                <w:caps/>
                <w:spacing w:val="4"/>
                <w:sz w:val="24"/>
                <w:szCs w:val="24"/>
                <w:lang w:bidi="en-US"/>
              </w:rPr>
              <w:t>DATA:</w:t>
            </w:r>
          </w:p>
        </w:tc>
        <w:tc>
          <w:tcPr>
            <w:tcW w:w="385.40pt" w:type="dxa"/>
            <w:tcBorders>
              <w:top w:val="single" w:sz="8" w:space="0" w:color="808080"/>
              <w:start w:val="single" w:sz="4" w:space="0" w:color="808080"/>
              <w:bottom w:val="single" w:sz="4" w:space="0" w:color="808080"/>
              <w:end w:val="nil"/>
            </w:tcBorders>
            <w:vAlign w:val="center"/>
            <w:hideMark/>
          </w:tcPr>
          <w:p w14:paraId="5658B850" w14:textId="77777777" w:rsidR="00296FDF" w:rsidRDefault="00296FDF">
            <w:pPr>
              <w:spacing w:before="2pt" w:after="2pt"/>
              <w:rPr>
                <w:rFonts w:eastAsia="Times New Roman" w:cstheme="minorHAnsi"/>
                <w:caps/>
                <w:spacing w:val="4"/>
                <w:sz w:val="24"/>
                <w:szCs w:val="24"/>
              </w:rPr>
            </w:pPr>
            <w:r>
              <w:rPr>
                <w:rFonts w:eastAsia="Times New Roman" w:cstheme="minorHAnsi"/>
                <w:spacing w:val="4"/>
                <w:sz w:val="24"/>
                <w:szCs w:val="24"/>
              </w:rPr>
              <w:t>27 E 28 DE MARÇO DE 2024</w:t>
            </w:r>
          </w:p>
        </w:tc>
      </w:tr>
      <w:tr w:rsidR="00296FDF" w14:paraId="671CCDE8" w14:textId="77777777" w:rsidTr="00296FDF">
        <w:trPr>
          <w:trHeight w:val="47"/>
          <w:jc w:val="center"/>
        </w:trPr>
        <w:tc>
          <w:tcPr>
            <w:tcW w:w="103.65pt" w:type="dxa"/>
            <w:tcBorders>
              <w:top w:val="single" w:sz="8" w:space="0" w:color="808080"/>
              <w:start w:val="nil"/>
              <w:bottom w:val="single" w:sz="4" w:space="0" w:color="808080"/>
              <w:end w:val="single" w:sz="4" w:space="0" w:color="808080"/>
            </w:tcBorders>
            <w:shd w:val="clear" w:color="auto" w:fill="F3F3F3"/>
            <w:vAlign w:val="center"/>
            <w:hideMark/>
          </w:tcPr>
          <w:p w14:paraId="3676C5B8" w14:textId="77777777" w:rsidR="00296FDF" w:rsidRDefault="00296FDF">
            <w:pPr>
              <w:spacing w:before="2pt" w:after="2pt"/>
              <w:rPr>
                <w:rFonts w:eastAsia="Times New Roman" w:cstheme="minorHAnsi"/>
                <w:caps/>
                <w:spacing w:val="4"/>
                <w:sz w:val="24"/>
                <w:szCs w:val="24"/>
                <w:lang w:bidi="en-US"/>
              </w:rPr>
            </w:pPr>
            <w:r>
              <w:rPr>
                <w:rFonts w:eastAsia="Times New Roman" w:cstheme="minorHAnsi"/>
                <w:caps/>
                <w:spacing w:val="4"/>
                <w:sz w:val="24"/>
                <w:szCs w:val="24"/>
                <w:lang w:bidi="en-US"/>
              </w:rPr>
              <w:t>EVENTOs</w:t>
            </w:r>
          </w:p>
        </w:tc>
        <w:tc>
          <w:tcPr>
            <w:tcW w:w="385.40pt" w:type="dxa"/>
            <w:tcBorders>
              <w:top w:val="single" w:sz="8" w:space="0" w:color="808080"/>
              <w:start w:val="single" w:sz="4" w:space="0" w:color="808080"/>
              <w:bottom w:val="single" w:sz="4" w:space="0" w:color="808080"/>
              <w:end w:val="nil"/>
            </w:tcBorders>
            <w:vAlign w:val="center"/>
            <w:hideMark/>
          </w:tcPr>
          <w:p w14:paraId="058C015C" w14:textId="77777777" w:rsidR="00296FDF" w:rsidRDefault="00296FDF">
            <w:pPr>
              <w:spacing w:before="2pt" w:after="2pt"/>
              <w:rPr>
                <w:rFonts w:eastAsia="Times New Roman" w:cstheme="minorHAnsi"/>
                <w:caps/>
                <w:spacing w:val="4"/>
                <w:sz w:val="24"/>
                <w:szCs w:val="24"/>
              </w:rPr>
            </w:pPr>
            <w:r>
              <w:rPr>
                <w:rFonts w:eastAsia="Times New Roman" w:cstheme="minorHAnsi"/>
                <w:caps/>
                <w:spacing w:val="4"/>
                <w:sz w:val="24"/>
                <w:szCs w:val="24"/>
              </w:rPr>
              <w:t>1ª CONFERENCIA TRIENAL DA FISCALIZAÇÃO</w:t>
            </w:r>
          </w:p>
        </w:tc>
      </w:tr>
      <w:tr w:rsidR="00296FDF" w14:paraId="34D90CA7" w14:textId="77777777" w:rsidTr="00296FDF">
        <w:trPr>
          <w:trHeight w:val="47"/>
          <w:jc w:val="center"/>
        </w:trPr>
        <w:tc>
          <w:tcPr>
            <w:tcW w:w="103.65pt" w:type="dxa"/>
            <w:tcBorders>
              <w:top w:val="single" w:sz="8" w:space="0" w:color="808080"/>
              <w:start w:val="nil"/>
              <w:bottom w:val="single" w:sz="4" w:space="0" w:color="808080"/>
              <w:end w:val="single" w:sz="4" w:space="0" w:color="808080"/>
            </w:tcBorders>
            <w:shd w:val="clear" w:color="auto" w:fill="F3F3F3"/>
            <w:vAlign w:val="center"/>
            <w:hideMark/>
          </w:tcPr>
          <w:p w14:paraId="571432EB" w14:textId="77777777" w:rsidR="00296FDF" w:rsidRDefault="00296FDF">
            <w:pPr>
              <w:spacing w:before="2pt" w:after="2pt"/>
              <w:rPr>
                <w:rFonts w:eastAsia="Times New Roman" w:cstheme="minorHAnsi"/>
                <w:caps/>
                <w:spacing w:val="4"/>
                <w:sz w:val="24"/>
                <w:szCs w:val="24"/>
                <w:lang w:bidi="en-US"/>
              </w:rPr>
            </w:pPr>
            <w:r>
              <w:rPr>
                <w:rFonts w:eastAsia="Times New Roman" w:cstheme="minorHAnsi"/>
                <w:caps/>
                <w:spacing w:val="4"/>
                <w:sz w:val="24"/>
                <w:szCs w:val="24"/>
                <w:lang w:bidi="en-US"/>
              </w:rPr>
              <w:t>LOCAL:</w:t>
            </w:r>
          </w:p>
        </w:tc>
        <w:tc>
          <w:tcPr>
            <w:tcW w:w="385.40pt" w:type="dxa"/>
            <w:tcBorders>
              <w:top w:val="single" w:sz="8" w:space="0" w:color="808080"/>
              <w:start w:val="single" w:sz="4" w:space="0" w:color="808080"/>
              <w:bottom w:val="single" w:sz="4" w:space="0" w:color="808080"/>
              <w:end w:val="nil"/>
            </w:tcBorders>
            <w:vAlign w:val="center"/>
            <w:hideMark/>
          </w:tcPr>
          <w:p w14:paraId="3CF241F4" w14:textId="77777777" w:rsidR="00296FDF" w:rsidRDefault="00296FDF">
            <w:pPr>
              <w:spacing w:before="2pt" w:after="2pt"/>
              <w:rPr>
                <w:rFonts w:eastAsia="Times New Roman" w:cstheme="minorHAnsi"/>
                <w:spacing w:val="4"/>
                <w:sz w:val="24"/>
                <w:szCs w:val="24"/>
              </w:rPr>
            </w:pPr>
            <w:r>
              <w:rPr>
                <w:rFonts w:eastAsia="Times New Roman" w:cstheme="minorHAnsi"/>
                <w:spacing w:val="4"/>
                <w:sz w:val="24"/>
                <w:szCs w:val="24"/>
              </w:rPr>
              <w:t>Sede do CAU/BR – Brasília/DF</w:t>
            </w:r>
          </w:p>
        </w:tc>
      </w:tr>
      <w:tr w:rsidR="00296FDF" w14:paraId="3E3516FE" w14:textId="77777777" w:rsidTr="00296FDF">
        <w:trPr>
          <w:trHeight w:val="47"/>
          <w:jc w:val="center"/>
        </w:trPr>
        <w:tc>
          <w:tcPr>
            <w:tcW w:w="103.65pt" w:type="dxa"/>
            <w:tcBorders>
              <w:top w:val="single" w:sz="4" w:space="0" w:color="808080"/>
              <w:start w:val="nil"/>
              <w:bottom w:val="single" w:sz="4" w:space="0" w:color="808080"/>
              <w:end w:val="single" w:sz="4" w:space="0" w:color="808080"/>
            </w:tcBorders>
            <w:shd w:val="clear" w:color="auto" w:fill="F3F3F3"/>
            <w:vAlign w:val="center"/>
            <w:hideMark/>
          </w:tcPr>
          <w:p w14:paraId="05C72270" w14:textId="77777777" w:rsidR="00296FDF" w:rsidRDefault="00296FDF">
            <w:pPr>
              <w:spacing w:before="2pt" w:after="2pt"/>
              <w:rPr>
                <w:rFonts w:eastAsia="Times New Roman" w:cstheme="minorHAnsi"/>
                <w:caps/>
                <w:spacing w:val="4"/>
                <w:sz w:val="24"/>
                <w:szCs w:val="24"/>
                <w:lang w:bidi="en-US"/>
              </w:rPr>
            </w:pPr>
            <w:r>
              <w:rPr>
                <w:rFonts w:eastAsia="Times New Roman" w:cstheme="minorHAnsi"/>
                <w:caps/>
                <w:spacing w:val="4"/>
                <w:sz w:val="24"/>
                <w:szCs w:val="24"/>
                <w:lang w:bidi="en-US"/>
              </w:rPr>
              <w:t>nomes cau/br:</w:t>
            </w:r>
          </w:p>
        </w:tc>
        <w:tc>
          <w:tcPr>
            <w:tcW w:w="385.40pt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nil"/>
            </w:tcBorders>
            <w:vAlign w:val="center"/>
            <w:hideMark/>
          </w:tcPr>
          <w:p w14:paraId="4380C5E7" w14:textId="77777777" w:rsidR="00296FDF" w:rsidRDefault="00296FDF">
            <w:pPr>
              <w:spacing w:before="2pt" w:after="2pt"/>
              <w:jc w:val="both"/>
              <w:rPr>
                <w:rFonts w:eastAsia="Times New Roman" w:cstheme="minorHAnsi"/>
                <w:caps/>
                <w:spacing w:val="4"/>
                <w:sz w:val="24"/>
                <w:szCs w:val="24"/>
              </w:rPr>
            </w:pPr>
            <w:r>
              <w:rPr>
                <w:rFonts w:eastAsia="Times New Roman" w:cstheme="minorHAnsi"/>
                <w:spacing w:val="4"/>
                <w:sz w:val="24"/>
                <w:szCs w:val="24"/>
              </w:rPr>
              <w:t>Conselheiros Titulares da CEP-CAU/BR, Gerente de Planejamento do CAU/BR Gelson Benatti, Coordenadora Técnico-Normativa da SGM Laís Maia e Coordenadora Técnico-Executiva da SGM Giuliana Freitas.</w:t>
            </w:r>
          </w:p>
        </w:tc>
      </w:tr>
    </w:tbl>
    <w:p w14:paraId="15BFF394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before="6pt" w:after="6pt" w:line="12pt" w:lineRule="auto"/>
        <w:ind w:start="17.85pt" w:hanging="17.85pt"/>
        <w:rPr>
          <w:rFonts w:asciiTheme="minorHAnsi" w:eastAsia="MS Mincho" w:hAnsiTheme="minorHAnsi" w:cstheme="minorHAnsi"/>
          <w:b/>
          <w:smallCaps/>
          <w:sz w:val="24"/>
          <w:szCs w:val="24"/>
        </w:rPr>
      </w:pPr>
      <w:r>
        <w:rPr>
          <w:rFonts w:eastAsia="MS Mincho" w:cstheme="minorHAnsi"/>
          <w:b/>
          <w:smallCaps/>
          <w:sz w:val="24"/>
          <w:szCs w:val="24"/>
        </w:rPr>
        <w:t>Realização</w:t>
      </w:r>
    </w:p>
    <w:p w14:paraId="7FF03E6B" w14:textId="77777777" w:rsidR="00296FDF" w:rsidRDefault="00296FDF" w:rsidP="00296FD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Comissão de Exercício Profissional do Conselho de Arquitetura e Urbanismo do CAU/BR (CEP-CAU/BR)</w:t>
      </w:r>
    </w:p>
    <w:p w14:paraId="3E977DEA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before="6pt" w:after="6pt" w:line="12pt" w:lineRule="auto"/>
        <w:ind w:start="17.85pt" w:hanging="17.85pt"/>
        <w:rPr>
          <w:rFonts w:eastAsia="MS Mincho" w:cstheme="minorHAnsi"/>
          <w:b/>
          <w:smallCaps/>
          <w:sz w:val="24"/>
          <w:szCs w:val="24"/>
        </w:rPr>
      </w:pPr>
      <w:r>
        <w:rPr>
          <w:rFonts w:eastAsia="MS Mincho" w:cstheme="minorHAnsi"/>
          <w:b/>
          <w:smallCaps/>
          <w:sz w:val="24"/>
          <w:szCs w:val="24"/>
        </w:rPr>
        <w:t>Escopo/Histórico</w:t>
      </w:r>
    </w:p>
    <w:p w14:paraId="54C65B57" w14:textId="77777777" w:rsidR="00296FDF" w:rsidRDefault="00296FDF" w:rsidP="00296FD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realização da I </w:t>
      </w:r>
      <w:r>
        <w:rPr>
          <w:rFonts w:ascii="Segoe UI" w:hAnsi="Segoe UI" w:cs="Segoe UI"/>
          <w:color w:val="0D0D0D"/>
          <w:shd w:val="clear" w:color="auto" w:fill="FFFFFF"/>
        </w:rPr>
        <w:t xml:space="preserve">Conferência Trienal de Fiscalização </w:t>
      </w:r>
      <w:r>
        <w:rPr>
          <w:rFonts w:cstheme="minorHAnsi"/>
          <w:sz w:val="24"/>
          <w:szCs w:val="24"/>
        </w:rPr>
        <w:t>faz parte de um cronograma de eventos elaborado conjuntamente com os CAU/UFs ao longo de 2023 e aprovado no Plano de Trabalho de 2024 da CEP-CAU/BR, visando a continuidade da discussão relativa ao Planejamento Estratégico da Fiscalização no CAU.</w:t>
      </w:r>
    </w:p>
    <w:p w14:paraId="58AAF092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before="6pt" w:after="6pt" w:line="12pt" w:lineRule="auto"/>
        <w:ind w:start="17.85pt" w:hanging="17.85pt"/>
        <w:rPr>
          <w:rFonts w:eastAsia="MS Mincho" w:cstheme="minorHAnsi"/>
          <w:b/>
          <w:smallCaps/>
          <w:sz w:val="24"/>
          <w:szCs w:val="24"/>
        </w:rPr>
      </w:pPr>
      <w:r>
        <w:rPr>
          <w:rFonts w:eastAsia="MS Mincho" w:cstheme="minorHAnsi"/>
          <w:b/>
          <w:smallCaps/>
          <w:sz w:val="24"/>
          <w:szCs w:val="24"/>
        </w:rPr>
        <w:t>Principais participantes</w:t>
      </w:r>
    </w:p>
    <w:p w14:paraId="30DBF452" w14:textId="77777777" w:rsidR="00296FDF" w:rsidRDefault="00296FDF" w:rsidP="00296FD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 convite foi direcionado aos Presidentes e Conselheiros membros das Comissões de Exercício Profissional (CEPs) dos CAU/UF, assim como às equipes técnicas que lidam com a fiscalização e com os assuntos técnicos de competência das CEPs, conforme regimento geral do CAU.</w:t>
      </w:r>
    </w:p>
    <w:p w14:paraId="0138BB1F" w14:textId="77777777" w:rsidR="00296FDF" w:rsidRDefault="00296FDF" w:rsidP="00296FD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Os eventos contaram com um total aproximado de 67 participantes, sendo 46 na forma presencial e 21 na forma remota pela plataforma do TEAMS. </w:t>
      </w:r>
    </w:p>
    <w:p w14:paraId="786F32C1" w14:textId="77777777" w:rsidR="00296FDF" w:rsidRDefault="00296FDF" w:rsidP="00296FD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Por parte do CAU/BR, participaram os 5 conselheiros titulares da Comissão, o gerente de Planejamento do CAU/BR, a assessoria técnica da CEP-CAU/BR, a coordenação técnico-normativa e a supervisão da SGM, a equipe de suporte tecnológico (TI) e de eventos do setor administrativo do CAU/BR.</w:t>
      </w:r>
    </w:p>
    <w:p w14:paraId="5CFB138B" w14:textId="77777777" w:rsidR="00296FDF" w:rsidRDefault="00296FDF" w:rsidP="00296FDF">
      <w:pPr>
        <w:spacing w:after="0pt" w:line="12pt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Por parte dos CAUsUF, participaram presidentes, coordenadores e conselheiros membros das CEPs, analistas técnicos, fiscais e assessores jurídicos.</w:t>
      </w:r>
    </w:p>
    <w:p w14:paraId="2729A36C" w14:textId="77777777" w:rsidR="00296FDF" w:rsidRDefault="00296FDF" w:rsidP="00296FDF">
      <w:pPr>
        <w:spacing w:after="0pt" w:line="12pt" w:lineRule="auto"/>
        <w:jc w:val="both"/>
        <w:rPr>
          <w:rFonts w:cstheme="minorHAnsi"/>
          <w:sz w:val="24"/>
          <w:szCs w:val="24"/>
        </w:rPr>
      </w:pPr>
    </w:p>
    <w:p w14:paraId="036F3D9B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after="0pt" w:line="12pt" w:lineRule="auto"/>
        <w:ind w:start="17.85pt" w:hanging="17.85pt"/>
        <w:rPr>
          <w:rFonts w:eastAsia="MS Mincho" w:cstheme="minorHAnsi"/>
          <w:b/>
          <w:smallCaps/>
          <w:sz w:val="24"/>
          <w:szCs w:val="24"/>
        </w:rPr>
      </w:pPr>
      <w:r>
        <w:rPr>
          <w:rFonts w:eastAsia="MS Mincho" w:cstheme="minorHAnsi"/>
          <w:b/>
          <w:smallCaps/>
          <w:sz w:val="24"/>
          <w:szCs w:val="24"/>
        </w:rPr>
        <w:t>Objetivos</w:t>
      </w:r>
    </w:p>
    <w:p w14:paraId="5D9B0ED7" w14:textId="77777777" w:rsidR="00296FDF" w:rsidRDefault="00296FDF" w:rsidP="00296FDF">
      <w:pPr>
        <w:spacing w:after="0pt" w:line="12pt" w:lineRule="auto"/>
        <w:jc w:val="both"/>
        <w:rPr>
          <w:rFonts w:cstheme="minorHAnsi"/>
          <w:sz w:val="24"/>
          <w:szCs w:val="24"/>
        </w:rPr>
      </w:pPr>
    </w:p>
    <w:p w14:paraId="20953C67" w14:textId="77777777" w:rsidR="00296FDF" w:rsidRDefault="00296FDF" w:rsidP="00296FDF">
      <w:pPr>
        <w:numPr>
          <w:ilvl w:val="0"/>
          <w:numId w:val="4"/>
        </w:numPr>
        <w:spacing w:line="12.80pt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Nivelamento de conselheiros e equipes (fundamentos do Planejamento Estratégico, Tático e Operacional)</w:t>
      </w:r>
    </w:p>
    <w:p w14:paraId="183AFD48" w14:textId="77777777" w:rsidR="00296FDF" w:rsidRDefault="00296FDF" w:rsidP="00296FDF">
      <w:pPr>
        <w:numPr>
          <w:ilvl w:val="0"/>
          <w:numId w:val="4"/>
        </w:numPr>
        <w:spacing w:line="12.80pt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Apresentação e validação das Diretrizes Estratégicas da Fiscalização;</w:t>
      </w:r>
    </w:p>
    <w:p w14:paraId="2A138009" w14:textId="77777777" w:rsidR="00296FDF" w:rsidRDefault="00296FDF" w:rsidP="00296FDF">
      <w:pPr>
        <w:numPr>
          <w:ilvl w:val="0"/>
          <w:numId w:val="4"/>
        </w:numPr>
        <w:spacing w:line="12.80pt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Workshop para elaboração dos Planos Táticos de Fiscalização;</w:t>
      </w:r>
    </w:p>
    <w:p w14:paraId="49239AAF" w14:textId="77777777" w:rsidR="00296FDF" w:rsidRDefault="00296FDF" w:rsidP="00296FDF">
      <w:pPr>
        <w:numPr>
          <w:ilvl w:val="0"/>
          <w:numId w:val="4"/>
        </w:numPr>
        <w:spacing w:line="12.80pt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Definição de indicadores de desempenho;</w:t>
      </w:r>
    </w:p>
    <w:p w14:paraId="75F1F500" w14:textId="77777777" w:rsidR="00296FDF" w:rsidRDefault="00296FDF" w:rsidP="00296FDF">
      <w:pPr>
        <w:numPr>
          <w:ilvl w:val="0"/>
          <w:numId w:val="4"/>
        </w:numPr>
        <w:spacing w:line="12.80pt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Discussão sobre a estrutura mínima para a Fiscalização.</w:t>
      </w:r>
    </w:p>
    <w:p w14:paraId="5E510180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before="6pt" w:after="6pt" w:line="12pt" w:lineRule="auto"/>
        <w:ind w:start="17.85pt" w:hanging="17.85pt"/>
        <w:rPr>
          <w:rFonts w:eastAsia="MS Mincho" w:cstheme="minorHAnsi"/>
          <w:b/>
          <w:smallCaps/>
          <w:sz w:val="24"/>
          <w:szCs w:val="24"/>
        </w:rPr>
      </w:pPr>
      <w:r>
        <w:rPr>
          <w:rFonts w:eastAsia="MS Mincho" w:cstheme="minorHAnsi"/>
          <w:b/>
          <w:smallCaps/>
          <w:sz w:val="24"/>
          <w:szCs w:val="24"/>
        </w:rPr>
        <w:t>Programação</w:t>
      </w:r>
    </w:p>
    <w:p w14:paraId="64B3791E" w14:textId="144FC3C3" w:rsidR="00296FDF" w:rsidRDefault="00296FDF" w:rsidP="00296FDF">
      <w:pPr>
        <w:spacing w:after="0pt" w:line="12pt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EB1E606" wp14:editId="386EF8E9">
            <wp:extent cx="5972175" cy="7019925"/>
            <wp:effectExtent l="0" t="0" r="9525" b="9525"/>
            <wp:docPr id="23" name="Imagem 2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.049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6A22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before="6pt" w:after="6pt" w:line="12pt" w:lineRule="auto"/>
        <w:ind w:start="17.85pt" w:hanging="17.85pt"/>
        <w:rPr>
          <w:rFonts w:eastAsia="MS Mincho" w:cstheme="minorHAnsi"/>
          <w:b/>
          <w:smallCaps/>
          <w:sz w:val="24"/>
          <w:szCs w:val="24"/>
        </w:rPr>
      </w:pPr>
      <w:r>
        <w:rPr>
          <w:rFonts w:eastAsia="MS Mincho" w:cstheme="minorHAnsi"/>
          <w:b/>
          <w:smallCaps/>
          <w:sz w:val="24"/>
          <w:szCs w:val="24"/>
        </w:rPr>
        <w:t>Fotos</w:t>
      </w:r>
    </w:p>
    <w:p w14:paraId="60068C51" w14:textId="77777777" w:rsidR="00296FDF" w:rsidRDefault="00296FDF" w:rsidP="00296FDF">
      <w:pPr>
        <w:spacing w:after="0pt"/>
        <w:sectPr w:rsidR="00296FDF">
          <w:pgSz w:w="595.30pt" w:h="841.90pt"/>
          <w:pgMar w:top="110.70pt" w:right="42.45pt" w:bottom="63.80pt" w:left="70.90pt" w:header="35.45pt" w:footer="30.70pt" w:gutter="0pt"/>
          <w:cols w:space="36pt"/>
        </w:sectPr>
      </w:pPr>
    </w:p>
    <w:p w14:paraId="7641E3D4" w14:textId="77777777" w:rsidR="00296FDF" w:rsidRDefault="00296FDF" w:rsidP="00296FDF">
      <w:pPr>
        <w:spacing w:after="0pt" w:line="12pt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Demais dotos do evento poderão ser acessadas em: https://www.flickr.com/photos/oficialcaubr/albums/72177720315725798/with/53617214394</w:t>
      </w:r>
    </w:p>
    <w:p w14:paraId="58CE2524" w14:textId="77777777" w:rsidR="00296FDF" w:rsidRDefault="00296FDF" w:rsidP="00296FDF">
      <w:pPr>
        <w:spacing w:after="0pt" w:line="12pt" w:lineRule="auto"/>
        <w:rPr>
          <w:rFonts w:cstheme="minorHAnsi"/>
          <w:sz w:val="24"/>
          <w:szCs w:val="24"/>
        </w:rPr>
        <w:sectPr w:rsidR="00296FDF">
          <w:type w:val="continuous"/>
          <w:pgSz w:w="595.30pt" w:h="841.90pt"/>
          <w:pgMar w:top="110.70pt" w:right="42.45pt" w:bottom="63.80pt" w:left="70.90pt" w:header="35.45pt" w:footer="30.70pt" w:gutter="0pt"/>
          <w:cols w:space="36pt"/>
        </w:sectPr>
      </w:pPr>
    </w:p>
    <w:p w14:paraId="7773A9EB" w14:textId="6E16CA83" w:rsidR="00296FDF" w:rsidRDefault="00296FDF" w:rsidP="00296FDF">
      <w:pPr>
        <w:keepNext/>
        <w:spacing w:after="0pt" w:line="12pt" w:lineRule="auto"/>
        <w:jc w:val="center"/>
        <w:rPr>
          <w:rFonts w:cstheme="minorBidi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09D2718A" wp14:editId="107EDDFC">
            <wp:extent cx="5400675" cy="3295650"/>
            <wp:effectExtent l="0" t="0" r="9525" b="0"/>
            <wp:docPr id="22" name="Imagem 22" descr="img_2059_53617350323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4" descr="img_2059_53617350323_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.2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A664" w14:textId="77777777" w:rsidR="00296FDF" w:rsidRDefault="00296FDF" w:rsidP="00296FDF">
      <w:pPr>
        <w:pStyle w:val="Legenda"/>
        <w:spacing w:before="0.10pt"/>
        <w:rPr>
          <w:rFonts w:cstheme="minorHAnsi"/>
          <w:sz w:val="24"/>
          <w:szCs w:val="24"/>
        </w:rPr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- Participantes do evento.</w:t>
      </w:r>
    </w:p>
    <w:p w14:paraId="69DE1448" w14:textId="77777777" w:rsidR="00296FDF" w:rsidRDefault="00296FDF" w:rsidP="00296FDF">
      <w:pPr>
        <w:spacing w:after="0pt" w:line="12pt" w:lineRule="auto"/>
        <w:jc w:val="center"/>
        <w:rPr>
          <w:rFonts w:cstheme="minorHAnsi"/>
          <w:sz w:val="24"/>
          <w:szCs w:val="24"/>
        </w:rPr>
      </w:pPr>
    </w:p>
    <w:p w14:paraId="07BCF2B7" w14:textId="77777777" w:rsidR="00296FDF" w:rsidRDefault="00296FDF" w:rsidP="00296FDF">
      <w:pPr>
        <w:spacing w:after="0pt" w:line="12pt" w:lineRule="auto"/>
        <w:rPr>
          <w:rFonts w:cstheme="minorHAnsi"/>
          <w:sz w:val="24"/>
          <w:szCs w:val="24"/>
        </w:rPr>
        <w:sectPr w:rsidR="00296FDF">
          <w:type w:val="continuous"/>
          <w:pgSz w:w="595.30pt" w:h="841.90pt"/>
          <w:pgMar w:top="110.70pt" w:right="42.45pt" w:bottom="63.80pt" w:left="70.90pt" w:header="35.45pt" w:footer="30.70pt" w:gutter="0pt"/>
          <w:cols w:space="36pt"/>
        </w:sectPr>
      </w:pPr>
    </w:p>
    <w:p w14:paraId="76B800D0" w14:textId="2477CFD2" w:rsidR="00296FDF" w:rsidRDefault="00296FDF" w:rsidP="00296FDF">
      <w:pPr>
        <w:keepNext/>
        <w:spacing w:after="0pt" w:line="12pt" w:lineRule="auto"/>
        <w:jc w:val="center"/>
        <w:rPr>
          <w:rFonts w:cstheme="minorBidi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95A6A43" wp14:editId="0A100AB7">
            <wp:extent cx="5400675" cy="3590925"/>
            <wp:effectExtent l="0" t="0" r="9525" b="9525"/>
            <wp:docPr id="21" name="Imagem 21" descr="img_2054_53616267632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3" descr="img_2054_53616267632_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1D75" w14:textId="77777777" w:rsidR="00296FDF" w:rsidRDefault="00296FDF" w:rsidP="00296FDF">
      <w:pPr>
        <w:pStyle w:val="Legenda"/>
        <w:spacing w:before="0.10pt"/>
        <w:rPr>
          <w:rFonts w:cstheme="minorHAnsi"/>
          <w:sz w:val="24"/>
          <w:szCs w:val="24"/>
        </w:rPr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- Membros da CEP-CAU/BR e a Presidente Patrícia Sarquis Herden.</w:t>
      </w:r>
    </w:p>
    <w:p w14:paraId="14EAC894" w14:textId="77777777" w:rsidR="00296FDF" w:rsidRDefault="00296FDF" w:rsidP="00296FDF">
      <w:pPr>
        <w:spacing w:after="0pt" w:line="12pt" w:lineRule="auto"/>
        <w:rPr>
          <w:rFonts w:ascii="Calibri" w:eastAsia="Cambria" w:hAnsi="Calibri" w:cstheme="minorHAnsi"/>
          <w:i/>
          <w:iCs/>
          <w:sz w:val="24"/>
          <w:szCs w:val="24"/>
        </w:rPr>
        <w:sectPr w:rsidR="00296FDF">
          <w:type w:val="continuous"/>
          <w:pgSz w:w="595.30pt" w:h="841.90pt"/>
          <w:pgMar w:top="110.70pt" w:right="42.45pt" w:bottom="63.80pt" w:left="70.90pt" w:header="35.45pt" w:footer="30.70pt" w:gutter="0pt"/>
          <w:cols w:space="36pt"/>
        </w:sectPr>
      </w:pPr>
    </w:p>
    <w:p w14:paraId="0E1D9CA7" w14:textId="2C305540" w:rsidR="00296FDF" w:rsidRDefault="00296FDF" w:rsidP="00296FDF">
      <w:pPr>
        <w:keepNext/>
        <w:spacing w:after="0pt" w:line="12pt" w:lineRule="auto"/>
        <w:rPr>
          <w:rFonts w:cstheme="minorBidi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4CAB6FD8" wp14:editId="0F4D8692">
            <wp:extent cx="2828925" cy="1743075"/>
            <wp:effectExtent l="0" t="0" r="9525" b="9525"/>
            <wp:docPr id="20" name="Imagem 20" descr="img_1640_53617324130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 descr="img_1640_53617324130_o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.987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5FB4" w14:textId="4B90260C" w:rsidR="00296FDF" w:rsidRDefault="00296FDF" w:rsidP="00296FDF">
      <w:pPr>
        <w:pStyle w:val="Legenda"/>
        <w:spacing w:before="0.10pt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: Desenvolvimento das atividades pelos grupos de participantes.</w:t>
      </w: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7EE93B3" wp14:editId="3A3CDA51">
            <wp:extent cx="2838450" cy="1695450"/>
            <wp:effectExtent l="0" t="0" r="0" b="0"/>
            <wp:docPr id="19" name="Imagem 19" descr="img_1482_53616876981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8" descr="img_1482_53616876981_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.127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363C" w14:textId="6E7F2D23" w:rsidR="00296FDF" w:rsidRDefault="00296FDF" w:rsidP="00296FDF">
      <w:pPr>
        <w:pStyle w:val="Legenda"/>
        <w:spacing w:before="0.10pt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: Apresentação do Plano Tático do CAU/PE pela Gerente Luzia</w:t>
      </w: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6A518E3" wp14:editId="133B8C39">
            <wp:extent cx="2828925" cy="1743075"/>
            <wp:effectExtent l="0" t="0" r="9525" b="9525"/>
            <wp:docPr id="18" name="Imagem 18" descr="img_1288_53614340817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 descr="img_1288_53614340817_o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.797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7E55" w14:textId="7891B971" w:rsidR="00296FDF" w:rsidRDefault="00296FDF" w:rsidP="00296FDF">
      <w:pPr>
        <w:pStyle w:val="Legenda"/>
        <w:spacing w:before="0.10pt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: Desenvolvimento das atividades pelos grupos de participantes.</w:t>
      </w: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6B894A8" wp14:editId="0E3DEBF4">
            <wp:extent cx="2838450" cy="1733550"/>
            <wp:effectExtent l="0" t="0" r="0" b="0"/>
            <wp:docPr id="17" name="Imagem 17" descr="img_1636_53616876871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7" descr="img_1636_53616876871_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.501%" b="3.52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30E2" w14:textId="77777777" w:rsidR="00296FDF" w:rsidRDefault="00296FDF" w:rsidP="00296FDF">
      <w:pPr>
        <w:pStyle w:val="Legenda"/>
        <w:spacing w:before="0.10pt"/>
        <w:rPr>
          <w:rFonts w:cstheme="minorHAnsi"/>
          <w:sz w:val="24"/>
          <w:szCs w:val="24"/>
        </w:rPr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: Desenvolvimento das atividades pelos grupos de participantes.</w:t>
      </w:r>
    </w:p>
    <w:p w14:paraId="65173C2B" w14:textId="034A558E" w:rsidR="00296FDF" w:rsidRDefault="00296FDF" w:rsidP="00296FDF">
      <w:pPr>
        <w:keepNext/>
        <w:spacing w:after="0pt" w:line="12pt" w:lineRule="auto"/>
        <w:jc w:val="center"/>
        <w:rPr>
          <w:rFonts w:cstheme="minorBidi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22BC2DB" wp14:editId="2A045555">
            <wp:extent cx="2828925" cy="1743075"/>
            <wp:effectExtent l="0" t="0" r="9525" b="9525"/>
            <wp:docPr id="16" name="Imagem 16" descr="img_1926_53617587280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8" descr="img_1926_53617587280_o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.891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374E" w14:textId="0DA64238" w:rsidR="00296FDF" w:rsidRDefault="00296FDF" w:rsidP="00296FDF">
      <w:pPr>
        <w:pStyle w:val="Legenda"/>
        <w:spacing w:before="0.10pt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>: Apresentação do CAU/SC: Projeto Recenseador de Obras</w:t>
      </w: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3DF0C85" wp14:editId="3496862D">
            <wp:extent cx="2838450" cy="1676400"/>
            <wp:effectExtent l="0" t="0" r="0" b="0"/>
            <wp:docPr id="15" name="Imagem 15" descr="img_2009_53617587160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1" descr="img_2009_53617587160_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.105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8494" w14:textId="77777777" w:rsidR="00296FDF" w:rsidRDefault="00296FDF" w:rsidP="00296FDF">
      <w:pPr>
        <w:pStyle w:val="Legenda"/>
        <w:spacing w:before="0.10pt"/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>: Apresentação de Melhores Práticas - CAU/RN: Convênio com o CREA-RN.</w:t>
      </w:r>
    </w:p>
    <w:p w14:paraId="18F4E20F" w14:textId="66EB1348" w:rsidR="00296FDF" w:rsidRDefault="00296FDF" w:rsidP="00296FDF">
      <w:pPr>
        <w:keepNext/>
        <w:spacing w:after="0pt" w:line="12pt" w:lineRule="auto"/>
        <w:jc w:val="center"/>
      </w:pPr>
      <w:r>
        <w:rPr>
          <w:noProof/>
          <w:lang w:eastAsia="pt-BR"/>
        </w:rPr>
        <w:drawing>
          <wp:inline distT="0" distB="0" distL="0" distR="0" wp14:anchorId="2EF036AA" wp14:editId="13A9749B">
            <wp:extent cx="2876550" cy="1781175"/>
            <wp:effectExtent l="0" t="0" r="0" b="9525"/>
            <wp:docPr id="14" name="Imagem 14" descr="img_0826_53615449919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38" descr="img_0826_53615449919_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.213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10716" w14:textId="77777777" w:rsidR="00296FDF" w:rsidRDefault="00296FDF" w:rsidP="00296FDF">
      <w:pPr>
        <w:pStyle w:val="Legenda"/>
        <w:spacing w:before="0.10pt"/>
        <w:rPr>
          <w:rFonts w:cstheme="minorHAnsi"/>
          <w:noProof/>
          <w:sz w:val="24"/>
          <w:szCs w:val="24"/>
          <w:lang w:eastAsia="pt-BR"/>
        </w:rPr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>: Membros da CEP-CAU/BR e participantes.</w:t>
      </w:r>
    </w:p>
    <w:p w14:paraId="27C97BDC" w14:textId="3FE72C39" w:rsidR="00296FDF" w:rsidRDefault="00296FDF" w:rsidP="00296FDF">
      <w:pPr>
        <w:keepNext/>
        <w:spacing w:after="0pt" w:line="12pt" w:lineRule="auto"/>
        <w:jc w:val="center"/>
        <w:rPr>
          <w:rFonts w:cstheme="minorBidi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06DE442" wp14:editId="4D2FDABC">
            <wp:extent cx="2838450" cy="1733550"/>
            <wp:effectExtent l="0" t="0" r="0" b="0"/>
            <wp:docPr id="13" name="Imagem 13" descr="img_2003_53617350453_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0" descr="img_2003_53617350453_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.89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687B" w14:textId="77777777" w:rsidR="00296FDF" w:rsidRDefault="00296FDF" w:rsidP="00296FDF">
      <w:pPr>
        <w:pStyle w:val="Legenda"/>
        <w:spacing w:before="0.10pt"/>
        <w:rPr>
          <w:rFonts w:cstheme="minorHAnsi"/>
          <w:noProof/>
          <w:sz w:val="24"/>
          <w:szCs w:val="24"/>
          <w:lang w:eastAsia="pt-BR"/>
        </w:rPr>
      </w:pPr>
      <w:r>
        <w:t xml:space="preserve">Figura </w:t>
      </w:r>
      <w:r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>: Apresentação do Conselheiro Claudio Maiolino – atribuições profissionais</w:t>
      </w:r>
    </w:p>
    <w:p w14:paraId="0632346B" w14:textId="77777777" w:rsidR="00296FDF" w:rsidRDefault="00296FDF" w:rsidP="00296FDF">
      <w:pPr>
        <w:spacing w:after="0pt" w:line="12pt" w:lineRule="auto"/>
        <w:rPr>
          <w:rFonts w:cstheme="minorHAnsi"/>
          <w:sz w:val="24"/>
          <w:szCs w:val="24"/>
        </w:rPr>
      </w:pPr>
    </w:p>
    <w:p w14:paraId="4F11988E" w14:textId="77777777" w:rsidR="00296FDF" w:rsidRDefault="00296FDF" w:rsidP="00296FDF">
      <w:pPr>
        <w:spacing w:after="0pt"/>
        <w:sectPr w:rsidR="00296FDF">
          <w:type w:val="continuous"/>
          <w:pgSz w:w="595.30pt" w:h="841.90pt"/>
          <w:pgMar w:top="110.70pt" w:right="42.45pt" w:bottom="63.80pt" w:left="70.90pt" w:header="35.45pt" w:footer="30.70pt" w:gutter="0pt"/>
          <w:cols w:num="2" w:space="35.40pt"/>
        </w:sectPr>
      </w:pPr>
    </w:p>
    <w:p w14:paraId="71165573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after="0pt" w:line="12pt" w:lineRule="auto"/>
        <w:ind w:start="17.85pt" w:hanging="17.85pt"/>
        <w:rPr>
          <w:rFonts w:eastAsia="MS Mincho" w:cstheme="minorHAnsi"/>
          <w:b/>
          <w:smallCaps/>
          <w:sz w:val="24"/>
          <w:szCs w:val="24"/>
        </w:rPr>
      </w:pPr>
      <w:r>
        <w:rPr>
          <w:rFonts w:eastAsia="MS Mincho" w:cstheme="minorHAnsi"/>
          <w:b/>
          <w:smallCaps/>
          <w:sz w:val="24"/>
          <w:szCs w:val="24"/>
        </w:rPr>
        <w:t xml:space="preserve">Relato </w:t>
      </w:r>
    </w:p>
    <w:p w14:paraId="00D92321" w14:textId="77777777" w:rsidR="00296FDF" w:rsidRDefault="00296FDF" w:rsidP="00296FDF">
      <w:pPr>
        <w:ind w:firstLine="36pt"/>
        <w:jc w:val="both"/>
        <w:rPr>
          <w:rFonts w:cstheme="minorHAnsi"/>
        </w:rPr>
      </w:pPr>
    </w:p>
    <w:p w14:paraId="25255054" w14:textId="77777777" w:rsidR="00296FDF" w:rsidRDefault="00296FDF" w:rsidP="00296FDF">
      <w:pPr>
        <w:ind w:firstLine="36pt"/>
        <w:jc w:val="both"/>
        <w:rPr>
          <w:rFonts w:cstheme="minorHAnsi"/>
          <w:b/>
        </w:rPr>
      </w:pPr>
      <w:r>
        <w:rPr>
          <w:rFonts w:cstheme="minorHAnsi"/>
          <w:b/>
        </w:rPr>
        <w:t>Dia 27 – 1º dia</w:t>
      </w:r>
    </w:p>
    <w:p w14:paraId="238767DB" w14:textId="77777777" w:rsidR="00296FDF" w:rsidRDefault="00296FDF" w:rsidP="00296FDF">
      <w:pPr>
        <w:ind w:firstLine="17.85pt"/>
        <w:jc w:val="both"/>
        <w:rPr>
          <w:rFonts w:cstheme="minorBidi"/>
        </w:rPr>
      </w:pPr>
      <w:r>
        <w:t>Após uma rápida apresentação dos participantes, os trabalhos do Conferência foram iniciados com uma apresentação do Gerente de Planejamento Gelson Luiz Benatti sobre os “</w:t>
      </w:r>
      <w:r>
        <w:rPr>
          <w:b/>
        </w:rPr>
        <w:t>Fundamentos do Planejamento Estratégico, Tático e Operacional”</w:t>
      </w:r>
      <w:r>
        <w:t xml:space="preserve">, com o objetivo de nivelar o conhecimento dos participantes sobre os conceitos que balizariam o desenvolvimento dos trabalhos durante o evento. </w:t>
      </w:r>
    </w:p>
    <w:p w14:paraId="1CA80A86" w14:textId="77777777" w:rsidR="00296FDF" w:rsidRDefault="00296FDF" w:rsidP="00296FDF">
      <w:pPr>
        <w:ind w:firstLine="17.85pt"/>
        <w:jc w:val="both"/>
      </w:pPr>
      <w:r>
        <w:t xml:space="preserve">Em seguida, a Coordenadora Técnico Normativa da SGM Laís Maia fez um breve histórico sobre a construção do Plano Estratégico de Fiscalização, bem como a </w:t>
      </w:r>
      <w:r>
        <w:rPr>
          <w:b/>
        </w:rPr>
        <w:t>apresentação detalhada das Diretrizes Estratégicas da Fiscalização</w:t>
      </w:r>
      <w:r>
        <w:t xml:space="preserve"> que foram definidas pela CEP-CAU/BR em 2023, a seguir:</w:t>
      </w:r>
    </w:p>
    <w:p w14:paraId="75A87D39" w14:textId="3F7CD1D8" w:rsidR="00296FDF" w:rsidRDefault="00296FDF" w:rsidP="00296FDF">
      <w:pPr>
        <w:jc w:val="both"/>
      </w:pPr>
      <w:r>
        <w:rPr>
          <w:noProof/>
          <w:lang w:eastAsia="pt-BR"/>
        </w:rPr>
        <w:drawing>
          <wp:inline distT="0" distB="0" distL="0" distR="0" wp14:anchorId="22DAA347" wp14:editId="2B177F56">
            <wp:extent cx="6115050" cy="3200400"/>
            <wp:effectExtent l="0" t="0" r="0" b="0"/>
            <wp:docPr id="12" name="Imagem 1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E14A" w14:textId="77777777" w:rsidR="00296FDF" w:rsidRDefault="00296FDF" w:rsidP="00296FDF">
      <w:pPr>
        <w:ind w:firstLine="17.85pt"/>
        <w:jc w:val="both"/>
      </w:pPr>
      <w:r>
        <w:t xml:space="preserve">No período da tarde, os participantes foram divididos em 9 mesas (sendo 8 presenciais e 1 on-line) para que desenvolvessem a </w:t>
      </w:r>
      <w:r>
        <w:rPr>
          <w:b/>
        </w:rPr>
        <w:t>análise crítica das Diretrizes</w:t>
      </w:r>
      <w:r>
        <w:t xml:space="preserve"> apesentadas no período da manhã. Foi utilizada a dinâmica “Conversation Café”, na qual os participantes deveriam responder 6 perguntas distribuídas em cada uma das mesas, havendo rodízio periódicos a cada 15 minutos entre os participantes. As perguntas foram:</w:t>
      </w:r>
    </w:p>
    <w:p w14:paraId="2A47B391" w14:textId="77777777" w:rsidR="00296FDF" w:rsidRDefault="00296FDF" w:rsidP="00296FDF">
      <w:pPr>
        <w:ind w:firstLine="36pt"/>
        <w:jc w:val="both"/>
      </w:pPr>
      <w:r>
        <w:t>1) Qual sua visão para a fiscalização do CAU para os próximos anos? (Mesas 1, 7 e on line)</w:t>
      </w:r>
    </w:p>
    <w:p w14:paraId="1BC099CB" w14:textId="77777777" w:rsidR="00296FDF" w:rsidRDefault="00296FDF" w:rsidP="00296FDF">
      <w:pPr>
        <w:ind w:firstLine="36pt"/>
        <w:jc w:val="both"/>
      </w:pPr>
      <w:r>
        <w:t>2) O que te preocupa em relação ao futuro da fiscalização do CAU? (Mesas 2, 8 e on line)</w:t>
      </w:r>
    </w:p>
    <w:p w14:paraId="46D8CB99" w14:textId="77777777" w:rsidR="00296FDF" w:rsidRDefault="00296FDF" w:rsidP="00296FDF">
      <w:pPr>
        <w:ind w:firstLine="36pt"/>
        <w:jc w:val="both"/>
      </w:pPr>
      <w:r>
        <w:t>3) O que seu UF faz na fiscalização que pode ser replicado como boa prática? (Mesa 3 e on line)</w:t>
      </w:r>
    </w:p>
    <w:p w14:paraId="06079808" w14:textId="77777777" w:rsidR="00296FDF" w:rsidRDefault="00296FDF" w:rsidP="00296FDF">
      <w:pPr>
        <w:ind w:firstLine="36pt"/>
        <w:jc w:val="both"/>
      </w:pPr>
      <w:r>
        <w:t>4) O que seu UF não faz tão bem na fiscalização, que precisa ser melhorado? (Mesa 4 e on line)</w:t>
      </w:r>
    </w:p>
    <w:p w14:paraId="6C603083" w14:textId="77777777" w:rsidR="00296FDF" w:rsidRDefault="00296FDF" w:rsidP="00296FDF">
      <w:pPr>
        <w:ind w:firstLine="36pt"/>
        <w:jc w:val="both"/>
      </w:pPr>
      <w:r>
        <w:t>5) Como a Resolução CAU/BR nº198 facilita o exercício da fiscalização? (Mesa 5 e on line)</w:t>
      </w:r>
    </w:p>
    <w:p w14:paraId="413207FA" w14:textId="77777777" w:rsidR="00296FDF" w:rsidRDefault="00296FDF" w:rsidP="00296FDF">
      <w:pPr>
        <w:ind w:firstLine="36pt"/>
        <w:jc w:val="both"/>
      </w:pPr>
      <w:r>
        <w:lastRenderedPageBreak/>
        <w:t>6) Como a Resolução CAU/BR nº198 atrapalha o exercício da fiscalização? (Mesa 6 e on line)</w:t>
      </w:r>
    </w:p>
    <w:p w14:paraId="3768DB5C" w14:textId="77777777" w:rsidR="00296FDF" w:rsidRDefault="00296FDF" w:rsidP="00296FDF">
      <w:pPr>
        <w:ind w:firstLine="17.85pt"/>
        <w:jc w:val="both"/>
      </w:pPr>
      <w:r>
        <w:t xml:space="preserve">Também foi solicitado que os participantes indicassem em qual diretriz estratégica cada resposta estaria vinculada.  Ao final, todos os resultados foram apresentados pelos relatores dos grupos e foi feita uma rodada de análise e discussões, utilizando como pergunta chave: “Como as diretrizes de fiscalização apresentadas auxiliam nestas questões?”. Após as discussões, o gerente de planejamento Gelson Benatti encerrou o primeiro dia de evento. Os resultados brutos obtidos nas mesas encontram-se a seguir: </w:t>
      </w:r>
    </w:p>
    <w:p w14:paraId="4CB43495" w14:textId="77777777" w:rsidR="00296FDF" w:rsidRDefault="00296FDF" w:rsidP="00296FDF">
      <w:pPr>
        <w:ind w:firstLine="17.85pt"/>
        <w:jc w:val="both"/>
      </w:pPr>
    </w:p>
    <w:p w14:paraId="38522201" w14:textId="77777777" w:rsidR="00296FDF" w:rsidRDefault="00296FDF" w:rsidP="00296FDF">
      <w:pPr>
        <w:ind w:firstLine="17.85pt"/>
        <w:jc w:val="both"/>
      </w:pPr>
    </w:p>
    <w:p w14:paraId="41EF4D17" w14:textId="77777777" w:rsidR="00296FDF" w:rsidRDefault="00296FDF" w:rsidP="00296FDF">
      <w:pPr>
        <w:ind w:firstLine="17.85pt"/>
        <w:jc w:val="both"/>
      </w:pPr>
    </w:p>
    <w:p w14:paraId="146D4533" w14:textId="77777777" w:rsidR="00296FDF" w:rsidRDefault="00296FDF" w:rsidP="00296FDF">
      <w:pPr>
        <w:spacing w:after="0pt"/>
        <w:sectPr w:rsidR="00296FDF">
          <w:type w:val="continuous"/>
          <w:pgSz w:w="595.30pt" w:h="841.90pt"/>
          <w:pgMar w:top="110.70pt" w:right="42.45pt" w:bottom="63.80pt" w:left="70.90pt" w:header="35.45pt" w:footer="30.70pt" w:gutter="0pt"/>
          <w:cols w:space="36pt"/>
        </w:sectPr>
      </w:pPr>
    </w:p>
    <w:tbl>
      <w:tblPr>
        <w:tblStyle w:val="Tabelacomgrade"/>
        <w:tblpPr w:leftFromText="141" w:rightFromText="141" w:vertAnchor="page" w:horzAnchor="margin" w:tblpY="2067"/>
        <w:tblW w:w="100.0%" w:type="pct"/>
        <w:tblInd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3102"/>
        <w:gridCol w:w="3294"/>
        <w:gridCol w:w="3471"/>
        <w:gridCol w:w="3471"/>
      </w:tblGrid>
      <w:tr w:rsidR="00296FDF" w14:paraId="2603CB22" w14:textId="77777777" w:rsidTr="00296FDF">
        <w:trPr>
          <w:trHeight w:val="549"/>
        </w:trPr>
        <w:tc>
          <w:tcPr>
            <w:tcW w:w="100.0%" w:type="pct"/>
            <w:gridSpan w:val="4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3F0460D6" w14:textId="77777777" w:rsidR="00296FDF" w:rsidRDefault="00296FDF">
            <w:pPr>
              <w:jc w:val="center"/>
              <w:rPr>
                <w:rFonts w:ascii="Calibri" w:hAnsi="Calibri" w:cs="Calibri"/>
                <w:sz w:val="28"/>
              </w:rPr>
            </w:pPr>
            <w:r>
              <w:rPr>
                <w:b w:val="0"/>
                <w:sz w:val="28"/>
              </w:rPr>
              <w:lastRenderedPageBreak/>
              <w:t xml:space="preserve">Mesas 1, 7 e </w:t>
            </w:r>
            <w:r>
              <w:rPr>
                <w:b w:val="0"/>
                <w:i/>
                <w:sz w:val="28"/>
              </w:rPr>
              <w:t>on-line</w:t>
            </w:r>
            <w:r>
              <w:rPr>
                <w:b w:val="0"/>
                <w:sz w:val="28"/>
              </w:rPr>
              <w:t xml:space="preserve">: </w:t>
            </w:r>
            <w:r>
              <w:rPr>
                <w:rFonts w:ascii="Calibri" w:hAnsi="Calibri" w:cs="Calibri"/>
                <w:b w:val="0"/>
                <w:sz w:val="28"/>
              </w:rPr>
              <w:t>Qual sua visão para a fiscalização do CAU para os próximos anos?</w:t>
            </w:r>
          </w:p>
        </w:tc>
      </w:tr>
      <w:tr w:rsidR="00296FDF" w14:paraId="4887B266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3366"/>
            <w:vAlign w:val="center"/>
            <w:hideMark/>
          </w:tcPr>
          <w:p w14:paraId="7A94A593" w14:textId="77777777" w:rsidR="00296FDF" w:rsidRDefault="00296FDF">
            <w:pPr>
              <w:spacing w:before="2pt" w:after="2pt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Desenvolvimento e Conscientização Profissional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92D050"/>
            <w:vAlign w:val="center"/>
            <w:hideMark/>
          </w:tcPr>
          <w:p w14:paraId="33A0EA85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Aprimoramento e Eficiência dos Processos de Fiscalização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D7D31" w:themeFill="accent2"/>
            <w:vAlign w:val="center"/>
            <w:hideMark/>
          </w:tcPr>
          <w:p w14:paraId="3F51BC5E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Alinhamento Organizacional e Desenvolvimento Contínuo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B0F0"/>
            <w:vAlign w:val="center"/>
            <w:hideMark/>
          </w:tcPr>
          <w:p w14:paraId="3DB44A00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Sustentabilidade Financeira e Gestão eficiente</w:t>
            </w:r>
          </w:p>
        </w:tc>
      </w:tr>
      <w:tr w:rsidR="00296FDF" w14:paraId="6AEB341C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EEAF6" w:themeFill="accent5" w:themeFillTint="33"/>
            <w:vAlign w:val="center"/>
            <w:hideMark/>
          </w:tcPr>
          <w:p w14:paraId="18D3C913" w14:textId="77777777" w:rsidR="00296FDF" w:rsidRDefault="00296FDF">
            <w:pPr>
              <w:pStyle w:val="TexTab"/>
              <w:spacing w:before="0.10pt"/>
              <w:rPr>
                <w:rFonts w:cstheme="minorHAnsi"/>
                <w:b w:val="0"/>
                <w:color w:val="auto"/>
              </w:rPr>
            </w:pPr>
            <w:r>
              <w:rPr>
                <w:rFonts w:cstheme="minorHAnsi"/>
                <w:b w:val="0"/>
              </w:rPr>
              <w:t>Fomentar a excelência na formação e atuação dos arquitetos e urbanistas e intensificar a consciência pública sobre sua relevância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2EFD9" w:themeFill="accent6" w:themeFillTint="33"/>
          </w:tcPr>
          <w:p w14:paraId="0FD5A576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Integrar tecnologia e inovação para otimizar e modernizar a fiscalização, tornando-a mais adaptável às demandas atuais e futuras.</w:t>
            </w:r>
          </w:p>
          <w:p w14:paraId="12396541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BE4D5" w:themeFill="accent2" w:themeFillTint="33"/>
          </w:tcPr>
          <w:p w14:paraId="3EEE29BB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Promover a coesão entre o CAU/BR e os CAU/UF, assegurando capacitação constante e alinhamento estratégico.</w:t>
            </w:r>
          </w:p>
          <w:p w14:paraId="51C3D0D6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9E2F3" w:themeFill="accent1" w:themeFillTint="33"/>
          </w:tcPr>
          <w:p w14:paraId="602F7CC7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Garantir a estabilidade financeira para as atividades de fiscalização e maximizar a eficiência na aplicação dos recursos.</w:t>
            </w:r>
          </w:p>
          <w:p w14:paraId="18D2D2BC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</w:tr>
      <w:tr w:rsidR="00296FDF" w14:paraId="6D204CC6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hideMark/>
          </w:tcPr>
          <w:p w14:paraId="5C3B10C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 a visão da fiscalização para além da fiscalização de obra. Investir em novas naturezas de ações. Visitas a instituições de ensino, conversas com alunos, quadros técnicos de prefeitura, etc.</w:t>
            </w:r>
          </w:p>
          <w:p w14:paraId="60FE9C3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Foco em ações educativas e preventivas. Neste aspecto, deve-se considerar a comunicação como atividade de fiscalização. A estratégia de comunicação deve estar no mesmo patamar das ações ostensivas de fiscalização. Pagar caro para isso. Programa de TV.</w:t>
            </w:r>
          </w:p>
          <w:p w14:paraId="22BCF874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Fortalecer o CAU no sentido de notificar orientando a sociedade com relação as legislações pertinentes, aproximação com a sociedade; </w:t>
            </w:r>
          </w:p>
          <w:p w14:paraId="46942C4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Fortalecer as ações nas IES com intuito de capacitar os novos profissionais; </w:t>
            </w:r>
          </w:p>
          <w:p w14:paraId="3D731A6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Melhorar a divulgação no intuito de fazer a sociedade reconhecer o papel do Arquiteto e do CAU. </w:t>
            </w:r>
          </w:p>
          <w:p w14:paraId="03C891E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Aproximar os acadêmicos tanto de IES quanto de ensino médio e fundamental do CAU no sentido de que o CAU não é arrecadador e sim um auxiliar.</w:t>
            </w:r>
          </w:p>
          <w:p w14:paraId="4091EC09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sociedade precisar conhecer o papel da fiscalização do CAU.</w:t>
            </w:r>
          </w:p>
          <w:p w14:paraId="3918FA0D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Campanha de conscientização de profissionais e alunos;</w:t>
            </w:r>
          </w:p>
          <w:p w14:paraId="0E3D83F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Mudança de visão da fiscalização punitiva para educativa e preventiva;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  <w:hideMark/>
          </w:tcPr>
          <w:p w14:paraId="68FC59E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Tornar a fiscalização mais virtual (“fiscalização inteligente”) do que presencial. Integração de base de dados através de parcerias. Rede de colaboração com Prefeituras (nomes oficiais de Ruas, numeração), Receita Federal.</w:t>
            </w:r>
          </w:p>
          <w:p w14:paraId="341184C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Descompasso entre o SICCAU e as discussões conceituais sobre fiscalização. Um CAU mais eficiente, precisa de um sistema eficiente.</w:t>
            </w:r>
          </w:p>
          <w:p w14:paraId="1F1E9C6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Aplicativo nacional simplificado para cadastro de denúncia.</w:t>
            </w:r>
          </w:p>
          <w:p w14:paraId="74640A44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Convênios para auxiliar na fiscalização de campo.</w:t>
            </w:r>
          </w:p>
          <w:p w14:paraId="3CEAB88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Participação dos estados no CAU/BR para implementar melhorias no SICCAU.</w:t>
            </w:r>
          </w:p>
          <w:p w14:paraId="13B60D8E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Fiscalização objetiva com ferramentas tecnológicas.</w:t>
            </w:r>
          </w:p>
          <w:p w14:paraId="4A32B363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Convênios para auxiliar na fiscalização de campo.</w:t>
            </w:r>
          </w:p>
          <w:p w14:paraId="1618BCA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Melhorar a capacidade tecnológica na busca por diminuir o trabalho de campo do fiscal.</w:t>
            </w:r>
          </w:p>
          <w:p w14:paraId="4E0A046B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Uma fiscalização com mais parcerias, mais eficiente visando melhorar a visibilidade.</w:t>
            </w:r>
          </w:p>
          <w:p w14:paraId="71586E1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Garantia da estabilidade e funcionamento do SICCAU;</w:t>
            </w:r>
          </w:p>
          <w:p w14:paraId="68842D70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Fiscalização inteligente- uso de dados/ big data/convênios</w:t>
            </w:r>
            <w:r>
              <w:t>;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</w:tcPr>
          <w:p w14:paraId="31D00DC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Descompasso entre o SICCAU e as discussões conceituais sobre fiscalização. Um CAU mais eficiente, precisa de um sistema eficiente.</w:t>
            </w:r>
          </w:p>
          <w:p w14:paraId="15AE9C2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Autuar engenheiros civis por exercício ilegal da arquitetura. Preocupação: não haver base legal compreendida e aceita pela justiça. Quantos engenheiros civis estão sendo autuados por exercício ilegal da arquitetura? Empresas de engenharia estão fazendo obras de restauro em duas igrejas de Curitiba. É preciso mudar o foco, STJ já decidiu que a Resolução conjunta é a 1010, na época em que os arquitetos estavam no sistema CONFEA. Há um vácuo de legislação na interface com as atribuições de engenheiros.</w:t>
            </w:r>
          </w:p>
          <w:p w14:paraId="66A9A23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Foco no combate ao exercício ilegal e ausência de responsável técnico pela atividade.</w:t>
            </w:r>
          </w:p>
          <w:p w14:paraId="14C00EB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Melhorar comunicação interna entre as UFs e o BR.</w:t>
            </w:r>
          </w:p>
          <w:p w14:paraId="27013EF3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Rever, desenvolver e implementar de entendimento sobre Salário Mínimo </w:t>
            </w:r>
            <w:r>
              <w:rPr>
                <w:sz w:val="18"/>
                <w:szCs w:val="18"/>
              </w:rPr>
              <w:lastRenderedPageBreak/>
              <w:t>Profissional e o que o CAU pode fazer a respeito.</w:t>
            </w:r>
          </w:p>
          <w:p w14:paraId="75D8BA2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Padronização de procedimentos – elaborar um novo Manual de Fiscalização com formas de regularização de infrações</w:t>
            </w:r>
          </w:p>
          <w:p w14:paraId="166A6E1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Legislação específica para questões de Patrimônio – exigir que apenas arquitetos sejam responsáveis por projetos e execuções de obra de intervenção em edificações com estas características.</w:t>
            </w:r>
          </w:p>
          <w:p w14:paraId="0C0F49CC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Fiscalização de obra para além da mera verificação documental. Olhar para questões mais qualitativas (qualidade do projeto).</w:t>
            </w:r>
          </w:p>
          <w:p w14:paraId="418EC2DE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Indicadores nacionais de efetividade.</w:t>
            </w:r>
          </w:p>
          <w:p w14:paraId="1CD69B7D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Definir métrica de referência para quantidade de fiscais em função da quantidade de profissionais registrados e área do estado</w:t>
            </w:r>
          </w:p>
          <w:p w14:paraId="7017BFE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Melhorar os parâmetros e métricas com relação a posição nacional referente ao número de relatórios de fiscalização – Como demonstrar a eficiência da fiscalização? </w:t>
            </w:r>
          </w:p>
          <w:p w14:paraId="5A2A1BA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Corpo técnico bem capacitado, unicidade entre os UFs.</w:t>
            </w:r>
          </w:p>
          <w:p w14:paraId="1C73663B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Uma fiscalização mais eficiente e efetiva padronizando procedimentos com segurança jurídica para a atuação do fiscal.</w:t>
            </w:r>
          </w:p>
          <w:p w14:paraId="12259E6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Padronização dos procedimentos visando a unicidade dos UF’s, com segurança jurídica.</w:t>
            </w:r>
          </w:p>
          <w:p w14:paraId="4839CAE0" w14:textId="77777777" w:rsidR="00296FDF" w:rsidRDefault="00296FDF">
            <w:pPr>
              <w:pStyle w:val="Texto"/>
              <w:spacing w:before="0.10pt"/>
              <w:ind w:start="17.85pt"/>
              <w:jc w:val="start"/>
              <w:rPr>
                <w:sz w:val="18"/>
                <w:szCs w:val="18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hideMark/>
          </w:tcPr>
          <w:p w14:paraId="6C28D2D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Definir possibilidade legal de atuação interestadual em cidades de fronteira.</w:t>
            </w:r>
          </w:p>
          <w:p w14:paraId="752D1EF3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Edital de patrocínio do CAU/BR para atividades de fiscalização.</w:t>
            </w:r>
          </w:p>
          <w:p w14:paraId="5F094DEE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Melhorar os parâmetros e métricas com relação a posição nacional referente ao número de relatórios de fiscalização – Como demonstrar a eficiência da fiscalização?</w:t>
            </w:r>
          </w:p>
          <w:p w14:paraId="02FF94D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Aumentar o corpo técnico (fiscais) do CAU.</w:t>
            </w:r>
          </w:p>
          <w:p w14:paraId="21FD5C0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Garantia da estrutura básica, viabilização e uniformização nacional pelo CAU/BR;</w:t>
            </w:r>
          </w:p>
          <w:p w14:paraId="0FC0A90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Implantação de comissão de fiscalização permanente.</w:t>
            </w:r>
          </w:p>
        </w:tc>
      </w:tr>
    </w:tbl>
    <w:p w14:paraId="0B2E37BA" w14:textId="77777777" w:rsidR="00296FDF" w:rsidRDefault="00296FDF" w:rsidP="00296FDF">
      <w:pPr>
        <w:rPr>
          <w:rFonts w:asciiTheme="minorHAnsi" w:hAnsiTheme="minorHAnsi" w:cstheme="minorBidi"/>
        </w:rPr>
      </w:pPr>
    </w:p>
    <w:tbl>
      <w:tblPr>
        <w:tblStyle w:val="Tabelacomgrade"/>
        <w:tblW w:w="100.0%" w:type="pct"/>
        <w:tblInd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3102"/>
        <w:gridCol w:w="3294"/>
        <w:gridCol w:w="3471"/>
        <w:gridCol w:w="3471"/>
      </w:tblGrid>
      <w:tr w:rsidR="00296FDF" w14:paraId="6D8DB383" w14:textId="77777777" w:rsidTr="00296FDF">
        <w:trPr>
          <w:trHeight w:val="540"/>
        </w:trPr>
        <w:tc>
          <w:tcPr>
            <w:tcW w:w="100.0%" w:type="pct"/>
            <w:gridSpan w:val="4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071C8E59" w14:textId="77777777" w:rsidR="00296FDF" w:rsidRDefault="00296FDF">
            <w:pPr>
              <w:jc w:val="center"/>
              <w:rPr>
                <w:rFonts w:ascii="Calibri" w:hAnsi="Calibri" w:cs="Calibri"/>
                <w:sz w:val="28"/>
              </w:rPr>
            </w:pPr>
            <w:r>
              <w:rPr>
                <w:b w:val="0"/>
                <w:sz w:val="28"/>
              </w:rPr>
              <w:lastRenderedPageBreak/>
              <w:t xml:space="preserve">Mesas 2, 8 e on-line: </w:t>
            </w:r>
            <w:r>
              <w:rPr>
                <w:rFonts w:ascii="Calibri" w:hAnsi="Calibri" w:cs="Calibri"/>
                <w:b w:val="0"/>
                <w:sz w:val="28"/>
              </w:rPr>
              <w:t>O que te preocupa em relação ao futuro da fiscalização do CAU?</w:t>
            </w:r>
          </w:p>
        </w:tc>
      </w:tr>
      <w:tr w:rsidR="00296FDF" w14:paraId="4B2B4213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3366"/>
            <w:vAlign w:val="center"/>
            <w:hideMark/>
          </w:tcPr>
          <w:p w14:paraId="702C97DB" w14:textId="77777777" w:rsidR="00296FDF" w:rsidRDefault="00296FDF">
            <w:pPr>
              <w:spacing w:before="2pt" w:after="2pt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Desenvolvimento e Conscientização Profissional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92D050"/>
            <w:vAlign w:val="center"/>
            <w:hideMark/>
          </w:tcPr>
          <w:p w14:paraId="79CAA2B8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Aprimoramento e Eficiência dos Processos de Fiscalização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D7D31" w:themeFill="accent2"/>
            <w:vAlign w:val="center"/>
            <w:hideMark/>
          </w:tcPr>
          <w:p w14:paraId="6DD157EA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Alinhamento Organizacional e Desenvolvimento Contínuo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B0F0"/>
            <w:vAlign w:val="center"/>
            <w:hideMark/>
          </w:tcPr>
          <w:p w14:paraId="13269B94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Sustentabilidade Financeira e Gestão eficiente</w:t>
            </w:r>
          </w:p>
        </w:tc>
      </w:tr>
      <w:tr w:rsidR="00296FDF" w14:paraId="7CA2A8D2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EEAF6" w:themeFill="accent5" w:themeFillTint="33"/>
            <w:vAlign w:val="center"/>
            <w:hideMark/>
          </w:tcPr>
          <w:p w14:paraId="5592AD6A" w14:textId="77777777" w:rsidR="00296FDF" w:rsidRDefault="00296FDF">
            <w:pPr>
              <w:pStyle w:val="TexTab"/>
              <w:spacing w:before="0.10pt"/>
              <w:rPr>
                <w:rFonts w:cstheme="minorHAnsi"/>
                <w:b w:val="0"/>
                <w:color w:val="auto"/>
              </w:rPr>
            </w:pPr>
            <w:r>
              <w:rPr>
                <w:rFonts w:cstheme="minorHAnsi"/>
                <w:b w:val="0"/>
              </w:rPr>
              <w:t>Fomentar a excelência na formação e atuação dos arquitetos e urbanistas e intensificar a consciência pública sobre sua relevância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2EFD9" w:themeFill="accent6" w:themeFillTint="33"/>
          </w:tcPr>
          <w:p w14:paraId="7713A587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Integrar tecnologia e inovação para otimizar e modernizar a fiscalização, tornando-a mais adaptável às demandas atuais e futuras.</w:t>
            </w:r>
          </w:p>
          <w:p w14:paraId="47C22D12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BE4D5" w:themeFill="accent2" w:themeFillTint="33"/>
          </w:tcPr>
          <w:p w14:paraId="7F47DD48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Promover a coesão entre o CAU/BR e os CAU/UF, assegurando capacitação constante e alinhamento estratégico.</w:t>
            </w:r>
          </w:p>
          <w:p w14:paraId="030119E2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9E2F3" w:themeFill="accent1" w:themeFillTint="33"/>
          </w:tcPr>
          <w:p w14:paraId="5C4A96FE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Garantir a estabilidade financeira para as atividades de fiscalização e maximizar a eficiência na aplicação dos recursos.</w:t>
            </w:r>
          </w:p>
          <w:p w14:paraId="348F6857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</w:tr>
      <w:tr w:rsidR="00296FDF" w14:paraId="6173C5BD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hideMark/>
          </w:tcPr>
          <w:p w14:paraId="07336A9E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Fiscalização educativa e orientativa.</w:t>
            </w:r>
          </w:p>
          <w:p w14:paraId="5A8DD94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Exercício ilegal estudante e Rede social.</w:t>
            </w:r>
          </w:p>
          <w:p w14:paraId="0ED58D9B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Reconhecimento do CAU.</w:t>
            </w:r>
          </w:p>
          <w:p w14:paraId="31A61CB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Termo de cooperação e ensino.</w:t>
            </w:r>
          </w:p>
          <w:p w14:paraId="4CA9900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Papel do CAU na sociedade</w:t>
            </w:r>
          </w:p>
          <w:p w14:paraId="2006F85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Mapeamento do perfil dos profissionais para direcionamento das ações.</w:t>
            </w:r>
          </w:p>
          <w:p w14:paraId="46720A5B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Aumento dos cursos EAD, acesso aos cursos e alunos.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</w:tcPr>
          <w:p w14:paraId="20041C5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SICCAU.</w:t>
            </w:r>
          </w:p>
          <w:p w14:paraId="58C0739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I.A. como será?</w:t>
            </w:r>
          </w:p>
          <w:p w14:paraId="6A208D2D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Termo de cooperação fiscal</w:t>
            </w:r>
          </w:p>
          <w:p w14:paraId="7DD4DF3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Maior preocupação: SICCAU, pois não acompanha a 198. Perdas de dados, processos, histórico dos profissionais.</w:t>
            </w:r>
          </w:p>
          <w:p w14:paraId="6A8377EC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Garantia do Sistema (SICCAU), estrutura de funcionários, recursos financeiros;</w:t>
            </w:r>
          </w:p>
          <w:p w14:paraId="509C953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Resolução/deliberação para fortalecimento da requisição de informações para fiscalização.</w:t>
            </w:r>
          </w:p>
          <w:p w14:paraId="22144754" w14:textId="77777777" w:rsidR="00296FDF" w:rsidRDefault="00296FDF">
            <w:pPr>
              <w:pStyle w:val="Texto"/>
              <w:spacing w:before="0.10pt"/>
              <w:ind w:start="17.85pt"/>
              <w:jc w:val="start"/>
              <w:rPr>
                <w:sz w:val="18"/>
                <w:szCs w:val="18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hideMark/>
          </w:tcPr>
          <w:p w14:paraId="7F0122C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SICCAU.</w:t>
            </w:r>
          </w:p>
          <w:p w14:paraId="69A00E2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Ferramentas tecnológicas, junta comercial.</w:t>
            </w:r>
          </w:p>
          <w:p w14:paraId="3C4BAA5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Urbanismo e obra pública.</w:t>
            </w:r>
          </w:p>
          <w:p w14:paraId="3DD2799D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Inspeção predial.</w:t>
            </w:r>
          </w:p>
          <w:p w14:paraId="4E9043BE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Unificar diretrizes e parâmetros nacionais: políticas de orientação para melhor análise de dados.</w:t>
            </w:r>
          </w:p>
          <w:p w14:paraId="0F83A359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UFs falarem “a mesma linguagem”</w:t>
            </w:r>
          </w:p>
          <w:p w14:paraId="481E403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Qualificação e requalificação dos colaboradores (funcionários e conselheiros), programas de capacitação e treinamento.</w:t>
            </w:r>
          </w:p>
          <w:p w14:paraId="4B9217E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Falta de padronização de procedimentos – necessidade de elaboração dePOPs.</w:t>
            </w:r>
          </w:p>
          <w:p w14:paraId="3EABF34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jc w:val="star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Conflitos de entendimentos (deliberação x resoluções) – Garantia de legalidade de procedimentos.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</w:tcPr>
          <w:p w14:paraId="65A0B605" w14:textId="77777777" w:rsidR="00296FDF" w:rsidRDefault="00296FDF">
            <w:pPr>
              <w:pStyle w:val="Texto"/>
              <w:spacing w:before="0.10pt"/>
              <w:ind w:start="17.85pt"/>
              <w:jc w:val="start"/>
              <w:rPr>
                <w:sz w:val="18"/>
                <w:szCs w:val="18"/>
              </w:rPr>
            </w:pPr>
          </w:p>
        </w:tc>
      </w:tr>
    </w:tbl>
    <w:p w14:paraId="3175E164" w14:textId="77777777" w:rsidR="00296FDF" w:rsidRDefault="00296FDF" w:rsidP="00296FDF">
      <w:pPr>
        <w:rPr>
          <w:rFonts w:asciiTheme="minorHAnsi" w:hAnsiTheme="minorHAnsi" w:cstheme="minorBidi"/>
        </w:rPr>
      </w:pPr>
    </w:p>
    <w:tbl>
      <w:tblPr>
        <w:tblStyle w:val="Tabelacomgrade"/>
        <w:tblW w:w="100.0%" w:type="pct"/>
        <w:tblInd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3102"/>
        <w:gridCol w:w="3294"/>
        <w:gridCol w:w="3471"/>
        <w:gridCol w:w="3471"/>
      </w:tblGrid>
      <w:tr w:rsidR="00296FDF" w14:paraId="506DF800" w14:textId="77777777" w:rsidTr="00296FDF">
        <w:trPr>
          <w:trHeight w:val="540"/>
        </w:trPr>
        <w:tc>
          <w:tcPr>
            <w:tcW w:w="100.0%" w:type="pct"/>
            <w:gridSpan w:val="4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12548B3A" w14:textId="77777777" w:rsidR="00296FDF" w:rsidRDefault="00296FDF">
            <w:pPr>
              <w:jc w:val="center"/>
              <w:rPr>
                <w:rFonts w:ascii="Calibri" w:hAnsi="Calibri" w:cs="Calibri"/>
                <w:sz w:val="28"/>
              </w:rPr>
            </w:pPr>
            <w:r>
              <w:rPr>
                <w:b w:val="0"/>
                <w:sz w:val="28"/>
              </w:rPr>
              <w:t xml:space="preserve">Mesa 3 e </w:t>
            </w:r>
            <w:r>
              <w:rPr>
                <w:b w:val="0"/>
                <w:i/>
                <w:sz w:val="28"/>
              </w:rPr>
              <w:t>on-line</w:t>
            </w:r>
            <w:r>
              <w:rPr>
                <w:b w:val="0"/>
                <w:sz w:val="28"/>
              </w:rPr>
              <w:t xml:space="preserve">: </w:t>
            </w:r>
            <w:r>
              <w:rPr>
                <w:rFonts w:ascii="Calibri" w:hAnsi="Calibri" w:cs="Calibri"/>
                <w:b w:val="0"/>
                <w:sz w:val="28"/>
              </w:rPr>
              <w:t>O que seu UF faz na fiscalização que pode ser replicado como boa prática?</w:t>
            </w:r>
          </w:p>
        </w:tc>
      </w:tr>
      <w:tr w:rsidR="00296FDF" w14:paraId="7067C712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3366"/>
            <w:vAlign w:val="center"/>
            <w:hideMark/>
          </w:tcPr>
          <w:p w14:paraId="25D0003A" w14:textId="77777777" w:rsidR="00296FDF" w:rsidRDefault="00296FDF">
            <w:pPr>
              <w:spacing w:before="2pt" w:after="2pt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Desenvolvimento e Conscientização Profissional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92D050"/>
            <w:vAlign w:val="center"/>
            <w:hideMark/>
          </w:tcPr>
          <w:p w14:paraId="37A57DF3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Aprimoramento e Eficiência dos Processos de Fiscalização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D7D31" w:themeFill="accent2"/>
            <w:vAlign w:val="center"/>
            <w:hideMark/>
          </w:tcPr>
          <w:p w14:paraId="62DD94B0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Alinhamento Organizacional e Desenvolvimento Contínuo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B0F0"/>
            <w:vAlign w:val="center"/>
            <w:hideMark/>
          </w:tcPr>
          <w:p w14:paraId="699E13BA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Sustentabilidade Financeira e Gestão eficiente</w:t>
            </w:r>
          </w:p>
        </w:tc>
      </w:tr>
      <w:tr w:rsidR="00296FDF" w14:paraId="1B78EE9A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EEAF6" w:themeFill="accent5" w:themeFillTint="33"/>
            <w:vAlign w:val="center"/>
            <w:hideMark/>
          </w:tcPr>
          <w:p w14:paraId="584CEB15" w14:textId="77777777" w:rsidR="00296FDF" w:rsidRDefault="00296FDF">
            <w:pPr>
              <w:pStyle w:val="TexTab"/>
              <w:spacing w:before="0.10pt"/>
              <w:rPr>
                <w:rFonts w:cstheme="minorHAnsi"/>
                <w:b w:val="0"/>
                <w:color w:val="auto"/>
              </w:rPr>
            </w:pPr>
            <w:r>
              <w:rPr>
                <w:rFonts w:cstheme="minorHAnsi"/>
                <w:b w:val="0"/>
              </w:rPr>
              <w:lastRenderedPageBreak/>
              <w:t>Fomentar a excelência na formação e atuação dos arquitetos e urbanistas e intensificar a consciência pública sobre sua relevância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2EFD9" w:themeFill="accent6" w:themeFillTint="33"/>
          </w:tcPr>
          <w:p w14:paraId="19E3740D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Integrar tecnologia e inovação para otimizar e modernizar a fiscalização, tornando-a mais adaptável às demandas atuais e futuras.</w:t>
            </w:r>
          </w:p>
          <w:p w14:paraId="45E7CE05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BE4D5" w:themeFill="accent2" w:themeFillTint="33"/>
          </w:tcPr>
          <w:p w14:paraId="68D7719A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Promover a coesão entre o CAU/BR e os CAU/UF, assegurando capacitação constante e alinhamento estratégico.</w:t>
            </w:r>
          </w:p>
          <w:p w14:paraId="2C2E0E58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9E2F3" w:themeFill="accent1" w:themeFillTint="33"/>
          </w:tcPr>
          <w:p w14:paraId="7DE900EF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Garantir a estabilidade financeira para as atividades de fiscalização e maximizar a eficiência na aplicação dos recursos.</w:t>
            </w:r>
          </w:p>
          <w:p w14:paraId="6ED5CF27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</w:tr>
      <w:tr w:rsidR="00296FDF" w14:paraId="340877C8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09663EEC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Contribui através da aproximação do profissional com o conselho.</w:t>
            </w:r>
          </w:p>
          <w:p w14:paraId="3288A75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Capacitando, qualificando o exercício profissional.</w:t>
            </w:r>
          </w:p>
          <w:p w14:paraId="3F87C87C" w14:textId="77777777" w:rsidR="00296FDF" w:rsidRDefault="00296FDF">
            <w:pPr>
              <w:pStyle w:val="Texto"/>
              <w:spacing w:before="0.10pt"/>
              <w:jc w:val="star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DF:</w:t>
            </w:r>
          </w:p>
          <w:p w14:paraId="572312C4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Campanha condomínios/síndicos</w:t>
            </w:r>
            <w:r>
              <w:rPr>
                <w:sz w:val="18"/>
                <w:szCs w:val="18"/>
              </w:rPr>
              <w:t>.</w:t>
            </w:r>
          </w:p>
          <w:p w14:paraId="7793BB3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Reunião com os sindicatos da quadra, com palestrantes, advogados, agente de fiscalização.</w:t>
            </w:r>
          </w:p>
          <w:p w14:paraId="79835C1D" w14:textId="77777777" w:rsidR="00296FDF" w:rsidRDefault="00296FDF">
            <w:pPr>
              <w:spacing w:before="1pt" w:after="1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DF e MG:</w:t>
            </w:r>
          </w:p>
          <w:p w14:paraId="3F71CB08" w14:textId="77777777" w:rsidR="00296FDF" w:rsidRDefault="00296FDF">
            <w:pPr>
              <w:spacing w:before="1pt" w:after="1p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Fiscalização de empresas</w:t>
            </w:r>
          </w:p>
          <w:p w14:paraId="0B86CD8C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Convênio com a junta comercial para identificação das empresas e verificação do registro.</w:t>
            </w:r>
          </w:p>
          <w:p w14:paraId="4D882CF4" w14:textId="77777777" w:rsidR="00296FDF" w:rsidRDefault="00296FDF">
            <w:pPr>
              <w:spacing w:before="1pt" w:after="1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CE e DF:</w:t>
            </w:r>
          </w:p>
          <w:p w14:paraId="7C317636" w14:textId="77777777" w:rsidR="00296FDF" w:rsidRDefault="00296FDF">
            <w:pPr>
              <w:spacing w:before="1pt" w:after="1p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Fiscalização de RRTs extemporâneas.</w:t>
            </w:r>
          </w:p>
          <w:p w14:paraId="1090F333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Listagem pelo sistema das RRTs extemporâneas não concluídas, verifica, notifica.</w:t>
            </w:r>
          </w:p>
          <w:p w14:paraId="23CEAF7D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  <w:hideMark/>
          </w:tcPr>
          <w:p w14:paraId="4B2F1E9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Fundamental para planejamento e operacional: sistemas integrados, geram relatórios estatísticos, rápida correção de erros, intuitivos, eliminação de erros recorrentes, construção coletiva com participação de todas as esferas do conselho (gestão, técnicos, conselheiros).</w:t>
            </w:r>
          </w:p>
          <w:p w14:paraId="69B5219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Pode/deve otimizar o trabalho da fiscalização, através do uso de tecnologias, inovações e parcerias.</w:t>
            </w:r>
          </w:p>
          <w:p w14:paraId="64D70B3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Potencializando nossos recursos humanos.</w:t>
            </w:r>
          </w:p>
          <w:p w14:paraId="28D69AB2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RS:</w:t>
            </w:r>
          </w:p>
          <w:p w14:paraId="4BF96459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Implementação da 198, relativo ao trabalho dos assistentes de fiscalização, potencializando a fiscalização e diminuição dos custos.</w:t>
            </w:r>
          </w:p>
          <w:p w14:paraId="398B8153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SC e RS:</w:t>
            </w:r>
          </w:p>
          <w:p w14:paraId="37ED229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Fiscalização PJ</w:t>
            </w:r>
          </w:p>
          <w:p w14:paraId="1F541794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MG:</w:t>
            </w:r>
          </w:p>
          <w:p w14:paraId="781948C0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Em criação canal (para agente fiscais contribuírem) comunicação para contribuição da equipe na fiscalização e processos.</w:t>
            </w:r>
          </w:p>
          <w:p w14:paraId="7D08F298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DF, MT e CE:</w:t>
            </w:r>
          </w:p>
          <w:p w14:paraId="5B4FB35E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Contrato CDL/Serasa busca dados contribui com a fiscalização na localização dos profissionais.</w:t>
            </w:r>
          </w:p>
          <w:p w14:paraId="1BA10A9F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SP:</w:t>
            </w:r>
          </w:p>
          <w:p w14:paraId="0C2137B4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Acordo de cooperação com SUZANO: troca de informações de base de dados georreferenciados/ atuação contínua em grandes feiras (diminuição de irregularidades);</w:t>
            </w:r>
          </w:p>
          <w:p w14:paraId="7162A1DF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TO:</w:t>
            </w:r>
          </w:p>
          <w:p w14:paraId="6FE8CBA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Judicalização para estabelecimento de parcerias.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  <w:hideMark/>
          </w:tcPr>
          <w:p w14:paraId="50DA2913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Alinhamentos e unificação de procedimentos com possibilidade de comtemplar as particularidades dos UFs.</w:t>
            </w:r>
          </w:p>
          <w:p w14:paraId="5C66A288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MT, DF, RS, RN e CE:</w:t>
            </w:r>
          </w:p>
          <w:p w14:paraId="6876131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Acordo de cooperação CAU-CREA para acesso das informações que subsidiam a fiscalização.</w:t>
            </w:r>
          </w:p>
          <w:p w14:paraId="14C68750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Compartilhamento de dados.</w:t>
            </w:r>
          </w:p>
          <w:p w14:paraId="1F41BF83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RN:</w:t>
            </w:r>
          </w:p>
          <w:p w14:paraId="385CC7F4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Rotas temáticas cooperação com o CREA.</w:t>
            </w:r>
          </w:p>
          <w:p w14:paraId="5A6F9A6E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MT:</w:t>
            </w:r>
          </w:p>
          <w:p w14:paraId="0684500C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Ações eventos, feiras e shows.</w:t>
            </w:r>
          </w:p>
          <w:p w14:paraId="1CFF86EC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Cooperação com o CREA</w:t>
            </w:r>
          </w:p>
          <w:p w14:paraId="11E7C5CF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RS, RN e CE:</w:t>
            </w:r>
          </w:p>
          <w:p w14:paraId="039C40E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CAU mais perto</w:t>
            </w:r>
          </w:p>
          <w:p w14:paraId="1C72F2A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Furgões – ações de fiscalização e atendimento</w:t>
            </w:r>
          </w:p>
          <w:p w14:paraId="00D3B98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Coleta biométrica.</w:t>
            </w:r>
          </w:p>
          <w:p w14:paraId="55802C4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Ações junto às IES.</w:t>
            </w:r>
          </w:p>
          <w:p w14:paraId="312EA1C4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CE:</w:t>
            </w:r>
          </w:p>
          <w:p w14:paraId="6500AD93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CAU na estrada.</w:t>
            </w:r>
          </w:p>
          <w:p w14:paraId="660FC448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DF, RS, MT e MG:</w:t>
            </w:r>
          </w:p>
          <w:p w14:paraId="05E9DCD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Fiscalização conjunto com outros órgãos com atividades afins.</w:t>
            </w:r>
          </w:p>
          <w:p w14:paraId="77CAFAE6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SC:</w:t>
            </w:r>
          </w:p>
          <w:p w14:paraId="410849FB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Recenseador: credenciamento por demanda, realizado piloto.</w:t>
            </w:r>
          </w:p>
          <w:p w14:paraId="760B08E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Levantamento de dados de obra.</w:t>
            </w:r>
          </w:p>
          <w:p w14:paraId="2061AD9C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Novo edital de credenciamento.</w:t>
            </w:r>
          </w:p>
          <w:p w14:paraId="5E4E00ED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MG:</w:t>
            </w:r>
          </w:p>
          <w:p w14:paraId="71867A5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Aplicativo</w:t>
            </w:r>
          </w:p>
          <w:p w14:paraId="4F1000D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Arquiteto protagonista- Canal de denúncias</w:t>
            </w:r>
          </w:p>
          <w:p w14:paraId="33FD42F3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PR:</w:t>
            </w:r>
          </w:p>
          <w:p w14:paraId="15FE2E0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Elaboração de POPs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5337D260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Importante para realização de ações de fiscalização cada vez mais eficientes e abrangentes é fundamental ter sustentabilidade financeira e gestão eficiente.</w:t>
            </w:r>
          </w:p>
          <w:p w14:paraId="1F8E89F0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RS:</w:t>
            </w:r>
          </w:p>
          <w:p w14:paraId="3A4E869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Frentes de fiscalização.</w:t>
            </w:r>
          </w:p>
          <w:p w14:paraId="718E36D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Redes sociais.</w:t>
            </w:r>
          </w:p>
          <w:p w14:paraId="77DB4DE4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Editais PJ e PF.</w:t>
            </w:r>
          </w:p>
          <w:p w14:paraId="3348180B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MG:</w:t>
            </w:r>
          </w:p>
          <w:p w14:paraId="6FCF2D5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Editais – “De olho nos editais”.</w:t>
            </w:r>
          </w:p>
          <w:p w14:paraId="7A0B7084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DF:</w:t>
            </w:r>
          </w:p>
          <w:p w14:paraId="23E8795B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Carreira de arquiteto CAU, CREA, CORECON, SINENGE.</w:t>
            </w:r>
          </w:p>
          <w:p w14:paraId="2884663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Grupo encaminhou oficio.</w:t>
            </w:r>
          </w:p>
          <w:p w14:paraId="7A51EA6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Ministra gestão, inovação e serviço público de apoio.</w:t>
            </w:r>
          </w:p>
          <w:p w14:paraId="339A4184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  <w:p w14:paraId="3FD04589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</w:tc>
      </w:tr>
    </w:tbl>
    <w:p w14:paraId="43E7F36C" w14:textId="77777777" w:rsidR="00296FDF" w:rsidRDefault="00296FDF" w:rsidP="00296FDF">
      <w:pPr>
        <w:rPr>
          <w:rFonts w:asciiTheme="minorHAnsi" w:hAnsiTheme="minorHAnsi" w:cstheme="minorBidi"/>
          <w:sz w:val="18"/>
          <w:szCs w:val="18"/>
        </w:rPr>
      </w:pPr>
    </w:p>
    <w:p w14:paraId="34723FD1" w14:textId="77777777" w:rsidR="00296FDF" w:rsidRDefault="00296FDF" w:rsidP="00296FDF">
      <w:pPr>
        <w:rPr>
          <w:sz w:val="18"/>
          <w:szCs w:val="18"/>
        </w:rPr>
      </w:pPr>
    </w:p>
    <w:p w14:paraId="1E06F6A4" w14:textId="77777777" w:rsidR="00296FDF" w:rsidRDefault="00296FDF" w:rsidP="00296FDF">
      <w:pPr>
        <w:rPr>
          <w:sz w:val="18"/>
          <w:szCs w:val="18"/>
        </w:rPr>
      </w:pPr>
    </w:p>
    <w:p w14:paraId="0C30B085" w14:textId="77777777" w:rsidR="00296FDF" w:rsidRDefault="00296FDF" w:rsidP="00296FDF">
      <w:pPr>
        <w:rPr>
          <w:sz w:val="18"/>
          <w:szCs w:val="18"/>
        </w:rPr>
      </w:pPr>
    </w:p>
    <w:p w14:paraId="42F0A7F9" w14:textId="77777777" w:rsidR="00296FDF" w:rsidRDefault="00296FDF" w:rsidP="00296FDF">
      <w:pPr>
        <w:rPr>
          <w:sz w:val="18"/>
          <w:szCs w:val="18"/>
        </w:rPr>
      </w:pPr>
    </w:p>
    <w:p w14:paraId="2568C424" w14:textId="77777777" w:rsidR="00296FDF" w:rsidRDefault="00296FDF" w:rsidP="00296FDF">
      <w:pPr>
        <w:rPr>
          <w:sz w:val="18"/>
          <w:szCs w:val="18"/>
        </w:rPr>
      </w:pPr>
    </w:p>
    <w:p w14:paraId="3F3953E6" w14:textId="77777777" w:rsidR="00296FDF" w:rsidRDefault="00296FDF" w:rsidP="00296FDF">
      <w:pPr>
        <w:rPr>
          <w:sz w:val="18"/>
          <w:szCs w:val="18"/>
        </w:rPr>
      </w:pPr>
    </w:p>
    <w:p w14:paraId="15546896" w14:textId="77777777" w:rsidR="00296FDF" w:rsidRDefault="00296FDF" w:rsidP="00296FDF">
      <w:pPr>
        <w:rPr>
          <w:sz w:val="18"/>
          <w:szCs w:val="18"/>
        </w:rPr>
      </w:pPr>
    </w:p>
    <w:p w14:paraId="623D07A6" w14:textId="77777777" w:rsidR="00296FDF" w:rsidRDefault="00296FDF" w:rsidP="00296FDF">
      <w:pPr>
        <w:rPr>
          <w:sz w:val="18"/>
          <w:szCs w:val="18"/>
        </w:rPr>
      </w:pPr>
    </w:p>
    <w:p w14:paraId="5A5B5E3E" w14:textId="77777777" w:rsidR="00296FDF" w:rsidRDefault="00296FDF" w:rsidP="00296FDF">
      <w:pPr>
        <w:rPr>
          <w:sz w:val="18"/>
          <w:szCs w:val="18"/>
        </w:rPr>
      </w:pPr>
    </w:p>
    <w:p w14:paraId="7E3B62C9" w14:textId="77777777" w:rsidR="00296FDF" w:rsidRDefault="00296FDF" w:rsidP="00296FDF">
      <w:pPr>
        <w:rPr>
          <w:sz w:val="18"/>
          <w:szCs w:val="18"/>
        </w:rPr>
      </w:pPr>
    </w:p>
    <w:p w14:paraId="4749B94C" w14:textId="77777777" w:rsidR="00296FDF" w:rsidRDefault="00296FDF" w:rsidP="00296FDF">
      <w:pPr>
        <w:rPr>
          <w:sz w:val="18"/>
          <w:szCs w:val="18"/>
        </w:rPr>
      </w:pPr>
    </w:p>
    <w:tbl>
      <w:tblPr>
        <w:tblStyle w:val="Tabelacomgrade"/>
        <w:tblW w:w="100.0%" w:type="pct"/>
        <w:tblInd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3102"/>
        <w:gridCol w:w="3294"/>
        <w:gridCol w:w="3471"/>
        <w:gridCol w:w="3471"/>
      </w:tblGrid>
      <w:tr w:rsidR="00296FDF" w14:paraId="79437984" w14:textId="77777777" w:rsidTr="00296FDF">
        <w:trPr>
          <w:trHeight w:val="540"/>
        </w:trPr>
        <w:tc>
          <w:tcPr>
            <w:tcW w:w="100.0%" w:type="pct"/>
            <w:gridSpan w:val="4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7256713F" w14:textId="77777777" w:rsidR="00296FDF" w:rsidRDefault="00296FDF">
            <w:pPr>
              <w:jc w:val="center"/>
              <w:rPr>
                <w:rFonts w:ascii="Calibri" w:hAnsi="Calibri" w:cs="Calibri"/>
                <w:sz w:val="28"/>
              </w:rPr>
            </w:pPr>
            <w:r>
              <w:rPr>
                <w:b w:val="0"/>
                <w:sz w:val="28"/>
              </w:rPr>
              <w:t xml:space="preserve">Mesa 4 e </w:t>
            </w:r>
            <w:r>
              <w:rPr>
                <w:b w:val="0"/>
                <w:i/>
                <w:sz w:val="28"/>
              </w:rPr>
              <w:t>on-line</w:t>
            </w:r>
            <w:r>
              <w:rPr>
                <w:b w:val="0"/>
                <w:sz w:val="28"/>
              </w:rPr>
              <w:t xml:space="preserve">: </w:t>
            </w:r>
            <w:r>
              <w:rPr>
                <w:rFonts w:ascii="Calibri" w:hAnsi="Calibri" w:cs="Calibri"/>
                <w:b w:val="0"/>
                <w:sz w:val="28"/>
              </w:rPr>
              <w:t>O que seu UF não faz tão bem na fiscalização, que precisa ser melhorado?</w:t>
            </w:r>
          </w:p>
        </w:tc>
      </w:tr>
      <w:tr w:rsidR="00296FDF" w14:paraId="0C42A1F3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3366"/>
            <w:vAlign w:val="center"/>
            <w:hideMark/>
          </w:tcPr>
          <w:p w14:paraId="2C99B211" w14:textId="77777777" w:rsidR="00296FDF" w:rsidRDefault="00296FDF">
            <w:pPr>
              <w:spacing w:before="2pt" w:after="2pt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Desenvolvimento e Conscientização Profissional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92D050"/>
            <w:vAlign w:val="center"/>
            <w:hideMark/>
          </w:tcPr>
          <w:p w14:paraId="1F510C6C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Aprimoramento e Eficiência dos Processos de Fiscalização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D7D31" w:themeFill="accent2"/>
            <w:vAlign w:val="center"/>
            <w:hideMark/>
          </w:tcPr>
          <w:p w14:paraId="03564156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Alinhamento Organizacional e Desenvolvimento Contínuo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B0F0"/>
            <w:vAlign w:val="center"/>
            <w:hideMark/>
          </w:tcPr>
          <w:p w14:paraId="1F153944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Sustentabilidade Financeira e Gestão eficiente</w:t>
            </w:r>
          </w:p>
        </w:tc>
      </w:tr>
      <w:tr w:rsidR="00296FDF" w14:paraId="5EDDEEF5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EEAF6" w:themeFill="accent5" w:themeFillTint="33"/>
            <w:vAlign w:val="center"/>
            <w:hideMark/>
          </w:tcPr>
          <w:p w14:paraId="734B9C40" w14:textId="77777777" w:rsidR="00296FDF" w:rsidRDefault="00296FDF">
            <w:pPr>
              <w:pStyle w:val="TexTab"/>
              <w:spacing w:before="0.10pt"/>
              <w:rPr>
                <w:rFonts w:cstheme="minorHAnsi"/>
                <w:b w:val="0"/>
                <w:color w:val="auto"/>
              </w:rPr>
            </w:pPr>
            <w:r>
              <w:rPr>
                <w:rFonts w:cstheme="minorHAnsi"/>
                <w:b w:val="0"/>
              </w:rPr>
              <w:t xml:space="preserve">Fomentar a excelência na formação e atuação dos arquitetos e urbanistas e </w:t>
            </w:r>
            <w:r>
              <w:rPr>
                <w:rFonts w:cstheme="minorHAnsi"/>
                <w:b w:val="0"/>
              </w:rPr>
              <w:lastRenderedPageBreak/>
              <w:t>intensificar a consciência pública sobre sua relevância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2EFD9" w:themeFill="accent6" w:themeFillTint="33"/>
          </w:tcPr>
          <w:p w14:paraId="36B62D33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>Integrar tecnologia e inovação para otimizar e modernizar a fiscalização, tornando-a mais adaptável às demandas atuais e futuras.</w:t>
            </w:r>
          </w:p>
          <w:p w14:paraId="05F0D160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BE4D5" w:themeFill="accent2" w:themeFillTint="33"/>
          </w:tcPr>
          <w:p w14:paraId="029D0D2C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lastRenderedPageBreak/>
              <w:t>Promover a coesão entre o CAU/BR e os CAU/UF, assegurando capacitação constante e alinhamento estratégico.</w:t>
            </w:r>
          </w:p>
          <w:p w14:paraId="5E0EF46D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9E2F3" w:themeFill="accent1" w:themeFillTint="33"/>
          </w:tcPr>
          <w:p w14:paraId="7EC3D037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Garantir a estabilidade financeira para as atividades de fiscalização e maximizar a eficiência na aplicação dos recursos.</w:t>
            </w:r>
          </w:p>
          <w:p w14:paraId="3917BDED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</w:tr>
      <w:tr w:rsidR="00296FDF" w14:paraId="4F339061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  <w:hideMark/>
          </w:tcPr>
          <w:p w14:paraId="0325203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Parcerias: articulações institucionais aumenta a consciência pública sobre sua relevância. Diminuindo o exercício ilegal, e a necessidade de fiscais.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4252D24D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Aprimoramento e eficiência dos processos de fiscalização.</w:t>
            </w:r>
          </w:p>
          <w:p w14:paraId="7E5A9D6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Conhecimento, padronizações, conhecimentos mais pontuais dos UFs.</w:t>
            </w:r>
          </w:p>
          <w:p w14:paraId="7555698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Oficialização do manual.</w:t>
            </w:r>
          </w:p>
          <w:p w14:paraId="68BF7793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Melhorar fiscalização dos órgãos.</w:t>
            </w:r>
          </w:p>
          <w:p w14:paraId="145B408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Monitoramento por falta de sistema unificado.</w:t>
            </w:r>
          </w:p>
          <w:p w14:paraId="0BC6899B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AL:</w:t>
            </w:r>
          </w:p>
          <w:p w14:paraId="5A99B2A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Acompanhamento de processos. Pós Coleta, indicadores, trâmites até a CEP, por ser pequeno, trabalho muito manual, AR que não volta, esse acompanhamento. Passa prazos, atender prorrogação de prazos.</w:t>
            </w:r>
          </w:p>
          <w:p w14:paraId="5566DAF3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MS</w:t>
            </w:r>
            <w:r>
              <w:rPr>
                <w:sz w:val="18"/>
                <w:szCs w:val="18"/>
              </w:rPr>
              <w:t xml:space="preserve">: </w:t>
            </w:r>
          </w:p>
          <w:p w14:paraId="65EA7DE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Disse que lá trabalham com Excel ainda e isso atrapalha e demora. Falaram sobre um sistema. Também falaram sobre notificação, relatório padrão. Cada fiscal faz de um jeito. Padronização. Também articulação institucional. Termo de cooperação técnica. CAU MS disse que interior é mais difícil, na capital funciona bem pontual. Ela sente falta da cooperação com o CREA. Mios dessas fiscalizadas são fiscalizadas pelo CREA antes. Trabalho dobrado. Parceria com o MP. Também e principalmente o sistema que não funciona direito. Quantidade de fiscais também. Tem que cumprir rotas de viagens. Auxiliares para </w:t>
            </w:r>
            <w:r>
              <w:rPr>
                <w:sz w:val="18"/>
                <w:szCs w:val="18"/>
              </w:rPr>
              <w:lastRenderedPageBreak/>
              <w:t>irem nas obras. Fiscalização do projeto SICCAU, preenchimento. Não vê mais o processo como um todo.</w:t>
            </w:r>
          </w:p>
          <w:p w14:paraId="6FED211E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DF</w:t>
            </w:r>
            <w:r>
              <w:rPr>
                <w:sz w:val="18"/>
                <w:szCs w:val="18"/>
              </w:rPr>
              <w:t>:</w:t>
            </w:r>
          </w:p>
          <w:p w14:paraId="771C750E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Precisam de convênios (CREA, Defesa Civil, para quem manda e-mail).</w:t>
            </w:r>
          </w:p>
          <w:p w14:paraId="19C38F5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</w:pPr>
            <w:r>
              <w:rPr>
                <w:sz w:val="18"/>
                <w:szCs w:val="18"/>
              </w:rPr>
              <w:t>Tecnologia – tem áreas sem acesso (eles só têm 1 carro e 1 celular). Então a tecnologia ajudaria muito. Trabalham como CAU Básico.</w:t>
            </w:r>
          </w:p>
          <w:p w14:paraId="7E5F2D8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Equipar o setor, SICCAU.</w:t>
            </w:r>
          </w:p>
          <w:p w14:paraId="2461CED0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Ideia de partir o CAUBR esses convênios. Articulação institucional vindo de cima. Defesa Civil.</w:t>
            </w:r>
          </w:p>
          <w:p w14:paraId="5747BB55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Aumentar o peso do CAU na sociedade a partir dos órgãos, cooperações, parcerias. Também investir mais na comunicação do papel do CAU.</w:t>
            </w:r>
          </w:p>
          <w:p w14:paraId="75EA8770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  <w:p w14:paraId="415AD28B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RS e SP:</w:t>
            </w:r>
          </w:p>
          <w:p w14:paraId="544BE5E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Soluções de identificação do proprietário.</w:t>
            </w:r>
          </w:p>
          <w:p w14:paraId="7EBFACB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Contratavam CPL. SP tem “cred” localiza. Para cobrança. Busca de dados.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1A52454C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Sobreposição de funções.</w:t>
            </w:r>
          </w:p>
          <w:p w14:paraId="61393379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Padronização.</w:t>
            </w:r>
          </w:p>
          <w:p w14:paraId="6A78920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Alinhamento institucional.</w:t>
            </w:r>
          </w:p>
          <w:p w14:paraId="2E862388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  <w:p w14:paraId="6B0DD2D9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MG: </w:t>
            </w:r>
          </w:p>
          <w:p w14:paraId="0C5EC2C0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Processo da CEP ter padrão – poderia ter no SICCAU um padrão igual para todos os CAUs. Fluxo de processos muito grande, reuniões extras demanda lá o assessor é arquiteto, poderia ser jurídico. Relatórios são muito parecidos e ter esse padrão ajudaria.</w:t>
            </w:r>
          </w:p>
          <w:p w14:paraId="2A61F33A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SP:</w:t>
            </w:r>
          </w:p>
          <w:p w14:paraId="0ABCC9B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Comunicação não é eficiente. É padronizado, porém o pessoal não.</w:t>
            </w:r>
          </w:p>
          <w:p w14:paraId="0794576B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Relatório e voto do SICCAU que tem que trocar e colocar no sistema.</w:t>
            </w:r>
          </w:p>
          <w:p w14:paraId="60EA4BBB" w14:textId="77777777" w:rsidR="00296FDF" w:rsidRDefault="00296FDF">
            <w:pPr>
              <w:pStyle w:val="Texto"/>
              <w:spacing w:before="0.10pt"/>
              <w:rPr>
                <w:sz w:val="18"/>
                <w:szCs w:val="18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1768370D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Gestão – cada cargo ter função definida.</w:t>
            </w:r>
          </w:p>
          <w:p w14:paraId="1414B9B4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Articulações institucionais.</w:t>
            </w:r>
          </w:p>
          <w:p w14:paraId="7A24E8E8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Acordos de cooperação técnica.</w:t>
            </w:r>
          </w:p>
          <w:p w14:paraId="75080729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Informalização e tecnologia.</w:t>
            </w:r>
          </w:p>
          <w:p w14:paraId="5007ABE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Falta de recursos humanos;</w:t>
            </w:r>
          </w:p>
          <w:p w14:paraId="515A881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Rever estrutura mínima da fiscalização</w:t>
            </w:r>
          </w:p>
          <w:p w14:paraId="1922FB80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  <w:p w14:paraId="6E17129F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  <w:p w14:paraId="063255A7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MS: </w:t>
            </w:r>
          </w:p>
          <w:p w14:paraId="540C8CC2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Aumentar cargos analistas para RRt’s extemporâneas</w:t>
            </w:r>
          </w:p>
          <w:p w14:paraId="0080C4F3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DF:</w:t>
            </w:r>
          </w:p>
          <w:p w14:paraId="671042E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Pessoal – uma única fiscal que pode assinar, setor técnico. Crise de pessoal. Difícil por questões financeiras.</w:t>
            </w:r>
          </w:p>
          <w:p w14:paraId="75E40464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SP:</w:t>
            </w:r>
          </w:p>
          <w:p w14:paraId="47895F8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Escritórios descentralizados. Fiscal faz atendimento. Comunicação: falta de atendimento dos fiscais. PS não tem 3 – coordenador, fiscal, assistente, quando uma falta não rende. </w:t>
            </w:r>
          </w:p>
          <w:p w14:paraId="7C22606F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RS: </w:t>
            </w:r>
          </w:p>
          <w:p w14:paraId="4DDA6A79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Problema nas regionais, pessoal, férias (fecha às vezes).</w:t>
            </w:r>
          </w:p>
        </w:tc>
      </w:tr>
    </w:tbl>
    <w:p w14:paraId="0836ACB6" w14:textId="77777777" w:rsidR="00296FDF" w:rsidRDefault="00296FDF" w:rsidP="00296FDF">
      <w:pPr>
        <w:rPr>
          <w:rFonts w:asciiTheme="minorHAnsi" w:hAnsiTheme="minorHAnsi" w:cstheme="minorBidi"/>
          <w:sz w:val="18"/>
          <w:szCs w:val="18"/>
        </w:rPr>
      </w:pPr>
    </w:p>
    <w:tbl>
      <w:tblPr>
        <w:tblStyle w:val="Tabelacomgrade"/>
        <w:tblW w:w="100.0%" w:type="pct"/>
        <w:tblInd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3102"/>
        <w:gridCol w:w="3294"/>
        <w:gridCol w:w="3471"/>
        <w:gridCol w:w="3471"/>
      </w:tblGrid>
      <w:tr w:rsidR="00296FDF" w14:paraId="0D87C2E0" w14:textId="77777777" w:rsidTr="00296FDF">
        <w:trPr>
          <w:trHeight w:val="540"/>
        </w:trPr>
        <w:tc>
          <w:tcPr>
            <w:tcW w:w="100.0%" w:type="pct"/>
            <w:gridSpan w:val="4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348C82EE" w14:textId="77777777" w:rsidR="00296FDF" w:rsidRDefault="00296FDF">
            <w:pPr>
              <w:jc w:val="center"/>
              <w:rPr>
                <w:rFonts w:ascii="Calibri" w:hAnsi="Calibri" w:cs="Calibri"/>
                <w:sz w:val="28"/>
              </w:rPr>
            </w:pPr>
            <w:r>
              <w:rPr>
                <w:b w:val="0"/>
                <w:sz w:val="28"/>
              </w:rPr>
              <w:t xml:space="preserve">Mesa 5 e on line: </w:t>
            </w:r>
            <w:r>
              <w:rPr>
                <w:rFonts w:ascii="Calibri" w:hAnsi="Calibri" w:cs="Calibri"/>
                <w:b w:val="0"/>
                <w:sz w:val="28"/>
              </w:rPr>
              <w:t>Como a Resolução CAU/BR nº198 facilita o exercício da fiscalização?</w:t>
            </w:r>
          </w:p>
        </w:tc>
      </w:tr>
      <w:tr w:rsidR="00296FDF" w14:paraId="397E7F74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3366"/>
            <w:vAlign w:val="center"/>
            <w:hideMark/>
          </w:tcPr>
          <w:p w14:paraId="2C4BB9C2" w14:textId="77777777" w:rsidR="00296FDF" w:rsidRDefault="00296FDF">
            <w:pPr>
              <w:spacing w:before="2pt" w:after="2pt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Desenvolvimento e Conscientização Profissional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92D050"/>
            <w:vAlign w:val="center"/>
            <w:hideMark/>
          </w:tcPr>
          <w:p w14:paraId="70220BA9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Aprimoramento e Eficiência dos Processos de Fiscalização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D7D31" w:themeFill="accent2"/>
            <w:vAlign w:val="center"/>
            <w:hideMark/>
          </w:tcPr>
          <w:p w14:paraId="65263779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Alinhamento Organizacional e Desenvolvimento Contínuo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B0F0"/>
            <w:vAlign w:val="center"/>
            <w:hideMark/>
          </w:tcPr>
          <w:p w14:paraId="062AF826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Sustentabilidade Financeira e Gestão eficiente</w:t>
            </w:r>
          </w:p>
        </w:tc>
      </w:tr>
      <w:tr w:rsidR="00296FDF" w14:paraId="58DA56EB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EEAF6" w:themeFill="accent5" w:themeFillTint="33"/>
            <w:vAlign w:val="center"/>
            <w:hideMark/>
          </w:tcPr>
          <w:p w14:paraId="44EC6114" w14:textId="77777777" w:rsidR="00296FDF" w:rsidRDefault="00296FDF">
            <w:pPr>
              <w:pStyle w:val="TexTab"/>
              <w:spacing w:before="0.10pt"/>
              <w:rPr>
                <w:rFonts w:cstheme="minorHAnsi"/>
                <w:b w:val="0"/>
                <w:color w:val="auto"/>
              </w:rPr>
            </w:pPr>
            <w:r>
              <w:rPr>
                <w:rFonts w:cstheme="minorHAnsi"/>
                <w:b w:val="0"/>
              </w:rPr>
              <w:t xml:space="preserve">Fomentar a excelência na formação e atuação dos arquitetos e urbanistas e </w:t>
            </w:r>
            <w:r>
              <w:rPr>
                <w:rFonts w:cstheme="minorHAnsi"/>
                <w:b w:val="0"/>
              </w:rPr>
              <w:lastRenderedPageBreak/>
              <w:t>intensificar a consciência pública sobre sua relevância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2EFD9" w:themeFill="accent6" w:themeFillTint="33"/>
          </w:tcPr>
          <w:p w14:paraId="3B55113C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 xml:space="preserve">Integrar tecnologia e inovação para otimizar e modernizar a fiscalização, </w:t>
            </w:r>
            <w:r>
              <w:rPr>
                <w:b w:val="0"/>
                <w:sz w:val="18"/>
                <w:szCs w:val="18"/>
              </w:rPr>
              <w:lastRenderedPageBreak/>
              <w:t>tornando-a mais adaptável às demandas atuais e futuras.</w:t>
            </w:r>
          </w:p>
          <w:p w14:paraId="498303E3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BE4D5" w:themeFill="accent2" w:themeFillTint="33"/>
          </w:tcPr>
          <w:p w14:paraId="4238F42E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lastRenderedPageBreak/>
              <w:t>Promover a coesão entre o CAU/BR e os CAU/UF, assegurando capacitação constante e alinhamento estratégico.</w:t>
            </w:r>
          </w:p>
          <w:p w14:paraId="1DFC64F3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9E2F3" w:themeFill="accent1" w:themeFillTint="33"/>
          </w:tcPr>
          <w:p w14:paraId="76B988C1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>Garantir a estabilidade financeira para as atividades de fiscalização e maximizar a eficiência na aplicação dos recursos.</w:t>
            </w:r>
          </w:p>
          <w:p w14:paraId="46C04315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</w:tr>
      <w:tr w:rsidR="00296FDF" w14:paraId="3AE65ACA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4B454A7D" w14:textId="77777777" w:rsidR="00296FDF" w:rsidRDefault="00296FDF">
            <w:pPr>
              <w:pStyle w:val="Texto"/>
              <w:spacing w:before="0.10pt"/>
              <w:ind w:start="17.85pt"/>
              <w:rPr>
                <w:b w:val="0"/>
                <w:sz w:val="18"/>
                <w:szCs w:val="18"/>
              </w:rPr>
            </w:pP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3C478470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1EB08D2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Dosimetria;</w:t>
            </w:r>
          </w:p>
          <w:p w14:paraId="76243AE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</w:pPr>
            <w:r>
              <w:rPr>
                <w:sz w:val="18"/>
                <w:szCs w:val="18"/>
              </w:rPr>
              <w:t>Maior autonomia das equipes de fiscalização;</w:t>
            </w:r>
          </w:p>
          <w:p w14:paraId="66F3B389" w14:textId="77777777" w:rsidR="00296FDF" w:rsidRDefault="00296FDF">
            <w:pPr>
              <w:pStyle w:val="Texto"/>
              <w:spacing w:before="0.10pt"/>
              <w:rPr>
                <w:sz w:val="18"/>
                <w:szCs w:val="18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  <w:hideMark/>
          </w:tcPr>
          <w:p w14:paraId="2E3B7AE4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Criação do assistente de fiscalização.</w:t>
            </w:r>
          </w:p>
        </w:tc>
      </w:tr>
    </w:tbl>
    <w:p w14:paraId="3235C8AE" w14:textId="77777777" w:rsidR="00296FDF" w:rsidRDefault="00296FDF" w:rsidP="00296FDF">
      <w:pPr>
        <w:rPr>
          <w:rFonts w:asciiTheme="minorHAnsi" w:hAnsiTheme="minorHAnsi" w:cstheme="minorBidi"/>
          <w:sz w:val="18"/>
          <w:szCs w:val="18"/>
        </w:rPr>
      </w:pPr>
    </w:p>
    <w:p w14:paraId="5460981F" w14:textId="77777777" w:rsidR="00296FDF" w:rsidRDefault="00296FDF" w:rsidP="00296FDF">
      <w:pPr>
        <w:rPr>
          <w:sz w:val="18"/>
          <w:szCs w:val="18"/>
        </w:rPr>
      </w:pPr>
    </w:p>
    <w:p w14:paraId="18B8C018" w14:textId="77777777" w:rsidR="00296FDF" w:rsidRDefault="00296FDF" w:rsidP="00296FDF">
      <w:pPr>
        <w:rPr>
          <w:sz w:val="18"/>
          <w:szCs w:val="18"/>
        </w:rPr>
      </w:pPr>
    </w:p>
    <w:p w14:paraId="02AE229A" w14:textId="77777777" w:rsidR="00296FDF" w:rsidRDefault="00296FDF" w:rsidP="00296FDF">
      <w:pPr>
        <w:rPr>
          <w:sz w:val="18"/>
          <w:szCs w:val="18"/>
        </w:rPr>
      </w:pPr>
    </w:p>
    <w:p w14:paraId="6D72252A" w14:textId="77777777" w:rsidR="00296FDF" w:rsidRDefault="00296FDF" w:rsidP="00296FDF">
      <w:pPr>
        <w:rPr>
          <w:sz w:val="18"/>
          <w:szCs w:val="18"/>
        </w:rPr>
      </w:pPr>
    </w:p>
    <w:p w14:paraId="4F08B771" w14:textId="77777777" w:rsidR="00296FDF" w:rsidRDefault="00296FDF" w:rsidP="00296FDF">
      <w:pPr>
        <w:rPr>
          <w:sz w:val="18"/>
          <w:szCs w:val="18"/>
        </w:rPr>
      </w:pPr>
    </w:p>
    <w:p w14:paraId="1C724C49" w14:textId="77777777" w:rsidR="00296FDF" w:rsidRDefault="00296FDF" w:rsidP="00296FDF">
      <w:pPr>
        <w:rPr>
          <w:sz w:val="18"/>
          <w:szCs w:val="18"/>
        </w:rPr>
      </w:pPr>
    </w:p>
    <w:p w14:paraId="67E54503" w14:textId="77777777" w:rsidR="00296FDF" w:rsidRDefault="00296FDF" w:rsidP="00296FDF">
      <w:pPr>
        <w:rPr>
          <w:sz w:val="18"/>
          <w:szCs w:val="18"/>
        </w:rPr>
      </w:pPr>
    </w:p>
    <w:p w14:paraId="619582A4" w14:textId="77777777" w:rsidR="00296FDF" w:rsidRDefault="00296FDF" w:rsidP="00296FDF">
      <w:pPr>
        <w:rPr>
          <w:sz w:val="18"/>
          <w:szCs w:val="18"/>
        </w:rPr>
      </w:pPr>
    </w:p>
    <w:p w14:paraId="3FC1C5C3" w14:textId="77777777" w:rsidR="00296FDF" w:rsidRDefault="00296FDF" w:rsidP="00296FDF">
      <w:pPr>
        <w:rPr>
          <w:sz w:val="18"/>
          <w:szCs w:val="18"/>
        </w:rPr>
      </w:pPr>
    </w:p>
    <w:p w14:paraId="07CCB12B" w14:textId="77777777" w:rsidR="00296FDF" w:rsidRDefault="00296FDF" w:rsidP="00296FDF">
      <w:pPr>
        <w:rPr>
          <w:sz w:val="18"/>
          <w:szCs w:val="18"/>
        </w:rPr>
      </w:pPr>
    </w:p>
    <w:p w14:paraId="52B5849A" w14:textId="77777777" w:rsidR="00296FDF" w:rsidRDefault="00296FDF" w:rsidP="00296FDF">
      <w:pPr>
        <w:rPr>
          <w:sz w:val="18"/>
          <w:szCs w:val="18"/>
        </w:rPr>
      </w:pPr>
    </w:p>
    <w:tbl>
      <w:tblPr>
        <w:tblStyle w:val="Tabelacomgrade"/>
        <w:tblW w:w="100.0%" w:type="pct"/>
        <w:tblInd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3102"/>
        <w:gridCol w:w="3294"/>
        <w:gridCol w:w="3471"/>
        <w:gridCol w:w="3471"/>
      </w:tblGrid>
      <w:tr w:rsidR="00296FDF" w14:paraId="3F1EC27F" w14:textId="77777777" w:rsidTr="00296FDF">
        <w:trPr>
          <w:trHeight w:val="540"/>
        </w:trPr>
        <w:tc>
          <w:tcPr>
            <w:tcW w:w="100.0%" w:type="pct"/>
            <w:gridSpan w:val="4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18ACFAD0" w14:textId="77777777" w:rsidR="00296FDF" w:rsidRDefault="00296FDF">
            <w:pPr>
              <w:jc w:val="center"/>
              <w:rPr>
                <w:rFonts w:ascii="Calibri" w:hAnsi="Calibri" w:cs="Calibri"/>
                <w:sz w:val="28"/>
              </w:rPr>
            </w:pPr>
            <w:r>
              <w:rPr>
                <w:b w:val="0"/>
                <w:sz w:val="28"/>
              </w:rPr>
              <w:t xml:space="preserve">Mesa 6 e </w:t>
            </w:r>
            <w:r>
              <w:rPr>
                <w:b w:val="0"/>
                <w:i/>
                <w:sz w:val="28"/>
              </w:rPr>
              <w:t>on-line</w:t>
            </w:r>
            <w:r>
              <w:rPr>
                <w:b w:val="0"/>
                <w:sz w:val="28"/>
              </w:rPr>
              <w:t xml:space="preserve">: </w:t>
            </w:r>
            <w:r>
              <w:rPr>
                <w:rFonts w:ascii="Calibri" w:hAnsi="Calibri" w:cs="Calibri"/>
                <w:b w:val="0"/>
                <w:sz w:val="28"/>
              </w:rPr>
              <w:t>Como a Resolução CAU/BR nº198 atrapalha o exercício da fiscalização?</w:t>
            </w:r>
          </w:p>
        </w:tc>
      </w:tr>
      <w:tr w:rsidR="00296FDF" w14:paraId="1AA81877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3366"/>
            <w:vAlign w:val="center"/>
            <w:hideMark/>
          </w:tcPr>
          <w:p w14:paraId="1A18602D" w14:textId="77777777" w:rsidR="00296FDF" w:rsidRDefault="00296FDF">
            <w:pPr>
              <w:spacing w:before="2pt" w:after="2pt"/>
              <w:jc w:val="center"/>
              <w:rPr>
                <w:rFonts w:asciiTheme="minorHAnsi" w:hAnsiTheme="minorHAnsi"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Desenvolvimento e Conscientização Profissional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92D050"/>
            <w:vAlign w:val="center"/>
            <w:hideMark/>
          </w:tcPr>
          <w:p w14:paraId="342E5040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Aprimoramento e Eficiência dos Processos de Fiscalização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D7D31" w:themeFill="accent2"/>
            <w:vAlign w:val="center"/>
            <w:hideMark/>
          </w:tcPr>
          <w:p w14:paraId="6FC9800A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Alinhamento Organizacional e Desenvolvimento Contínuo</w:t>
            </w: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00B0F0"/>
            <w:vAlign w:val="center"/>
            <w:hideMark/>
          </w:tcPr>
          <w:p w14:paraId="2041E2D7" w14:textId="77777777" w:rsidR="00296FDF" w:rsidRDefault="00296FDF">
            <w:pPr>
              <w:spacing w:before="2pt" w:after="2pt"/>
              <w:jc w:val="center"/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 w:val="0"/>
                <w:color w:val="FFFFFF" w:themeColor="background1"/>
                <w:sz w:val="20"/>
                <w:szCs w:val="20"/>
              </w:rPr>
              <w:t>Sustentabilidade Financeira e Gestão eficiente</w:t>
            </w:r>
          </w:p>
        </w:tc>
      </w:tr>
      <w:tr w:rsidR="00296FDF" w14:paraId="5F3DEE47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EEAF6" w:themeFill="accent5" w:themeFillTint="33"/>
            <w:vAlign w:val="center"/>
            <w:hideMark/>
          </w:tcPr>
          <w:p w14:paraId="3DBF5636" w14:textId="77777777" w:rsidR="00296FDF" w:rsidRDefault="00296FDF">
            <w:pPr>
              <w:pStyle w:val="TexTab"/>
              <w:spacing w:before="0.10pt"/>
              <w:rPr>
                <w:rFonts w:cstheme="minorHAnsi"/>
                <w:b w:val="0"/>
                <w:color w:val="auto"/>
              </w:rPr>
            </w:pPr>
            <w:r>
              <w:rPr>
                <w:rFonts w:cstheme="minorHAnsi"/>
                <w:b w:val="0"/>
              </w:rPr>
              <w:t xml:space="preserve">Fomentar a excelência na formação e atuação dos arquitetos e urbanistas e </w:t>
            </w:r>
            <w:r>
              <w:rPr>
                <w:rFonts w:cstheme="minorHAnsi"/>
                <w:b w:val="0"/>
              </w:rPr>
              <w:lastRenderedPageBreak/>
              <w:t>intensificar a consciência pública sobre sua relevância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E2EFD9" w:themeFill="accent6" w:themeFillTint="33"/>
          </w:tcPr>
          <w:p w14:paraId="705B2C4E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>Integrar tecnologia e inovação para otimizar e modernizar a fiscalização, tornando-a mais adaptável às demandas atuais e futuras.</w:t>
            </w:r>
          </w:p>
          <w:p w14:paraId="74BFB29B" w14:textId="77777777" w:rsidR="00296FDF" w:rsidRDefault="00296FDF">
            <w:pPr>
              <w:pStyle w:val="Texto"/>
              <w:shd w:val="clear" w:color="auto" w:fill="E2EFD9" w:themeFill="accent6" w:themeFillTint="33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FBE4D5" w:themeFill="accent2" w:themeFillTint="33"/>
          </w:tcPr>
          <w:p w14:paraId="7933D153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Promover a coesão entre o CAU/BR e os CAU/UF, assegurando capacitação constante e alinhamento estratégico.</w:t>
            </w:r>
          </w:p>
          <w:p w14:paraId="53F26871" w14:textId="77777777" w:rsidR="00296FDF" w:rsidRDefault="00296FDF">
            <w:pPr>
              <w:spacing w:before="1pt" w:after="1pt"/>
              <w:rPr>
                <w:rFonts w:cstheme="minorHAnsi"/>
                <w:b w:val="0"/>
                <w:sz w:val="20"/>
                <w:szCs w:val="20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shd w:val="clear" w:color="auto" w:fill="D9E2F3" w:themeFill="accent1" w:themeFillTint="33"/>
          </w:tcPr>
          <w:p w14:paraId="159DAAAB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Garantir a estabilidade financeira para as atividades de fiscalização e maximizar a eficiência na aplicação dos recursos.</w:t>
            </w:r>
          </w:p>
          <w:p w14:paraId="5CA92003" w14:textId="77777777" w:rsidR="00296FDF" w:rsidRDefault="00296FDF">
            <w:pPr>
              <w:pStyle w:val="Texto"/>
              <w:spacing w:before="0.10pt"/>
              <w:jc w:val="start"/>
              <w:rPr>
                <w:b w:val="0"/>
                <w:sz w:val="20"/>
                <w:szCs w:val="20"/>
              </w:rPr>
            </w:pPr>
          </w:p>
        </w:tc>
      </w:tr>
      <w:tr w:rsidR="00296FDF" w14:paraId="6A5D18B5" w14:textId="77777777" w:rsidTr="00296FDF">
        <w:tc>
          <w:tcPr>
            <w:tcW w:w="23.26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  <w:hideMark/>
          </w:tcPr>
          <w:p w14:paraId="65EAF5CE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Tratar o fiscal de arquitetura como fiscal do CREA.</w:t>
            </w:r>
          </w:p>
        </w:tc>
        <w:tc>
          <w:tcPr>
            <w:tcW w:w="24.7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01E4BBC7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sistema não acompanhou a evolução da resolução.</w:t>
            </w:r>
          </w:p>
          <w:p w14:paraId="3F046FE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Não gerar protocolo para acompanhamento de denúncia anônima.</w:t>
            </w:r>
          </w:p>
          <w:p w14:paraId="2845A3A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art. 11 que trata sobre os processos a revelia terem que passar pela comissão.</w:t>
            </w:r>
          </w:p>
          <w:p w14:paraId="12A3E0A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art. 63 - pedidos de revisão texto abrangente e confuso.</w:t>
            </w:r>
          </w:p>
          <w:p w14:paraId="33EE8691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multa para a infração de RRT em desacordo é maior do que a de ausência de RRT.</w:t>
            </w:r>
          </w:p>
          <w:p w14:paraId="60AD33FA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6FAFECB6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resolução não comtempla infração para ausência de registro das seções técnicas.</w:t>
            </w:r>
          </w:p>
          <w:p w14:paraId="4B18FBBA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Não trata das especificações como patrimônio, planejamento, urbanismo.</w:t>
            </w:r>
          </w:p>
          <w:p w14:paraId="187DE0EB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Resolução corporativa comentada (manual) </w:t>
            </w:r>
          </w:p>
          <w:p w14:paraId="302A62C0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Qual entendimento para cada infração.</w:t>
            </w:r>
          </w:p>
          <w:p w14:paraId="651B2F3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Padronização de textos e processos prontos no sistema.</w:t>
            </w:r>
          </w:p>
          <w:p w14:paraId="5EF0795F" w14:textId="77777777" w:rsidR="00296FDF" w:rsidRDefault="00296FDF" w:rsidP="00296FDF">
            <w:pPr>
              <w:pStyle w:val="Texto"/>
              <w:numPr>
                <w:ilvl w:val="0"/>
                <w:numId w:val="5"/>
              </w:numPr>
              <w:spacing w:before="0.10pt"/>
              <w:ind w:start="17.85pt" w:hanging="17.85p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Limite de atuação dos auxiliares atuação nas obras.</w:t>
            </w:r>
          </w:p>
          <w:p w14:paraId="4A6D2A85" w14:textId="77777777" w:rsidR="00296FDF" w:rsidRDefault="00296FDF">
            <w:pPr>
              <w:pStyle w:val="Texto"/>
              <w:spacing w:before="0.10pt"/>
              <w:rPr>
                <w:sz w:val="18"/>
                <w:szCs w:val="18"/>
              </w:rPr>
            </w:pPr>
          </w:p>
          <w:p w14:paraId="59051791" w14:textId="77777777" w:rsidR="00296FDF" w:rsidRDefault="00296FDF">
            <w:pPr>
              <w:pStyle w:val="Texto"/>
              <w:spacing w:before="0.10pt"/>
              <w:rPr>
                <w:sz w:val="18"/>
                <w:szCs w:val="18"/>
              </w:rPr>
            </w:pPr>
          </w:p>
        </w:tc>
        <w:tc>
          <w:tcPr>
            <w:tcW w:w="26.02%" w:type="pct"/>
            <w:tcBorders>
              <w:top w:val="single" w:sz="4" w:space="0" w:color="D9D9D9" w:themeColor="background1" w:themeShade="D9"/>
              <w:start w:val="single" w:sz="4" w:space="0" w:color="D9D9D9" w:themeColor="background1" w:themeShade="D9"/>
              <w:bottom w:val="single" w:sz="4" w:space="0" w:color="D9D9D9" w:themeColor="background1" w:themeShade="D9"/>
              <w:end w:val="single" w:sz="4" w:space="0" w:color="D9D9D9" w:themeColor="background1" w:themeShade="D9"/>
            </w:tcBorders>
            <w:vAlign w:val="center"/>
          </w:tcPr>
          <w:p w14:paraId="3365FB0E" w14:textId="77777777" w:rsidR="00296FDF" w:rsidRDefault="00296FDF">
            <w:pPr>
              <w:pStyle w:val="Texto"/>
              <w:spacing w:before="0.10pt"/>
              <w:ind w:start="17.85pt"/>
              <w:rPr>
                <w:sz w:val="18"/>
                <w:szCs w:val="18"/>
              </w:rPr>
            </w:pPr>
          </w:p>
        </w:tc>
      </w:tr>
    </w:tbl>
    <w:p w14:paraId="1089C2AE" w14:textId="77777777" w:rsidR="00296FDF" w:rsidRDefault="00296FDF" w:rsidP="00296FDF">
      <w:pPr>
        <w:rPr>
          <w:rFonts w:asciiTheme="minorHAnsi" w:hAnsiTheme="minorHAnsi" w:cstheme="minorBidi"/>
          <w:sz w:val="18"/>
          <w:szCs w:val="18"/>
        </w:rPr>
      </w:pPr>
    </w:p>
    <w:p w14:paraId="0FFE4868" w14:textId="77777777" w:rsidR="00296FDF" w:rsidRDefault="00296FDF" w:rsidP="00296FDF">
      <w:pPr>
        <w:spacing w:after="0pt"/>
        <w:sectPr w:rsidR="00296FDF">
          <w:pgSz w:w="841.90pt" w:h="595.30pt" w:orient="landscape"/>
          <w:pgMar w:top="99.25pt" w:right="63.80pt" w:bottom="70.90pt" w:left="110.70pt" w:header="35.45pt" w:footer="30.70pt" w:gutter="0pt"/>
          <w:cols w:space="36pt"/>
        </w:sectPr>
      </w:pPr>
    </w:p>
    <w:p w14:paraId="292C844A" w14:textId="77777777" w:rsidR="00296FDF" w:rsidRDefault="00296FDF" w:rsidP="00296FDF">
      <w:pPr>
        <w:ind w:firstLine="36pt"/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>Dia 28 – 2º dia</w:t>
      </w:r>
    </w:p>
    <w:p w14:paraId="2BDBE1CD" w14:textId="77777777" w:rsidR="00296FDF" w:rsidRDefault="00296FDF" w:rsidP="00296FDF">
      <w:pPr>
        <w:ind w:firstLine="17.85pt"/>
        <w:jc w:val="both"/>
        <w:rPr>
          <w:rFonts w:cstheme="minorBidi"/>
        </w:rPr>
      </w:pPr>
      <w:r>
        <w:t xml:space="preserve">O segundo dia do evento iniciou-se com o tema </w:t>
      </w:r>
      <w:r>
        <w:rPr>
          <w:b/>
        </w:rPr>
        <w:t>“Introdução ao Planejamento Tático”</w:t>
      </w:r>
      <w:r>
        <w:t xml:space="preserve"> com a explanação do Gerente de Planejamento Estratégico Gelson Benatti dos conceitos de Planos Estratégicos, Táticos e Operacionais:</w:t>
      </w:r>
    </w:p>
    <w:p w14:paraId="2D7243ED" w14:textId="4FC2CC71" w:rsidR="00296FDF" w:rsidRDefault="00296FDF" w:rsidP="00296FDF">
      <w:pPr>
        <w:ind w:firstLine="17.85pt"/>
        <w:jc w:val="center"/>
      </w:pPr>
      <w:r>
        <w:rPr>
          <w:noProof/>
          <w:lang w:eastAsia="pt-BR"/>
        </w:rPr>
        <w:drawing>
          <wp:inline distT="0" distB="0" distL="0" distR="0" wp14:anchorId="38B69277" wp14:editId="63C676A7">
            <wp:extent cx="5372100" cy="2409825"/>
            <wp:effectExtent l="0" t="0" r="0" b="9525"/>
            <wp:docPr id="11" name="Imagem 1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9565" w14:textId="77777777" w:rsidR="00296FDF" w:rsidRDefault="00296FDF" w:rsidP="00296FDF">
      <w:pPr>
        <w:ind w:firstLine="17.85pt"/>
        <w:jc w:val="both"/>
      </w:pPr>
      <w:r>
        <w:t>Em seguida, a gerente técnica do CAU/PE, Luiza Breckenfeld, apresentou o planejamento tático do CAU/PE, como referencial para os demais CAU/UFs, seguido de uma rodada de perguntas e debate.</w:t>
      </w:r>
    </w:p>
    <w:p w14:paraId="2C04034F" w14:textId="77777777" w:rsidR="00296FDF" w:rsidRDefault="00296FDF" w:rsidP="00296FDF">
      <w:pPr>
        <w:ind w:firstLine="17.85pt"/>
        <w:jc w:val="both"/>
      </w:pPr>
      <w:r>
        <w:t xml:space="preserve">Na sequência da programação foi iniciado o </w:t>
      </w:r>
      <w:r>
        <w:rPr>
          <w:b/>
        </w:rPr>
        <w:t xml:space="preserve">Workshop de elaboração de Planos Táticos </w:t>
      </w:r>
      <w:r>
        <w:t>no qual os participantes foram novamente divididos em mesas para criarem uma proposta de modelo de plano tático, listando, em forma de sumário, do o que consideram essencial neste tipo de plano. Ao final, todos os resultados foram apresentados e encontram-se a seguir:</w:t>
      </w:r>
    </w:p>
    <w:p w14:paraId="30FFA958" w14:textId="77777777" w:rsidR="00296FDF" w:rsidRDefault="00296FDF" w:rsidP="00296FDF">
      <w:pPr>
        <w:ind w:firstLine="17.85pt"/>
        <w:jc w:val="both"/>
        <w:rPr>
          <w:b/>
        </w:rPr>
      </w:pPr>
      <w:r>
        <w:rPr>
          <w:b/>
        </w:rPr>
        <w:t>Mesa 1</w:t>
      </w:r>
    </w:p>
    <w:p w14:paraId="5B105EEC" w14:textId="77777777" w:rsidR="00296FDF" w:rsidRDefault="00296FDF" w:rsidP="00296FDF">
      <w:pPr>
        <w:pStyle w:val="Texto"/>
        <w:numPr>
          <w:ilvl w:val="0"/>
          <w:numId w:val="6"/>
        </w:numPr>
        <w:spacing w:before="0.10pt"/>
      </w:pPr>
      <w:r>
        <w:t>Diagnóstico</w:t>
      </w:r>
    </w:p>
    <w:p w14:paraId="1E16684A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Dados históricos;</w:t>
      </w:r>
    </w:p>
    <w:p w14:paraId="5CABAF94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Produtividade por tipo de ação;</w:t>
      </w:r>
    </w:p>
    <w:p w14:paraId="417BB2A8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Distribuição de dados/informações pelo território;</w:t>
      </w:r>
    </w:p>
    <w:p w14:paraId="4181B478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Cenário.</w:t>
      </w:r>
    </w:p>
    <w:p w14:paraId="27F5267A" w14:textId="77777777" w:rsidR="00296FDF" w:rsidRDefault="00296FDF" w:rsidP="00296FDF">
      <w:pPr>
        <w:pStyle w:val="Texto"/>
        <w:numPr>
          <w:ilvl w:val="0"/>
          <w:numId w:val="6"/>
        </w:numPr>
        <w:spacing w:before="0.10pt"/>
      </w:pPr>
      <w:r>
        <w:t>Objetivos</w:t>
      </w:r>
    </w:p>
    <w:p w14:paraId="02D1E9B8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Principais e secundários;</w:t>
      </w:r>
    </w:p>
    <w:p w14:paraId="49FFF1B0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Prioridades.</w:t>
      </w:r>
    </w:p>
    <w:p w14:paraId="7AE7CF78" w14:textId="77777777" w:rsidR="00296FDF" w:rsidRDefault="00296FDF" w:rsidP="00296FDF">
      <w:pPr>
        <w:pStyle w:val="Texto"/>
        <w:numPr>
          <w:ilvl w:val="0"/>
          <w:numId w:val="6"/>
        </w:numPr>
        <w:spacing w:before="0.10pt"/>
      </w:pPr>
      <w:r>
        <w:t>Competências funcionais dos atores</w:t>
      </w:r>
    </w:p>
    <w:p w14:paraId="2A0F19F8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Servidores e conselheiros.</w:t>
      </w:r>
    </w:p>
    <w:p w14:paraId="2063FDD0" w14:textId="77777777" w:rsidR="00296FDF" w:rsidRDefault="00296FDF" w:rsidP="00296FDF">
      <w:pPr>
        <w:pStyle w:val="Texto"/>
        <w:numPr>
          <w:ilvl w:val="0"/>
          <w:numId w:val="6"/>
        </w:numPr>
        <w:spacing w:before="0.10pt"/>
      </w:pPr>
      <w:r>
        <w:t>Condições</w:t>
      </w:r>
    </w:p>
    <w:p w14:paraId="370CC950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Infraestrutura;</w:t>
      </w:r>
    </w:p>
    <w:p w14:paraId="0093D71C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Recursos humanos.</w:t>
      </w:r>
    </w:p>
    <w:p w14:paraId="42B006DE" w14:textId="77777777" w:rsidR="00296FDF" w:rsidRDefault="00296FDF" w:rsidP="00296FDF">
      <w:pPr>
        <w:pStyle w:val="Texto"/>
        <w:numPr>
          <w:ilvl w:val="0"/>
          <w:numId w:val="6"/>
        </w:numPr>
        <w:spacing w:before="0.10pt"/>
      </w:pPr>
      <w:r>
        <w:t>Calendário</w:t>
      </w:r>
    </w:p>
    <w:p w14:paraId="7604473E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Espelhado no território.</w:t>
      </w:r>
    </w:p>
    <w:p w14:paraId="1D2DFD9A" w14:textId="77777777" w:rsidR="00296FDF" w:rsidRDefault="00296FDF" w:rsidP="00296FDF">
      <w:pPr>
        <w:pStyle w:val="Texto"/>
        <w:numPr>
          <w:ilvl w:val="0"/>
          <w:numId w:val="6"/>
        </w:numPr>
        <w:spacing w:before="0.10pt"/>
      </w:pPr>
      <w:r>
        <w:t>Indicadores e metas</w:t>
      </w:r>
    </w:p>
    <w:p w14:paraId="0866BBF7" w14:textId="77777777" w:rsidR="00296FDF" w:rsidRDefault="00296FDF" w:rsidP="00296FDF">
      <w:pPr>
        <w:pStyle w:val="Texto"/>
        <w:numPr>
          <w:ilvl w:val="0"/>
          <w:numId w:val="6"/>
        </w:numPr>
        <w:spacing w:before="0.10pt"/>
      </w:pPr>
      <w:r>
        <w:t>Mapeamento de riscos</w:t>
      </w:r>
    </w:p>
    <w:p w14:paraId="68459CFD" w14:textId="77777777" w:rsidR="00296FDF" w:rsidRDefault="00296FDF" w:rsidP="00296FDF">
      <w:pPr>
        <w:pStyle w:val="Texto"/>
        <w:numPr>
          <w:ilvl w:val="1"/>
          <w:numId w:val="6"/>
        </w:numPr>
        <w:spacing w:before="0.10pt"/>
      </w:pPr>
      <w:r>
        <w:t>Variáveis imprevisíveis.</w:t>
      </w:r>
    </w:p>
    <w:p w14:paraId="51A480D5" w14:textId="77777777" w:rsidR="00296FDF" w:rsidRDefault="00296FDF" w:rsidP="00296FDF">
      <w:pPr>
        <w:pStyle w:val="Texto"/>
        <w:numPr>
          <w:ilvl w:val="0"/>
          <w:numId w:val="6"/>
        </w:numPr>
        <w:spacing w:before="0.10pt"/>
      </w:pPr>
      <w:r>
        <w:t>Definições de rotinas</w:t>
      </w:r>
    </w:p>
    <w:p w14:paraId="2EEF4CF0" w14:textId="77777777" w:rsidR="00296FDF" w:rsidRDefault="00296FDF" w:rsidP="00296FDF">
      <w:pPr>
        <w:pStyle w:val="Texto"/>
        <w:spacing w:before="0.10pt"/>
      </w:pPr>
    </w:p>
    <w:p w14:paraId="2D6759B2" w14:textId="77777777" w:rsidR="00296FDF" w:rsidRDefault="00296FDF" w:rsidP="00296FDF">
      <w:pPr>
        <w:pStyle w:val="Texto"/>
        <w:spacing w:before="0.10pt"/>
        <w:rPr>
          <w:b/>
        </w:rPr>
      </w:pPr>
      <w:r>
        <w:rPr>
          <w:b/>
        </w:rPr>
        <w:t>Mesa 2</w:t>
      </w:r>
    </w:p>
    <w:p w14:paraId="70E8D894" w14:textId="77777777" w:rsidR="00296FDF" w:rsidRDefault="00296FDF" w:rsidP="00296FDF">
      <w:pPr>
        <w:pStyle w:val="Texto"/>
        <w:numPr>
          <w:ilvl w:val="0"/>
          <w:numId w:val="7"/>
        </w:numPr>
        <w:spacing w:before="0.10pt"/>
      </w:pPr>
      <w:r>
        <w:t>Introdução – Conceitos e definições</w:t>
      </w:r>
    </w:p>
    <w:p w14:paraId="2FC99A95" w14:textId="77777777" w:rsidR="00296FDF" w:rsidRDefault="00296FDF" w:rsidP="00296FDF">
      <w:pPr>
        <w:pStyle w:val="Texto"/>
        <w:numPr>
          <w:ilvl w:val="0"/>
          <w:numId w:val="7"/>
        </w:numPr>
        <w:spacing w:before="0.10pt"/>
      </w:pPr>
      <w:r>
        <w:lastRenderedPageBreak/>
        <w:t>Instrumentos legais</w:t>
      </w:r>
    </w:p>
    <w:p w14:paraId="643C007F" w14:textId="77777777" w:rsidR="00296FDF" w:rsidRDefault="00296FDF" w:rsidP="00296FDF">
      <w:pPr>
        <w:pStyle w:val="Texto"/>
        <w:numPr>
          <w:ilvl w:val="0"/>
          <w:numId w:val="7"/>
        </w:numPr>
        <w:spacing w:before="0.10pt"/>
      </w:pPr>
      <w:r>
        <w:t>Objetivos</w:t>
      </w:r>
    </w:p>
    <w:p w14:paraId="6CEBF514" w14:textId="77777777" w:rsidR="00296FDF" w:rsidRDefault="00296FDF" w:rsidP="00296FDF">
      <w:pPr>
        <w:pStyle w:val="Texto"/>
        <w:numPr>
          <w:ilvl w:val="1"/>
          <w:numId w:val="7"/>
        </w:numPr>
        <w:spacing w:before="0.10pt"/>
      </w:pPr>
      <w:r>
        <w:t>Geral;</w:t>
      </w:r>
    </w:p>
    <w:p w14:paraId="33260484" w14:textId="77777777" w:rsidR="00296FDF" w:rsidRDefault="00296FDF" w:rsidP="00296FDF">
      <w:pPr>
        <w:pStyle w:val="Texto"/>
        <w:numPr>
          <w:ilvl w:val="1"/>
          <w:numId w:val="7"/>
        </w:numPr>
        <w:spacing w:before="0.10pt"/>
      </w:pPr>
      <w:r>
        <w:t>Especifico.</w:t>
      </w:r>
    </w:p>
    <w:p w14:paraId="5488065B" w14:textId="77777777" w:rsidR="00296FDF" w:rsidRDefault="00296FDF" w:rsidP="00296FDF">
      <w:pPr>
        <w:pStyle w:val="Texto"/>
        <w:numPr>
          <w:ilvl w:val="0"/>
          <w:numId w:val="7"/>
        </w:numPr>
        <w:spacing w:before="0.10pt"/>
      </w:pPr>
      <w:r>
        <w:t>Dados relevantes</w:t>
      </w:r>
    </w:p>
    <w:p w14:paraId="0168B910" w14:textId="77777777" w:rsidR="00296FDF" w:rsidRDefault="00296FDF" w:rsidP="00296FDF">
      <w:pPr>
        <w:pStyle w:val="Texto"/>
        <w:numPr>
          <w:ilvl w:val="0"/>
          <w:numId w:val="7"/>
        </w:numPr>
        <w:spacing w:before="0.10pt"/>
      </w:pPr>
      <w:r>
        <w:t>Metodologia do plano e ações</w:t>
      </w:r>
    </w:p>
    <w:p w14:paraId="299052C9" w14:textId="77777777" w:rsidR="00296FDF" w:rsidRDefault="00296FDF" w:rsidP="00296FDF">
      <w:pPr>
        <w:pStyle w:val="Texto"/>
        <w:numPr>
          <w:ilvl w:val="0"/>
          <w:numId w:val="7"/>
        </w:numPr>
        <w:spacing w:before="0.10pt"/>
      </w:pPr>
      <w:r>
        <w:t>Estrutura organizacional</w:t>
      </w:r>
    </w:p>
    <w:p w14:paraId="20C4B6CC" w14:textId="77777777" w:rsidR="00296FDF" w:rsidRDefault="00296FDF" w:rsidP="00296FDF">
      <w:pPr>
        <w:pStyle w:val="Texto"/>
        <w:numPr>
          <w:ilvl w:val="0"/>
          <w:numId w:val="7"/>
        </w:numPr>
        <w:spacing w:before="0.10pt"/>
      </w:pPr>
      <w:r>
        <w:t>Resultado esperados</w:t>
      </w:r>
    </w:p>
    <w:p w14:paraId="35A583EB" w14:textId="77777777" w:rsidR="00296FDF" w:rsidRDefault="00296FDF" w:rsidP="00296FDF">
      <w:pPr>
        <w:pStyle w:val="Texto"/>
        <w:spacing w:before="0.10pt"/>
      </w:pPr>
    </w:p>
    <w:p w14:paraId="29C29B5D" w14:textId="77777777" w:rsidR="00296FDF" w:rsidRDefault="00296FDF" w:rsidP="00296FDF">
      <w:pPr>
        <w:pStyle w:val="Texto"/>
        <w:spacing w:before="0.10pt"/>
        <w:rPr>
          <w:b/>
        </w:rPr>
      </w:pPr>
      <w:r>
        <w:rPr>
          <w:b/>
        </w:rPr>
        <w:t>Mesa 3</w:t>
      </w:r>
    </w:p>
    <w:p w14:paraId="29CEF76F" w14:textId="77777777" w:rsidR="00296FDF" w:rsidRDefault="00296FDF" w:rsidP="00296FDF">
      <w:pPr>
        <w:pStyle w:val="Texto"/>
        <w:numPr>
          <w:ilvl w:val="0"/>
          <w:numId w:val="8"/>
        </w:numPr>
        <w:spacing w:before="0.10pt"/>
      </w:pPr>
      <w:r>
        <w:t>Diagnóstico</w:t>
      </w:r>
    </w:p>
    <w:p w14:paraId="03F71D18" w14:textId="77777777" w:rsidR="00296FDF" w:rsidRDefault="00296FDF" w:rsidP="00296FDF">
      <w:pPr>
        <w:pStyle w:val="Texto"/>
        <w:numPr>
          <w:ilvl w:val="1"/>
          <w:numId w:val="8"/>
        </w:numPr>
        <w:spacing w:before="0.10pt"/>
      </w:pPr>
      <w:r>
        <w:t>Delimitação espacial/território;</w:t>
      </w:r>
    </w:p>
    <w:p w14:paraId="3A23C4F0" w14:textId="77777777" w:rsidR="00296FDF" w:rsidRDefault="00296FDF" w:rsidP="00296FDF">
      <w:pPr>
        <w:pStyle w:val="Texto"/>
        <w:numPr>
          <w:ilvl w:val="1"/>
          <w:numId w:val="8"/>
        </w:numPr>
        <w:spacing w:before="0.10pt"/>
      </w:pPr>
      <w:r>
        <w:t>Recursos humanos (equipes, competências).</w:t>
      </w:r>
    </w:p>
    <w:p w14:paraId="0946ECE7" w14:textId="77777777" w:rsidR="00296FDF" w:rsidRDefault="00296FDF" w:rsidP="00296FDF">
      <w:pPr>
        <w:pStyle w:val="Texto"/>
        <w:numPr>
          <w:ilvl w:val="0"/>
          <w:numId w:val="8"/>
        </w:numPr>
        <w:spacing w:before="0.10pt"/>
      </w:pPr>
      <w:r>
        <w:t>Identificação de demandas</w:t>
      </w:r>
    </w:p>
    <w:p w14:paraId="00FB18DD" w14:textId="77777777" w:rsidR="00296FDF" w:rsidRDefault="00296FDF" w:rsidP="00296FDF">
      <w:pPr>
        <w:pStyle w:val="Texto"/>
        <w:numPr>
          <w:ilvl w:val="0"/>
          <w:numId w:val="8"/>
        </w:numPr>
        <w:spacing w:before="0.10pt"/>
      </w:pPr>
      <w:r>
        <w:t>Sistemas</w:t>
      </w:r>
    </w:p>
    <w:p w14:paraId="3BF57994" w14:textId="77777777" w:rsidR="00296FDF" w:rsidRDefault="00296FDF" w:rsidP="00296FDF">
      <w:pPr>
        <w:pStyle w:val="Texto"/>
        <w:numPr>
          <w:ilvl w:val="0"/>
          <w:numId w:val="8"/>
        </w:numPr>
        <w:spacing w:before="0.10pt"/>
      </w:pPr>
      <w:r>
        <w:t>Frentes de trabalho</w:t>
      </w:r>
    </w:p>
    <w:p w14:paraId="5345EB72" w14:textId="77777777" w:rsidR="00296FDF" w:rsidRDefault="00296FDF" w:rsidP="00296FDF">
      <w:pPr>
        <w:pStyle w:val="Texto"/>
        <w:numPr>
          <w:ilvl w:val="0"/>
          <w:numId w:val="8"/>
        </w:numPr>
        <w:spacing w:before="0.10pt"/>
      </w:pPr>
      <w:r>
        <w:t>Estrutura/equipamentos</w:t>
      </w:r>
    </w:p>
    <w:p w14:paraId="3C666110" w14:textId="77777777" w:rsidR="00296FDF" w:rsidRDefault="00296FDF" w:rsidP="00296FDF">
      <w:pPr>
        <w:pStyle w:val="Texto"/>
        <w:numPr>
          <w:ilvl w:val="0"/>
          <w:numId w:val="8"/>
        </w:numPr>
        <w:spacing w:before="0.10pt"/>
      </w:pPr>
      <w:r>
        <w:t>Revisão periódica – avaliação</w:t>
      </w:r>
    </w:p>
    <w:p w14:paraId="3EA664D3" w14:textId="77777777" w:rsidR="00296FDF" w:rsidRDefault="00296FDF" w:rsidP="00296FDF">
      <w:pPr>
        <w:pStyle w:val="Texto"/>
        <w:numPr>
          <w:ilvl w:val="0"/>
          <w:numId w:val="8"/>
        </w:numPr>
        <w:spacing w:before="0.10pt"/>
      </w:pPr>
      <w:r>
        <w:t>Divulgação dos resultados</w:t>
      </w:r>
    </w:p>
    <w:p w14:paraId="1076CD78" w14:textId="77777777" w:rsidR="00296FDF" w:rsidRDefault="00296FDF" w:rsidP="00296FDF">
      <w:pPr>
        <w:pStyle w:val="Texto"/>
        <w:spacing w:before="0.10pt"/>
      </w:pPr>
    </w:p>
    <w:p w14:paraId="38B52DC4" w14:textId="77777777" w:rsidR="00296FDF" w:rsidRDefault="00296FDF" w:rsidP="00296FDF">
      <w:pPr>
        <w:pStyle w:val="Texto"/>
        <w:spacing w:before="0.10pt"/>
        <w:rPr>
          <w:b/>
        </w:rPr>
      </w:pPr>
      <w:r>
        <w:rPr>
          <w:b/>
        </w:rPr>
        <w:t>Mesa 4</w:t>
      </w:r>
    </w:p>
    <w:p w14:paraId="19A98263" w14:textId="77777777" w:rsidR="00296FDF" w:rsidRDefault="00296FDF" w:rsidP="00296FDF">
      <w:pPr>
        <w:pStyle w:val="Texto"/>
        <w:numPr>
          <w:ilvl w:val="0"/>
          <w:numId w:val="9"/>
        </w:numPr>
        <w:spacing w:before="0.10pt"/>
      </w:pPr>
      <w:r>
        <w:t>Análise de demandas prioritárias</w:t>
      </w:r>
    </w:p>
    <w:p w14:paraId="16FBBCB3" w14:textId="77777777" w:rsidR="00296FDF" w:rsidRDefault="00296FDF" w:rsidP="00296FDF">
      <w:pPr>
        <w:pStyle w:val="Texto"/>
        <w:numPr>
          <w:ilvl w:val="1"/>
          <w:numId w:val="9"/>
        </w:numPr>
        <w:spacing w:before="0.10pt"/>
      </w:pPr>
      <w:r>
        <w:t>Diagnóstico;</w:t>
      </w:r>
    </w:p>
    <w:p w14:paraId="5282E35C" w14:textId="77777777" w:rsidR="00296FDF" w:rsidRDefault="00296FDF" w:rsidP="00296FDF">
      <w:pPr>
        <w:pStyle w:val="Texto"/>
        <w:numPr>
          <w:ilvl w:val="1"/>
          <w:numId w:val="9"/>
        </w:numPr>
        <w:spacing w:before="0.10pt"/>
      </w:pPr>
      <w:r>
        <w:t>Análise do território;</w:t>
      </w:r>
    </w:p>
    <w:p w14:paraId="02593371" w14:textId="77777777" w:rsidR="00296FDF" w:rsidRDefault="00296FDF" w:rsidP="00296FDF">
      <w:pPr>
        <w:pStyle w:val="Texto"/>
        <w:numPr>
          <w:ilvl w:val="1"/>
          <w:numId w:val="9"/>
        </w:numPr>
        <w:spacing w:before="0.10pt"/>
      </w:pPr>
      <w:r>
        <w:t>Identidade.</w:t>
      </w:r>
    </w:p>
    <w:p w14:paraId="3317228F" w14:textId="77777777" w:rsidR="00296FDF" w:rsidRDefault="00296FDF" w:rsidP="00296FDF">
      <w:pPr>
        <w:pStyle w:val="Texto"/>
        <w:numPr>
          <w:ilvl w:val="0"/>
          <w:numId w:val="9"/>
        </w:numPr>
        <w:spacing w:before="0.10pt"/>
      </w:pPr>
      <w:r>
        <w:t>Objetivos/metas</w:t>
      </w:r>
    </w:p>
    <w:p w14:paraId="19959DBF" w14:textId="77777777" w:rsidR="00296FDF" w:rsidRDefault="00296FDF" w:rsidP="00296FDF">
      <w:pPr>
        <w:pStyle w:val="Texto"/>
        <w:numPr>
          <w:ilvl w:val="0"/>
          <w:numId w:val="9"/>
        </w:numPr>
        <w:spacing w:before="0.10pt"/>
      </w:pPr>
      <w:r>
        <w:t>Definição das ações/agentes</w:t>
      </w:r>
    </w:p>
    <w:p w14:paraId="1BD1720B" w14:textId="77777777" w:rsidR="00296FDF" w:rsidRDefault="00296FDF" w:rsidP="00296FDF">
      <w:pPr>
        <w:pStyle w:val="Texto"/>
        <w:numPr>
          <w:ilvl w:val="0"/>
          <w:numId w:val="9"/>
        </w:numPr>
        <w:spacing w:before="0.10pt"/>
      </w:pPr>
      <w:r>
        <w:t>Cronograma/programação</w:t>
      </w:r>
    </w:p>
    <w:p w14:paraId="4D10D8AD" w14:textId="77777777" w:rsidR="00296FDF" w:rsidRDefault="00296FDF" w:rsidP="00296FDF">
      <w:pPr>
        <w:pStyle w:val="Texto"/>
        <w:numPr>
          <w:ilvl w:val="0"/>
          <w:numId w:val="9"/>
        </w:numPr>
        <w:spacing w:before="0.10pt"/>
      </w:pPr>
      <w:r>
        <w:t>Indicadores</w:t>
      </w:r>
    </w:p>
    <w:p w14:paraId="1A554608" w14:textId="77777777" w:rsidR="00296FDF" w:rsidRDefault="00296FDF" w:rsidP="00296FDF">
      <w:pPr>
        <w:pStyle w:val="Texto"/>
        <w:numPr>
          <w:ilvl w:val="0"/>
          <w:numId w:val="9"/>
        </w:numPr>
        <w:spacing w:before="0.10pt"/>
      </w:pPr>
      <w:r>
        <w:t>Análise dos resultados/avaliação</w:t>
      </w:r>
    </w:p>
    <w:p w14:paraId="546C6AEF" w14:textId="77777777" w:rsidR="00296FDF" w:rsidRDefault="00296FDF" w:rsidP="00296FDF">
      <w:pPr>
        <w:pStyle w:val="Texto"/>
        <w:spacing w:before="0.10pt"/>
      </w:pPr>
    </w:p>
    <w:p w14:paraId="5E4F3E58" w14:textId="77777777" w:rsidR="00296FDF" w:rsidRDefault="00296FDF" w:rsidP="00296FDF">
      <w:pPr>
        <w:pStyle w:val="Texto"/>
        <w:spacing w:before="0.10pt"/>
        <w:rPr>
          <w:b/>
        </w:rPr>
      </w:pPr>
      <w:r>
        <w:rPr>
          <w:b/>
        </w:rPr>
        <w:t>Mesa 5</w:t>
      </w:r>
    </w:p>
    <w:p w14:paraId="2117A8E9" w14:textId="77777777" w:rsidR="00296FDF" w:rsidRDefault="00296FDF" w:rsidP="00296FDF">
      <w:pPr>
        <w:pStyle w:val="Texto"/>
        <w:numPr>
          <w:ilvl w:val="0"/>
          <w:numId w:val="10"/>
        </w:numPr>
        <w:spacing w:before="0.10pt"/>
      </w:pPr>
      <w:r>
        <w:t>Princípios</w:t>
      </w:r>
    </w:p>
    <w:p w14:paraId="23B7BE8D" w14:textId="77777777" w:rsidR="00296FDF" w:rsidRDefault="00296FDF" w:rsidP="00296FDF">
      <w:pPr>
        <w:pStyle w:val="Texto"/>
        <w:numPr>
          <w:ilvl w:val="0"/>
          <w:numId w:val="10"/>
        </w:numPr>
        <w:spacing w:before="0.10pt"/>
      </w:pPr>
      <w:r>
        <w:t>Problemática regional</w:t>
      </w:r>
    </w:p>
    <w:p w14:paraId="5B15DAC6" w14:textId="77777777" w:rsidR="00296FDF" w:rsidRDefault="00296FDF" w:rsidP="00296FDF">
      <w:pPr>
        <w:pStyle w:val="Texto"/>
        <w:numPr>
          <w:ilvl w:val="0"/>
          <w:numId w:val="10"/>
        </w:numPr>
        <w:spacing w:before="0.10pt"/>
      </w:pPr>
      <w:r>
        <w:t>Objetivo geral</w:t>
      </w:r>
    </w:p>
    <w:p w14:paraId="7076B691" w14:textId="77777777" w:rsidR="00296FDF" w:rsidRDefault="00296FDF" w:rsidP="00296FDF">
      <w:pPr>
        <w:pStyle w:val="Texto"/>
        <w:numPr>
          <w:ilvl w:val="0"/>
          <w:numId w:val="10"/>
        </w:numPr>
        <w:spacing w:before="0.10pt"/>
      </w:pPr>
      <w:r>
        <w:t>Objetivos específicos</w:t>
      </w:r>
    </w:p>
    <w:p w14:paraId="1546D44F" w14:textId="77777777" w:rsidR="00296FDF" w:rsidRDefault="00296FDF" w:rsidP="00296FDF">
      <w:pPr>
        <w:pStyle w:val="Texto"/>
        <w:numPr>
          <w:ilvl w:val="0"/>
          <w:numId w:val="10"/>
        </w:numPr>
        <w:spacing w:before="0.10pt"/>
      </w:pPr>
      <w:r>
        <w:t>Justificativa</w:t>
      </w:r>
    </w:p>
    <w:p w14:paraId="594BA973" w14:textId="77777777" w:rsidR="00296FDF" w:rsidRDefault="00296FDF" w:rsidP="00296FDF">
      <w:pPr>
        <w:pStyle w:val="Texto"/>
        <w:numPr>
          <w:ilvl w:val="0"/>
          <w:numId w:val="10"/>
        </w:numPr>
        <w:spacing w:before="0.10pt"/>
      </w:pPr>
      <w:r>
        <w:t>Estratégias e ações</w:t>
      </w:r>
    </w:p>
    <w:p w14:paraId="46B076F2" w14:textId="77777777" w:rsidR="00296FDF" w:rsidRDefault="00296FDF" w:rsidP="00296FDF">
      <w:pPr>
        <w:pStyle w:val="Texto"/>
        <w:numPr>
          <w:ilvl w:val="0"/>
          <w:numId w:val="10"/>
        </w:numPr>
        <w:spacing w:before="0.10pt"/>
      </w:pPr>
      <w:r>
        <w:t>Resultados esperados</w:t>
      </w:r>
    </w:p>
    <w:p w14:paraId="7ACFF767" w14:textId="77777777" w:rsidR="00296FDF" w:rsidRDefault="00296FDF" w:rsidP="00296FDF">
      <w:pPr>
        <w:pStyle w:val="Texto"/>
        <w:numPr>
          <w:ilvl w:val="0"/>
          <w:numId w:val="10"/>
        </w:numPr>
        <w:spacing w:before="0.10pt"/>
      </w:pPr>
      <w:r>
        <w:t>Avaliação e monitoramento</w:t>
      </w:r>
    </w:p>
    <w:p w14:paraId="1753344A" w14:textId="77777777" w:rsidR="00296FDF" w:rsidRDefault="00296FDF" w:rsidP="00296FDF">
      <w:pPr>
        <w:pStyle w:val="Texto"/>
        <w:spacing w:before="0.10pt"/>
      </w:pPr>
    </w:p>
    <w:p w14:paraId="6E09B6BF" w14:textId="77777777" w:rsidR="00296FDF" w:rsidRDefault="00296FDF" w:rsidP="00296FDF">
      <w:pPr>
        <w:pStyle w:val="Texto"/>
        <w:spacing w:before="0.10pt"/>
        <w:rPr>
          <w:b/>
        </w:rPr>
      </w:pPr>
      <w:r>
        <w:rPr>
          <w:b/>
        </w:rPr>
        <w:t>Mesa 6</w:t>
      </w:r>
    </w:p>
    <w:p w14:paraId="05B4C29D" w14:textId="77777777" w:rsidR="00296FDF" w:rsidRDefault="00296FDF" w:rsidP="00296FDF">
      <w:pPr>
        <w:pStyle w:val="Texto"/>
        <w:numPr>
          <w:ilvl w:val="0"/>
          <w:numId w:val="11"/>
        </w:numPr>
        <w:spacing w:before="0.10pt"/>
      </w:pPr>
      <w:r>
        <w:t>Referencial teórico</w:t>
      </w:r>
    </w:p>
    <w:p w14:paraId="029AB304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Pré-plano.</w:t>
      </w:r>
    </w:p>
    <w:p w14:paraId="03D259DA" w14:textId="77777777" w:rsidR="00296FDF" w:rsidRDefault="00296FDF" w:rsidP="00296FDF">
      <w:pPr>
        <w:pStyle w:val="Texto"/>
        <w:numPr>
          <w:ilvl w:val="0"/>
          <w:numId w:val="11"/>
        </w:numPr>
        <w:spacing w:before="0.10pt"/>
      </w:pPr>
      <w:r>
        <w:t>Objetivos por frentes</w:t>
      </w:r>
    </w:p>
    <w:p w14:paraId="37CDB8EB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Educativa;</w:t>
      </w:r>
    </w:p>
    <w:p w14:paraId="6A3BED18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Preventiva;</w:t>
      </w:r>
    </w:p>
    <w:p w14:paraId="1803AB8E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Punitiva/corretiva.</w:t>
      </w:r>
    </w:p>
    <w:p w14:paraId="5FD92766" w14:textId="77777777" w:rsidR="00296FDF" w:rsidRDefault="00296FDF" w:rsidP="00296FDF">
      <w:pPr>
        <w:pStyle w:val="Texto"/>
        <w:numPr>
          <w:ilvl w:val="0"/>
          <w:numId w:val="11"/>
        </w:numPr>
        <w:spacing w:before="0.10pt"/>
      </w:pPr>
      <w:r>
        <w:t>Delimita as regiões</w:t>
      </w:r>
    </w:p>
    <w:p w14:paraId="28C95277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Fazer o link a quais projetos</w:t>
      </w:r>
    </w:p>
    <w:p w14:paraId="4E6D73F9" w14:textId="77777777" w:rsidR="00296FDF" w:rsidRDefault="00296FDF" w:rsidP="00296FDF">
      <w:pPr>
        <w:pStyle w:val="Texto"/>
        <w:numPr>
          <w:ilvl w:val="0"/>
          <w:numId w:val="11"/>
        </w:numPr>
        <w:spacing w:before="0.10pt"/>
      </w:pPr>
      <w:r>
        <w:t>Comunicação institucional</w:t>
      </w:r>
    </w:p>
    <w:p w14:paraId="58070201" w14:textId="77777777" w:rsidR="00296FDF" w:rsidRDefault="00296FDF" w:rsidP="00296FDF">
      <w:pPr>
        <w:pStyle w:val="Texto"/>
        <w:numPr>
          <w:ilvl w:val="0"/>
          <w:numId w:val="11"/>
        </w:numPr>
        <w:spacing w:before="0.10pt"/>
      </w:pPr>
      <w:r>
        <w:lastRenderedPageBreak/>
        <w:t>Apresentar os projetos</w:t>
      </w:r>
    </w:p>
    <w:p w14:paraId="1FE4C572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Fazendo o link com as frentes;</w:t>
      </w:r>
    </w:p>
    <w:p w14:paraId="26775B2A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Metodologia de atuação.</w:t>
      </w:r>
    </w:p>
    <w:p w14:paraId="4BF12F4D" w14:textId="77777777" w:rsidR="00296FDF" w:rsidRDefault="00296FDF" w:rsidP="00296FDF">
      <w:pPr>
        <w:pStyle w:val="Texto"/>
        <w:numPr>
          <w:ilvl w:val="0"/>
          <w:numId w:val="11"/>
        </w:numPr>
        <w:spacing w:before="0.10pt"/>
      </w:pPr>
      <w:r>
        <w:t>Macro cronograma</w:t>
      </w:r>
    </w:p>
    <w:p w14:paraId="7EB07D07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Por projeto</w:t>
      </w:r>
    </w:p>
    <w:p w14:paraId="53B97080" w14:textId="77777777" w:rsidR="00296FDF" w:rsidRDefault="00296FDF" w:rsidP="00296FDF">
      <w:pPr>
        <w:pStyle w:val="Texto"/>
        <w:numPr>
          <w:ilvl w:val="0"/>
          <w:numId w:val="11"/>
        </w:numPr>
        <w:spacing w:before="0.10pt"/>
      </w:pPr>
      <w:r>
        <w:t>Estabelecer indicadores aos projetos</w:t>
      </w:r>
    </w:p>
    <w:p w14:paraId="0C1DBB31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Eficiência;</w:t>
      </w:r>
    </w:p>
    <w:p w14:paraId="6BA2EE5C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Eficácia;</w:t>
      </w:r>
    </w:p>
    <w:p w14:paraId="649F3C07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Efetividade.</w:t>
      </w:r>
    </w:p>
    <w:p w14:paraId="4BCEB514" w14:textId="77777777" w:rsidR="00296FDF" w:rsidRDefault="00296FDF" w:rsidP="00296FDF">
      <w:pPr>
        <w:pStyle w:val="Texto"/>
        <w:numPr>
          <w:ilvl w:val="0"/>
          <w:numId w:val="11"/>
        </w:numPr>
        <w:spacing w:before="0.10pt"/>
      </w:pPr>
      <w:r>
        <w:t>Ciclo de monitoramento</w:t>
      </w:r>
    </w:p>
    <w:p w14:paraId="5405A69E" w14:textId="77777777" w:rsidR="00296FDF" w:rsidRDefault="00296FDF" w:rsidP="00296FDF">
      <w:pPr>
        <w:pStyle w:val="Texto"/>
        <w:numPr>
          <w:ilvl w:val="1"/>
          <w:numId w:val="11"/>
        </w:numPr>
        <w:spacing w:before="0.10pt"/>
      </w:pPr>
      <w:r>
        <w:t>Análise dos resultados (revisão do planejamento?)</w:t>
      </w:r>
    </w:p>
    <w:p w14:paraId="77D5D9E1" w14:textId="77777777" w:rsidR="00296FDF" w:rsidRDefault="00296FDF" w:rsidP="00296FDF">
      <w:pPr>
        <w:pStyle w:val="Texto"/>
        <w:spacing w:before="0.10pt"/>
      </w:pPr>
    </w:p>
    <w:p w14:paraId="62148ED0" w14:textId="77777777" w:rsidR="00296FDF" w:rsidRDefault="00296FDF" w:rsidP="00296FDF">
      <w:pPr>
        <w:pStyle w:val="Texto"/>
        <w:spacing w:before="0.10pt"/>
        <w:rPr>
          <w:b/>
        </w:rPr>
      </w:pPr>
      <w:r>
        <w:rPr>
          <w:b/>
        </w:rPr>
        <w:t>Mesa 7</w:t>
      </w:r>
    </w:p>
    <w:tbl>
      <w:tblPr>
        <w:tblStyle w:val="Tabelacomgrade"/>
        <w:tblW w:w="0pt" w:type="auto"/>
        <w:tblInd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9349"/>
      </w:tblGrid>
      <w:tr w:rsidR="00296FDF" w14:paraId="40BF6B1D" w14:textId="77777777" w:rsidTr="00296FDF">
        <w:tc>
          <w:tcPr>
            <w:tcW w:w="467.45pt" w:type="dxa"/>
            <w:vAlign w:val="center"/>
          </w:tcPr>
          <w:p w14:paraId="49B7A7FD" w14:textId="77777777" w:rsidR="00296FDF" w:rsidRDefault="00296FDF" w:rsidP="00296FDF">
            <w:pPr>
              <w:pStyle w:val="Texto"/>
              <w:numPr>
                <w:ilvl w:val="0"/>
                <w:numId w:val="12"/>
              </w:numPr>
              <w:spacing w:before="0.10pt"/>
              <w:rPr>
                <w:b w:val="0"/>
              </w:rPr>
            </w:pPr>
            <w:r>
              <w:t>Apresentação</w:t>
            </w:r>
          </w:p>
          <w:p w14:paraId="25B47A5D" w14:textId="77777777" w:rsidR="00296FDF" w:rsidRDefault="00296FDF" w:rsidP="00296FDF">
            <w:pPr>
              <w:pStyle w:val="Texto"/>
              <w:numPr>
                <w:ilvl w:val="0"/>
                <w:numId w:val="12"/>
              </w:numPr>
              <w:spacing w:before="0.10pt"/>
            </w:pPr>
            <w:r>
              <w:t>Diagnóstico</w:t>
            </w:r>
          </w:p>
          <w:p w14:paraId="17C71961" w14:textId="77777777" w:rsidR="00296FDF" w:rsidRDefault="00296FDF" w:rsidP="00296FDF">
            <w:pPr>
              <w:pStyle w:val="Texto"/>
              <w:numPr>
                <w:ilvl w:val="0"/>
                <w:numId w:val="12"/>
              </w:numPr>
              <w:spacing w:before="0.10pt"/>
            </w:pPr>
            <w:r>
              <w:t>Objetivos</w:t>
            </w:r>
          </w:p>
          <w:p w14:paraId="4C255EAD" w14:textId="77777777" w:rsidR="00296FDF" w:rsidRDefault="00296FDF" w:rsidP="00296FDF">
            <w:pPr>
              <w:pStyle w:val="Texto"/>
              <w:numPr>
                <w:ilvl w:val="0"/>
                <w:numId w:val="12"/>
              </w:numPr>
              <w:spacing w:before="0.10pt"/>
            </w:pPr>
            <w:r>
              <w:t>Critérios/direcionamento</w:t>
            </w:r>
          </w:p>
          <w:p w14:paraId="50ADF4C7" w14:textId="77777777" w:rsidR="00296FDF" w:rsidRDefault="00296FDF" w:rsidP="00296FDF">
            <w:pPr>
              <w:pStyle w:val="Texto"/>
              <w:numPr>
                <w:ilvl w:val="0"/>
                <w:numId w:val="12"/>
              </w:numPr>
              <w:spacing w:before="0.10pt"/>
            </w:pPr>
            <w:r>
              <w:t>Ações</w:t>
            </w:r>
          </w:p>
          <w:p w14:paraId="3C945FA5" w14:textId="77777777" w:rsidR="00296FDF" w:rsidRDefault="00296FDF" w:rsidP="00296FDF">
            <w:pPr>
              <w:pStyle w:val="Texto"/>
              <w:numPr>
                <w:ilvl w:val="1"/>
                <w:numId w:val="12"/>
              </w:numPr>
              <w:spacing w:before="0.10pt"/>
            </w:pPr>
            <w:r>
              <w:t>Recursos humanos/responsáveis;</w:t>
            </w:r>
          </w:p>
          <w:p w14:paraId="2325FF41" w14:textId="77777777" w:rsidR="00296FDF" w:rsidRDefault="00296FDF" w:rsidP="00296FDF">
            <w:pPr>
              <w:pStyle w:val="Texto"/>
              <w:numPr>
                <w:ilvl w:val="1"/>
                <w:numId w:val="12"/>
              </w:numPr>
              <w:spacing w:before="0.10pt"/>
            </w:pPr>
            <w:r>
              <w:t>Cronograma;</w:t>
            </w:r>
          </w:p>
          <w:p w14:paraId="03BE30F1" w14:textId="77777777" w:rsidR="00296FDF" w:rsidRDefault="00296FDF" w:rsidP="00296FDF">
            <w:pPr>
              <w:pStyle w:val="Texto"/>
              <w:numPr>
                <w:ilvl w:val="1"/>
                <w:numId w:val="12"/>
              </w:numPr>
              <w:spacing w:before="0.10pt"/>
            </w:pPr>
            <w:r>
              <w:t>Recursos.</w:t>
            </w:r>
          </w:p>
          <w:p w14:paraId="3268363D" w14:textId="77777777" w:rsidR="00296FDF" w:rsidRDefault="00296FDF" w:rsidP="00296FDF">
            <w:pPr>
              <w:pStyle w:val="Texto"/>
              <w:numPr>
                <w:ilvl w:val="0"/>
                <w:numId w:val="12"/>
              </w:numPr>
              <w:spacing w:before="0.10pt"/>
            </w:pPr>
            <w:r>
              <w:t>Metas e indicadores</w:t>
            </w:r>
          </w:p>
          <w:p w14:paraId="62F58DD6" w14:textId="77777777" w:rsidR="00296FDF" w:rsidRDefault="00296FDF" w:rsidP="00296FDF">
            <w:pPr>
              <w:pStyle w:val="Texto"/>
              <w:numPr>
                <w:ilvl w:val="0"/>
                <w:numId w:val="12"/>
              </w:numPr>
              <w:spacing w:before="0.10pt"/>
            </w:pPr>
            <w:r>
              <w:t>Avaliação</w:t>
            </w:r>
          </w:p>
          <w:p w14:paraId="014F361E" w14:textId="77777777" w:rsidR="00296FDF" w:rsidRDefault="00296FDF">
            <w:pPr>
              <w:pStyle w:val="Texto"/>
              <w:spacing w:before="0.10pt"/>
            </w:pPr>
          </w:p>
          <w:p w14:paraId="56DBDB8A" w14:textId="77777777" w:rsidR="00296FDF" w:rsidRDefault="00296FDF">
            <w:pPr>
              <w:pStyle w:val="Texto"/>
              <w:spacing w:before="0.10pt"/>
              <w:rPr>
                <w:b w:val="0"/>
              </w:rPr>
            </w:pPr>
            <w:r>
              <w:rPr>
                <w:b w:val="0"/>
              </w:rPr>
              <w:t>Mesa 8</w:t>
            </w:r>
          </w:p>
          <w:p w14:paraId="4B821147" w14:textId="77777777" w:rsidR="00296FDF" w:rsidRDefault="00296FDF">
            <w:pPr>
              <w:pStyle w:val="Texto"/>
              <w:spacing w:before="0.10pt"/>
              <w:rPr>
                <w:b w:val="0"/>
              </w:rPr>
            </w:pPr>
          </w:p>
          <w:p w14:paraId="57DDB56C" w14:textId="77777777" w:rsidR="00296FDF" w:rsidRDefault="00296FDF" w:rsidP="00296FDF">
            <w:pPr>
              <w:pStyle w:val="Texto"/>
              <w:numPr>
                <w:ilvl w:val="0"/>
                <w:numId w:val="13"/>
              </w:numPr>
              <w:spacing w:before="0.10pt"/>
            </w:pPr>
            <w:r>
              <w:t>Objetivo principal</w:t>
            </w:r>
          </w:p>
          <w:p w14:paraId="6F85C7E6" w14:textId="77777777" w:rsidR="00296FDF" w:rsidRDefault="00296FDF">
            <w:pPr>
              <w:pStyle w:val="Texto"/>
              <w:spacing w:before="0.10pt"/>
              <w:ind w:start="18pt"/>
            </w:pPr>
            <w:r>
              <w:t>Ações orientativas e educativas.</w:t>
            </w:r>
          </w:p>
          <w:p w14:paraId="7A52B052" w14:textId="77777777" w:rsidR="00296FDF" w:rsidRDefault="00296FDF" w:rsidP="00296FDF">
            <w:pPr>
              <w:pStyle w:val="Texto"/>
              <w:numPr>
                <w:ilvl w:val="0"/>
                <w:numId w:val="13"/>
              </w:numPr>
              <w:spacing w:before="0.10pt"/>
            </w:pPr>
            <w:r>
              <w:t>Levantamento de indicadores regionais</w:t>
            </w:r>
          </w:p>
          <w:p w14:paraId="51433E09" w14:textId="77777777" w:rsidR="00296FDF" w:rsidRDefault="00296FDF">
            <w:pPr>
              <w:pStyle w:val="Texto"/>
              <w:spacing w:before="0.10pt"/>
              <w:ind w:start="18pt"/>
            </w:pPr>
            <w:r>
              <w:t>Análise e identificação das demandas;</w:t>
            </w:r>
          </w:p>
          <w:p w14:paraId="1BAFD00A" w14:textId="77777777" w:rsidR="00296FDF" w:rsidRDefault="00296FDF">
            <w:pPr>
              <w:pStyle w:val="Texto"/>
              <w:spacing w:before="0.10pt"/>
              <w:ind w:start="18pt"/>
            </w:pPr>
            <w:r>
              <w:t>Definir objetivos específicos.</w:t>
            </w:r>
          </w:p>
          <w:p w14:paraId="42CCD145" w14:textId="77777777" w:rsidR="00296FDF" w:rsidRDefault="00296FDF" w:rsidP="00296FDF">
            <w:pPr>
              <w:pStyle w:val="Texto"/>
              <w:numPr>
                <w:ilvl w:val="0"/>
                <w:numId w:val="13"/>
              </w:numPr>
              <w:spacing w:before="0.10pt"/>
            </w:pPr>
            <w:r>
              <w:t>Ações de ativação</w:t>
            </w:r>
          </w:p>
          <w:p w14:paraId="46852267" w14:textId="77777777" w:rsidR="00296FDF" w:rsidRDefault="00296FDF">
            <w:pPr>
              <w:pStyle w:val="Texto"/>
              <w:spacing w:before="0.10pt"/>
              <w:ind w:start="18pt"/>
            </w:pPr>
            <w:r>
              <w:t>O quê? Como? Onde? Quando? Quem?</w:t>
            </w:r>
          </w:p>
          <w:p w14:paraId="7C859731" w14:textId="77777777" w:rsidR="00296FDF" w:rsidRDefault="00296FDF" w:rsidP="00296FDF">
            <w:pPr>
              <w:pStyle w:val="Texto"/>
              <w:numPr>
                <w:ilvl w:val="0"/>
                <w:numId w:val="13"/>
              </w:numPr>
              <w:spacing w:before="0.10pt"/>
            </w:pPr>
            <w:r>
              <w:t>Resultados desejados</w:t>
            </w:r>
          </w:p>
          <w:p w14:paraId="2C062179" w14:textId="77777777" w:rsidR="00296FDF" w:rsidRDefault="00296FDF" w:rsidP="00296FDF">
            <w:pPr>
              <w:pStyle w:val="Texto"/>
              <w:numPr>
                <w:ilvl w:val="0"/>
                <w:numId w:val="13"/>
              </w:numPr>
              <w:spacing w:before="0.10pt"/>
            </w:pPr>
            <w:r>
              <w:t>Avaliação das ações</w:t>
            </w:r>
          </w:p>
          <w:p w14:paraId="023EDD60" w14:textId="77777777" w:rsidR="00296FDF" w:rsidRDefault="00296FDF" w:rsidP="00296FDF">
            <w:pPr>
              <w:pStyle w:val="Texto"/>
              <w:numPr>
                <w:ilvl w:val="0"/>
                <w:numId w:val="13"/>
              </w:numPr>
              <w:spacing w:before="0.10pt"/>
            </w:pPr>
            <w:r>
              <w:t>Prazos de revisão do plano</w:t>
            </w:r>
          </w:p>
        </w:tc>
      </w:tr>
    </w:tbl>
    <w:p w14:paraId="0A7D1D12" w14:textId="77777777" w:rsidR="00296FDF" w:rsidRDefault="00296FDF" w:rsidP="00296FDF">
      <w:pPr>
        <w:pStyle w:val="Texto"/>
        <w:spacing w:before="0.10pt"/>
        <w:rPr>
          <w:rFonts w:asciiTheme="minorHAnsi" w:hAnsiTheme="minorHAnsi"/>
        </w:rPr>
      </w:pPr>
    </w:p>
    <w:p w14:paraId="7CD0E45F" w14:textId="77777777" w:rsidR="00296FDF" w:rsidRDefault="00296FDF" w:rsidP="00296FDF">
      <w:pPr>
        <w:pStyle w:val="Texto"/>
        <w:spacing w:before="0.10pt"/>
        <w:rPr>
          <w:b/>
        </w:rPr>
      </w:pPr>
      <w:r>
        <w:rPr>
          <w:b/>
        </w:rPr>
        <w:t>Mesa On-line</w:t>
      </w:r>
    </w:p>
    <w:p w14:paraId="74D6107D" w14:textId="77777777" w:rsidR="00296FDF" w:rsidRDefault="00296FDF" w:rsidP="00296FDF">
      <w:pPr>
        <w:pStyle w:val="Texto"/>
        <w:numPr>
          <w:ilvl w:val="0"/>
          <w:numId w:val="14"/>
        </w:numPr>
        <w:spacing w:before="0.10pt"/>
      </w:pPr>
      <w:r>
        <w:t>Contexto histórico / marco regulatório / natureza da fiscalização </w:t>
      </w:r>
    </w:p>
    <w:p w14:paraId="53436E8A" w14:textId="77777777" w:rsidR="00296FDF" w:rsidRDefault="00296FDF" w:rsidP="00296FDF">
      <w:pPr>
        <w:pStyle w:val="Texto"/>
        <w:numPr>
          <w:ilvl w:val="0"/>
          <w:numId w:val="14"/>
        </w:numPr>
        <w:spacing w:before="0.10pt"/>
      </w:pPr>
      <w:r>
        <w:t>Panorama territorial / Análise socioeconômica (Onde?)</w:t>
      </w:r>
    </w:p>
    <w:p w14:paraId="5CF489F5" w14:textId="77777777" w:rsidR="00296FDF" w:rsidRDefault="00296FDF" w:rsidP="00296FDF">
      <w:pPr>
        <w:pStyle w:val="Texto"/>
        <w:spacing w:before="0.10pt"/>
        <w:ind w:start="18pt"/>
      </w:pPr>
      <w:r>
        <w:t>- Mapear todo o território do estado com uma classificação de prioridades dos municípios. (população/PIB), visando a atuação de ações regionalizadas (escritórios regionais), desta forma o conselho está sempre presente em todo o território.  </w:t>
      </w:r>
    </w:p>
    <w:p w14:paraId="2C5D7670" w14:textId="77777777" w:rsidR="00296FDF" w:rsidRDefault="00296FDF" w:rsidP="00296FDF">
      <w:pPr>
        <w:pStyle w:val="Texto"/>
        <w:numPr>
          <w:ilvl w:val="0"/>
          <w:numId w:val="14"/>
        </w:numPr>
        <w:spacing w:before="0.10pt"/>
      </w:pPr>
      <w:r>
        <w:t>Panorama de atuação do arquiteto e urbanista no território </w:t>
      </w:r>
    </w:p>
    <w:p w14:paraId="189578E3" w14:textId="77777777" w:rsidR="00296FDF" w:rsidRDefault="00296FDF" w:rsidP="00296FDF">
      <w:pPr>
        <w:pStyle w:val="Texto"/>
        <w:spacing w:before="0.10pt"/>
        <w:ind w:start="18pt"/>
      </w:pPr>
      <w:r>
        <w:t>- Utilizar como critérios de prioridade o número de arquitetos residentes, população, nº RRTs, nº Relatório de Fiscalização gerados na última fiscalização in loco, periodicidade da fiscalização no município. </w:t>
      </w:r>
    </w:p>
    <w:p w14:paraId="394B59E8" w14:textId="77777777" w:rsidR="00296FDF" w:rsidRDefault="00296FDF" w:rsidP="00296FDF">
      <w:pPr>
        <w:pStyle w:val="Texto"/>
        <w:spacing w:before="0.10pt"/>
        <w:ind w:start="18pt"/>
      </w:pPr>
      <w:r>
        <w:t>- Mapeamento das atividades de Arquitetura e Urbanismo.</w:t>
      </w:r>
    </w:p>
    <w:p w14:paraId="1AC4F106" w14:textId="77777777" w:rsidR="00296FDF" w:rsidRDefault="00296FDF" w:rsidP="00296FDF">
      <w:pPr>
        <w:pStyle w:val="Texto"/>
        <w:numPr>
          <w:ilvl w:val="0"/>
          <w:numId w:val="14"/>
        </w:numPr>
        <w:spacing w:before="0.10pt"/>
      </w:pPr>
      <w:r>
        <w:t>Estratégias de Ações de Fiscalização (Como?)  </w:t>
      </w:r>
    </w:p>
    <w:p w14:paraId="105F418F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t>Objetivo geral e específicos / Diretrizes;</w:t>
      </w:r>
    </w:p>
    <w:p w14:paraId="3162BE47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t>Mapeamento das Ações;</w:t>
      </w:r>
    </w:p>
    <w:p w14:paraId="342A6D87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t>Ações Educativas;</w:t>
      </w:r>
    </w:p>
    <w:p w14:paraId="5AB8B5AC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lastRenderedPageBreak/>
        <w:t>Ações Preventivas;</w:t>
      </w:r>
    </w:p>
    <w:p w14:paraId="7B1E7B52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t>Ações Corretivas;</w:t>
      </w:r>
    </w:p>
    <w:p w14:paraId="5B6DF1F2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t>Ações Punitivas;</w:t>
      </w:r>
    </w:p>
    <w:p w14:paraId="23E7C62E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t>Capacidade institucional do CAU/UF;</w:t>
      </w:r>
    </w:p>
    <w:p w14:paraId="0DAA9075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t>Intersetorialidade / responsabilidades - envolvimento dos diversos setores do CAU;</w:t>
      </w:r>
    </w:p>
    <w:p w14:paraId="63747F64" w14:textId="77777777" w:rsidR="00296FDF" w:rsidRDefault="00296FDF" w:rsidP="00296FDF">
      <w:pPr>
        <w:pStyle w:val="Texto"/>
        <w:numPr>
          <w:ilvl w:val="1"/>
          <w:numId w:val="14"/>
        </w:numPr>
        <w:spacing w:before="0.10pt"/>
      </w:pPr>
      <w:r>
        <w:t>Determinar metas na parametrização utilizando também o tempo gasto para o deslocamento.</w:t>
      </w:r>
    </w:p>
    <w:p w14:paraId="07480396" w14:textId="77777777" w:rsidR="00296FDF" w:rsidRDefault="00296FDF" w:rsidP="00296FDF">
      <w:pPr>
        <w:ind w:firstLine="17.85pt"/>
        <w:jc w:val="both"/>
      </w:pPr>
    </w:p>
    <w:p w14:paraId="70BE4650" w14:textId="77777777" w:rsidR="00296FDF" w:rsidRDefault="00296FDF" w:rsidP="00296FDF">
      <w:pPr>
        <w:ind w:firstLine="36pt"/>
        <w:jc w:val="both"/>
      </w:pPr>
      <w:r>
        <w:t xml:space="preserve">Após o workshop, deu início ao tema </w:t>
      </w:r>
      <w:r>
        <w:rPr>
          <w:b/>
        </w:rPr>
        <w:t>“Definição de Indicadores de Desempenho</w:t>
      </w:r>
      <w:r>
        <w:t xml:space="preserve">”, com a fala do presidente do CAU/DF, Ricardo Meira, que apresentou o Plano do CAU/DF sobre o uso de dados para avaliar a fiscalização, seguido de uma rodada de perguntas e debates entre os participantes. Foi destacada a importância do IGEO no levantamento de dados, a diferenciação de indicadores de resultados e de avaliação de cenários, a utilização de dados do RRT, inclusive os de cargo e função.  Como resultado do debate sobre a importância dos indicadores de desempenho e da utilização de dados, devido ao avançado da hora, ficou acertado que a continuidade da discussão se dará no seminário de Planejamento Estratégico de Fiscalização em julho. </w:t>
      </w:r>
    </w:p>
    <w:p w14:paraId="4E9C6D70" w14:textId="77777777" w:rsidR="00296FDF" w:rsidRDefault="00296FDF" w:rsidP="00296FDF">
      <w:pPr>
        <w:ind w:firstLine="35.40pt"/>
        <w:jc w:val="both"/>
      </w:pPr>
      <w:r>
        <w:t xml:space="preserve">O período da tarde foi iniciado com o tema </w:t>
      </w:r>
      <w:r>
        <w:rPr>
          <w:b/>
        </w:rPr>
        <w:t>“Estrutura Mínima para a fiscalização</w:t>
      </w:r>
      <w:r>
        <w:t>”, com a apresentação do gerente-geral do CAU/SC, João Vicente Scarpin, do projeto piloto Recenseador de Obras – Projeto específico 2023 de Santa Catarina. Muitos CAU/UFs demonstraram interesse em replicar o projeto em seus estados, como forma de otimizar os recursos e a estrutura para fiscalização. Devido ao avançar da hora, não foi possível o debate sobre a estrutura mínima para fiscalização.</w:t>
      </w:r>
    </w:p>
    <w:p w14:paraId="621F3D9F" w14:textId="77777777" w:rsidR="00296FDF" w:rsidRDefault="00296FDF" w:rsidP="00296FDF">
      <w:pPr>
        <w:ind w:firstLine="35.40pt"/>
        <w:jc w:val="both"/>
      </w:pPr>
      <w:r>
        <w:t xml:space="preserve">Em seguida foi cedido tempo de fala ao conselheiro do CAU/PR Claudio Maiolino para apresentação referente a sentença do STJ referente a conflito de atribuições de profissionais no campo do restauro.  </w:t>
      </w:r>
    </w:p>
    <w:p w14:paraId="638BF818" w14:textId="77777777" w:rsidR="00296FDF" w:rsidRDefault="00296FDF" w:rsidP="00296FDF">
      <w:pPr>
        <w:ind w:firstLine="35.40pt"/>
        <w:jc w:val="both"/>
      </w:pPr>
      <w:r>
        <w:t xml:space="preserve">Por fim, no tema de de </w:t>
      </w:r>
      <w:r>
        <w:rPr>
          <w:b/>
        </w:rPr>
        <w:t xml:space="preserve">Melhores Práticas dos UFS </w:t>
      </w:r>
      <w:r>
        <w:t xml:space="preserve">foi realizada a apresentação do presidente Patrícia Luz e a gerente Lilian Brito do CAU/RN sobre o convênio com o CREA/RN, sendo a última atividade do evento. </w:t>
      </w:r>
    </w:p>
    <w:p w14:paraId="0BB989D0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before="6pt" w:after="6pt" w:line="12pt" w:lineRule="auto"/>
        <w:ind w:start="17.85pt" w:hanging="17.85pt"/>
        <w:rPr>
          <w:rFonts w:eastAsia="Cambria" w:cstheme="minorHAnsi"/>
          <w:b/>
          <w:sz w:val="24"/>
          <w:szCs w:val="24"/>
        </w:rPr>
      </w:pPr>
      <w:r>
        <w:rPr>
          <w:rFonts w:eastAsia="Cambria" w:cstheme="minorHAnsi"/>
          <w:b/>
          <w:sz w:val="24"/>
          <w:szCs w:val="24"/>
        </w:rPr>
        <w:t>AVALIAÇÃO DO EVENTO</w:t>
      </w:r>
    </w:p>
    <w:p w14:paraId="67E8A2EA" w14:textId="77777777" w:rsidR="00296FDF" w:rsidRDefault="00296FDF" w:rsidP="00296FDF">
      <w:pPr>
        <w:jc w:val="both"/>
        <w:rPr>
          <w:rFonts w:cstheme="minorBidi"/>
          <w:noProof/>
          <w:lang w:eastAsia="pt-BR"/>
        </w:rPr>
      </w:pPr>
      <w:r>
        <w:rPr>
          <w:noProof/>
          <w:lang w:eastAsia="pt-BR"/>
        </w:rPr>
        <w:t>Ao final do evento foi enviado um formulário de avaliação aos participantes, dos quais 27 responderam. O resultado da avaliação encontra-se a seguir:</w:t>
      </w:r>
    </w:p>
    <w:p w14:paraId="62BEC73E" w14:textId="3195C109" w:rsidR="00296FDF" w:rsidRDefault="00296FDF" w:rsidP="00296FDF">
      <w:pPr>
        <w:jc w:val="center"/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 wp14:anchorId="4F1DB77F" wp14:editId="130B3FA8">
            <wp:extent cx="3600450" cy="2133600"/>
            <wp:effectExtent l="0" t="0" r="0" b="0"/>
            <wp:docPr id="10" name="Imagem 1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865D" w14:textId="0A6A4ECF" w:rsidR="00296FDF" w:rsidRDefault="00296FDF" w:rsidP="00296FDF">
      <w:pPr>
        <w:jc w:val="center"/>
        <w:rPr>
          <w:rFonts w:cstheme="min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42155BED" wp14:editId="1A60B0C6">
            <wp:extent cx="3600450" cy="2162175"/>
            <wp:effectExtent l="0" t="0" r="0" b="9525"/>
            <wp:docPr id="9" name="Imagem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8CC2" w14:textId="04761D04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  <w:r>
        <w:rPr>
          <w:noProof/>
          <w:lang w:eastAsia="pt-BR"/>
        </w:rPr>
        <w:drawing>
          <wp:inline distT="0" distB="0" distL="0" distR="0" wp14:anchorId="4874764D" wp14:editId="76430725">
            <wp:extent cx="3600450" cy="2152650"/>
            <wp:effectExtent l="0" t="0" r="0" b="0"/>
            <wp:docPr id="8" name="Imagem 8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A254" w14:textId="77777777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</w:p>
    <w:p w14:paraId="33013EAB" w14:textId="06EF70D5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  <w:r>
        <w:rPr>
          <w:noProof/>
          <w:lang w:eastAsia="pt-BR"/>
        </w:rPr>
        <w:drawing>
          <wp:inline distT="0" distB="0" distL="0" distR="0" wp14:anchorId="36EB54B2" wp14:editId="5420BC95">
            <wp:extent cx="3600450" cy="2276475"/>
            <wp:effectExtent l="0" t="0" r="0" b="9525"/>
            <wp:docPr id="7" name="Imagem 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EAE8" w14:textId="77777777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</w:p>
    <w:p w14:paraId="63B99661" w14:textId="476457D3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7D1CF9A4" wp14:editId="61BA693E">
            <wp:extent cx="3600450" cy="2143125"/>
            <wp:effectExtent l="0" t="0" r="0" b="9525"/>
            <wp:docPr id="6" name="Imagem 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E7BF" w14:textId="77777777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</w:p>
    <w:p w14:paraId="4029626E" w14:textId="380593F6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  <w:r>
        <w:rPr>
          <w:noProof/>
          <w:lang w:eastAsia="pt-BR"/>
        </w:rPr>
        <w:drawing>
          <wp:inline distT="0" distB="0" distL="0" distR="0" wp14:anchorId="5BA205A2" wp14:editId="02CAC574">
            <wp:extent cx="3600450" cy="2162175"/>
            <wp:effectExtent l="0" t="0" r="0" b="9525"/>
            <wp:docPr id="5" name="Imagem 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D9D9" w14:textId="77777777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</w:p>
    <w:p w14:paraId="57FF2309" w14:textId="585F1099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  <w:r>
        <w:rPr>
          <w:noProof/>
          <w:lang w:eastAsia="pt-BR"/>
        </w:rPr>
        <w:drawing>
          <wp:inline distT="0" distB="0" distL="0" distR="0" wp14:anchorId="71BEF7D5" wp14:editId="38DB83E1">
            <wp:extent cx="3600450" cy="2162175"/>
            <wp:effectExtent l="0" t="0" r="0" b="9525"/>
            <wp:docPr id="4" name="Imagem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FBDD" w14:textId="77777777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</w:p>
    <w:p w14:paraId="1E9E4732" w14:textId="0F7A5BE6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46369A5E" wp14:editId="76E021B7">
            <wp:extent cx="3600450" cy="2124075"/>
            <wp:effectExtent l="0" t="0" r="0" b="9525"/>
            <wp:docPr id="3" name="Imagem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1105" w14:textId="4C96F8F5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  <w:r>
        <w:rPr>
          <w:noProof/>
          <w:lang w:eastAsia="pt-BR"/>
        </w:rPr>
        <w:drawing>
          <wp:inline distT="0" distB="0" distL="0" distR="0" wp14:anchorId="37CCE8E2" wp14:editId="396AADB6">
            <wp:extent cx="3600450" cy="2257425"/>
            <wp:effectExtent l="0" t="0" r="0" b="9525"/>
            <wp:docPr id="2" name="Imagem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CE13" w14:textId="77777777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</w:p>
    <w:p w14:paraId="2F117FE7" w14:textId="671732AF" w:rsidR="00296FDF" w:rsidRDefault="00296FDF" w:rsidP="00296FDF">
      <w:pPr>
        <w:pStyle w:val="PargrafodaLista"/>
        <w:spacing w:before="0.10pt"/>
        <w:ind w:start="0pt"/>
        <w:jc w:val="center"/>
        <w:rPr>
          <w:rFonts w:asciiTheme="minorHAnsi" w:hAnsiTheme="minorHAnsi" w:cstheme="minorHAnsi"/>
        </w:rPr>
      </w:pPr>
      <w:r>
        <w:rPr>
          <w:noProof/>
          <w:lang w:eastAsia="pt-BR"/>
        </w:rPr>
        <w:drawing>
          <wp:inline distT="0" distB="0" distL="0" distR="0" wp14:anchorId="4B0EECAF" wp14:editId="522B6D91">
            <wp:extent cx="3600450" cy="2162175"/>
            <wp:effectExtent l="0" t="0" r="0" b="9525"/>
            <wp:docPr id="1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Imagem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481F5" w14:textId="77777777" w:rsidR="00296FDF" w:rsidRDefault="00296FDF" w:rsidP="00296FDF">
      <w:pPr>
        <w:pStyle w:val="PargrafodaLista"/>
        <w:spacing w:before="0.10pt"/>
        <w:jc w:val="both"/>
        <w:rPr>
          <w:rFonts w:asciiTheme="minorHAnsi" w:hAnsiTheme="minorHAnsi" w:cstheme="minorHAnsi"/>
        </w:rPr>
      </w:pPr>
    </w:p>
    <w:p w14:paraId="23DA60F5" w14:textId="77777777" w:rsidR="00296FDF" w:rsidRDefault="00296FDF" w:rsidP="00296FDF">
      <w:pPr>
        <w:pStyle w:val="PargrafodaLista"/>
        <w:spacing w:before="0.10p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Comentários e sugestões para a organização do evento:</w:t>
      </w:r>
    </w:p>
    <w:p w14:paraId="0BC65F63" w14:textId="77777777" w:rsidR="00296FDF" w:rsidRDefault="00296FDF" w:rsidP="00296FDF">
      <w:pPr>
        <w:pStyle w:val="PargrafodaLista"/>
        <w:spacing w:before="0.10pt"/>
        <w:jc w:val="both"/>
        <w:rPr>
          <w:rFonts w:asciiTheme="minorHAnsi" w:hAnsiTheme="minorHAnsi" w:cstheme="minorHAnsi"/>
        </w:rPr>
      </w:pPr>
    </w:p>
    <w:p w14:paraId="54461E46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Melhorar microfones</w:t>
      </w:r>
    </w:p>
    <w:p w14:paraId="21043DF2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Sugestão: disponibilização de programação detalhada do evento com, no mínimo, uma semana de antecedência.</w:t>
      </w:r>
    </w:p>
    <w:p w14:paraId="3AC93093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pauta do evento foi divulgada muito próxima a realização do mesmo. Como sugestão, acredito que as pautas possam ser encaminhadas com mais antecedência aos interessados.</w:t>
      </w:r>
    </w:p>
    <w:p w14:paraId="53595211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Começar o evento uma hora antes, para que assim no último dia, quem estiver com passagem comprada não perca o final do evento.</w:t>
      </w:r>
    </w:p>
    <w:p w14:paraId="24AE27C6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Sugiro que o calendário de eventos da CEP seja alinhado, unindo todas as demandas da comissão (considerar seminários, planejamento de fiscalização e também encontros temáticos de coordenadores), colocando todos em uma única semana, um após o outro, de modo que possamos economizar em passagens aéreas. Se possível alinhar também com eventos da CEF, uma vez que a maioria dos UFs menores tem as comissões unificadas: CEFEP.</w:t>
      </w:r>
    </w:p>
    <w:p w14:paraId="4838A95A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programação poderia ter sido enviado com um pouco mais de antecedência (1 semana). Fora este aspecto, tudo correu bem. O evento foi ótimo. Lamento a saída do Gelson.</w:t>
      </w:r>
    </w:p>
    <w:p w14:paraId="40C5B40B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forma participativa e a troca de experiências e ideias entre os CAU/UF foi mais uma vez de grande valia. Bem como atividades mais objetivas com estabelecimento de metas, de planejamento e de objetivos, tornou o evento mais eficiente e proveitoso.</w:t>
      </w:r>
    </w:p>
    <w:p w14:paraId="7B98D55F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Apesar de ter dado problema no inicio da transmissão com imagem e som, foi resolvido.</w:t>
      </w:r>
    </w:p>
    <w:p w14:paraId="313E9360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Poderia ter tido mais tempo para discussão sobre os indicadores. Considerando a importância do assunto entendo que também deva ser discutidos em outros tipos de formatos, não somente no evento mas também em consultas online abertas à todos os CAU/UFs.</w:t>
      </w:r>
    </w:p>
    <w:p w14:paraId="48A89913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Ótimo evento.</w:t>
      </w:r>
    </w:p>
    <w:p w14:paraId="07054785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Concentrar eventos da CEP na mesma semana da CEF, visto que em muitas UFs as comissões são CEFEP e como coordenadora fica complicado ir duas semanas seguidas a Brasilia, além do gasto ser maior.</w:t>
      </w:r>
    </w:p>
    <w:p w14:paraId="70957615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Achei os temas abordados muito pertinentes, a forma de envolvimento dos participantes por meio dos grupos formados nas mesas também foi uma ótima abordagem. A sugestão é de que seja fomentada a importância da participação das equipes técnicas de fiscalização nesses eventos, pois é algo necessário para o crescimento e desenvolvimento de cada CAU-UF.</w:t>
      </w:r>
    </w:p>
    <w:p w14:paraId="30DFE962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 evento reforçou as diretrizes que estão sendo estabelecidas no plano de Fiscalização do CAU/DF.</w:t>
      </w:r>
    </w:p>
    <w:p w14:paraId="190921DB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Como sugestão, aumentar o momento de boas práticas, com possível minutas, modelos, que já possamos aplicar nos estados. Ter uma maior participação do CSN, para possíveis treinamentos, padronização de procedimentos ou ajustes no SICCAU e no IGEO.</w:t>
      </w:r>
    </w:p>
    <w:p w14:paraId="0E648C74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 atuações em eventos foram excelentes.</w:t>
      </w:r>
    </w:p>
    <w:p w14:paraId="426CF2F7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 evento foi objetivo, sem falas extensas e cansativas, o que conseguiu prender a atenção dos participantes, além das dinâmicas bem administradas por Gelson.</w:t>
      </w:r>
    </w:p>
    <w:p w14:paraId="68B1C9BE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Bom evento. Importante debater e encaminhar algumas definições a respeito das diretrizes estratégicas para o trabalho da fiscalização. A troca de informações entre CAUs UF, principalmente de boas práticas também foi bem importante.</w:t>
      </w:r>
    </w:p>
    <w:p w14:paraId="079559F7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Creio que seja necessário um controle mais rigoroso por parte do tempo e das demandas. Acabamos não cumprindo todos temáticas previstas por conta de palestras solicitadas de última hora. Penso que deve-se prioriza o agendado e, se sobrar tempo, abrir para novas palestras.</w:t>
      </w:r>
    </w:p>
    <w:p w14:paraId="07A90757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Sem sugestões no momento.</w:t>
      </w:r>
    </w:p>
    <w:p w14:paraId="7A8B4754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Parabéns, saímos com muitas ideias e projeções ao nosso UF.</w:t>
      </w:r>
    </w:p>
    <w:p w14:paraId="4C3C6098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Nada a declarar.</w:t>
      </w:r>
    </w:p>
    <w:p w14:paraId="43528375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Como observação, é importante ressaltar que nos eventos realizados pelo CAU/BR, é frequente a antecipação do encerramento para antes das 18h no último dia, contrariando o cronograma estabelecido. Esse último evento, decidiu-se encerrar às 16h. Tal prática é motivada pela necessidade de atender aqueles que precisam se deslocar ao aeroporto. No entanto, essa antecipação resulta na abordagem acelerada dos assuntos, especialmente durante a tarde do último dia, o que dificulta a compreensão e a absorção do conteúdo pelos participantes. Fica como sugestão, sempre que possível, que se siga rigorosamente o cronograma do evento, a fim de garantir uma apresentação adequada e uma participação proveitosa para todos os envolvidos.</w:t>
      </w:r>
    </w:p>
    <w:p w14:paraId="4F89E9FB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 antes do evento fosse questionado aos CAU/UF sobre possível participação de explanação de conteúdo, pois muitas vezes alguns caus já vem desenvolvendo alguns procedimentos que são colocados como novidade pelo CAU/BR, quando podemos contribuir mais ainda.</w:t>
      </w:r>
    </w:p>
    <w:p w14:paraId="78E23126" w14:textId="77777777" w:rsidR="00296FDF" w:rsidRDefault="00296FDF" w:rsidP="00296FDF">
      <w:pPr>
        <w:pStyle w:val="PargrafodaLista"/>
        <w:numPr>
          <w:ilvl w:val="1"/>
          <w:numId w:val="15"/>
        </w:numPr>
        <w:spacing w:beforeLines="1" w:before="0.10pt" w:after="0pt" w:line="12pt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 participação de forma híbrida enriqueceu muito as possibilidades aos CAU UFs, gostaria de destacar a condução no ambiente virtual. Foi muito importante termos o espaço de trabalho de forma virtual e não apenas a possibilidade como ouvinte.</w:t>
      </w:r>
    </w:p>
    <w:p w14:paraId="18847F62" w14:textId="77777777" w:rsidR="00296FDF" w:rsidRDefault="00296FDF" w:rsidP="00296FDF">
      <w:pPr>
        <w:jc w:val="both"/>
        <w:rPr>
          <w:rFonts w:asciiTheme="minorHAnsi" w:hAnsiTheme="minorHAnsi" w:cstheme="minorHAnsi"/>
        </w:rPr>
      </w:pPr>
    </w:p>
    <w:p w14:paraId="2E17A0C1" w14:textId="77777777" w:rsidR="00296FDF" w:rsidRDefault="00296FDF" w:rsidP="00296FDF">
      <w:pPr>
        <w:jc w:val="both"/>
        <w:rPr>
          <w:rFonts w:cstheme="minorHAnsi"/>
        </w:rPr>
      </w:pPr>
    </w:p>
    <w:p w14:paraId="5B7ED0E5" w14:textId="77777777" w:rsidR="00296FDF" w:rsidRDefault="00296FDF" w:rsidP="00296FDF">
      <w:pPr>
        <w:jc w:val="both"/>
        <w:rPr>
          <w:rFonts w:cstheme="minorHAnsi"/>
        </w:rPr>
      </w:pPr>
    </w:p>
    <w:p w14:paraId="2B20D7A8" w14:textId="77777777" w:rsidR="00296FDF" w:rsidRDefault="00296FDF" w:rsidP="00296FDF">
      <w:pPr>
        <w:numPr>
          <w:ilvl w:val="0"/>
          <w:numId w:val="3"/>
        </w:numPr>
        <w:shd w:val="clear" w:color="auto" w:fill="D9D9D9"/>
        <w:spacing w:before="6pt" w:after="6pt" w:line="12pt" w:lineRule="auto"/>
        <w:ind w:start="17.85pt" w:hanging="17.85pt"/>
        <w:rPr>
          <w:rFonts w:eastAsia="Cambria" w:cstheme="minorHAnsi"/>
          <w:b/>
          <w:sz w:val="24"/>
          <w:szCs w:val="24"/>
        </w:rPr>
      </w:pPr>
      <w:r>
        <w:rPr>
          <w:rFonts w:eastAsia="Cambria" w:cstheme="minorHAnsi"/>
          <w:b/>
          <w:sz w:val="24"/>
          <w:szCs w:val="24"/>
        </w:rPr>
        <w:t>CONCLUSÃO / ENCAMINHAMENTOS:</w:t>
      </w:r>
    </w:p>
    <w:p w14:paraId="25FE022D" w14:textId="77777777" w:rsidR="00296FDF" w:rsidRDefault="00296FDF" w:rsidP="00296FDF">
      <w:pPr>
        <w:pStyle w:val="NormalWeb"/>
        <w:spacing w:before="0.10pt" w:after="0.10pt"/>
        <w:rPr>
          <w:rFonts w:ascii="Calibri" w:hAnsi="Calibri" w:cs="Calibri"/>
          <w:b w:val="0"/>
          <w:sz w:val="24"/>
          <w:szCs w:val="24"/>
        </w:rPr>
      </w:pPr>
    </w:p>
    <w:p w14:paraId="1CA65064" w14:textId="77777777" w:rsidR="00296FDF" w:rsidRDefault="00296FDF" w:rsidP="00296FDF">
      <w:pPr>
        <w:pStyle w:val="NormalWeb"/>
        <w:spacing w:before="0.10pt" w:after="0.10p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 evento realizado foi um marco significativo no aprimoramento do planejamento estratégico e operacional das atividades de fiscalização do CAU/UF, balizando compreensões e definido a metodologia e cronograma para construção dos Planos Táticos e Operacionais dos CAU/UFs em 2024, a seguir:</w:t>
      </w:r>
    </w:p>
    <w:p w14:paraId="3366D037" w14:textId="77777777" w:rsidR="00296FDF" w:rsidRDefault="00296FDF" w:rsidP="00296FDF">
      <w:pPr>
        <w:pStyle w:val="NormalWeb"/>
        <w:spacing w:before="0.10pt" w:after="0.10pt"/>
        <w:rPr>
          <w:rFonts w:asciiTheme="minorHAnsi" w:hAnsiTheme="minorHAnsi" w:cstheme="minorHAnsi"/>
          <w:sz w:val="24"/>
          <w:szCs w:val="24"/>
        </w:rPr>
      </w:pPr>
    </w:p>
    <w:p w14:paraId="0A4E9730" w14:textId="77777777" w:rsidR="00296FDF" w:rsidRDefault="00296FDF" w:rsidP="00296FDF">
      <w:pPr>
        <w:pStyle w:val="PargrafodaLista"/>
        <w:numPr>
          <w:ilvl w:val="0"/>
          <w:numId w:val="16"/>
        </w:numPr>
        <w:spacing w:beforeLines="1" w:before="0.10pt" w:after="0pt" w:line="12pt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u w:val="single"/>
        </w:rPr>
        <w:t xml:space="preserve"> I SEMINÁRIO DE PLANEJAMENTO ESTRATÉGICO DA FISCALIZAÇÃO </w:t>
      </w:r>
      <w:r>
        <w:rPr>
          <w:rFonts w:asciiTheme="minorHAnsi" w:hAnsiTheme="minorHAnsi" w:cstheme="minorHAnsi"/>
          <w:bCs/>
        </w:rPr>
        <w:t>- 1º e 2 de julho</w:t>
      </w:r>
    </w:p>
    <w:p w14:paraId="040AD1AD" w14:textId="77777777" w:rsidR="00296FDF" w:rsidRDefault="00296FDF" w:rsidP="00296FDF">
      <w:pPr>
        <w:pStyle w:val="NormalWeb"/>
        <w:numPr>
          <w:ilvl w:val="0"/>
          <w:numId w:val="17"/>
        </w:numPr>
        <w:spacing w:before="0.10pt" w:afterLines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Forte"/>
          <w:rFonts w:asciiTheme="minorHAnsi" w:hAnsiTheme="minorHAnsi" w:cstheme="minorHAnsi"/>
          <w:sz w:val="24"/>
          <w:szCs w:val="24"/>
        </w:rPr>
        <w:t>Realização de Apresentação dos Planos Táticos de Cada CAU/UF:</w:t>
      </w:r>
      <w:r>
        <w:rPr>
          <w:rFonts w:asciiTheme="minorHAnsi" w:hAnsiTheme="minorHAnsi" w:cstheme="minorHAnsi"/>
          <w:sz w:val="24"/>
          <w:szCs w:val="24"/>
        </w:rPr>
        <w:t xml:space="preserve"> Cada unidade federativa do CAU deverá apresentar seus planos táticos, detalhando as estratégias específicas que serão implementadas para alcançar as diretrizes estratégicas estabelecidas. Essas apresentações permitirão um alinhamento claro e coeso entre todas as unidades, promovendo a troca de boas práticas e a padronização de processos onde for pertinente.</w:t>
      </w:r>
    </w:p>
    <w:p w14:paraId="2E1A8708" w14:textId="77777777" w:rsidR="00296FDF" w:rsidRDefault="00296FDF" w:rsidP="00296FDF">
      <w:pPr>
        <w:pStyle w:val="NormalWeb"/>
        <w:numPr>
          <w:ilvl w:val="0"/>
          <w:numId w:val="17"/>
        </w:numPr>
        <w:spacing w:before="0.10pt" w:afterLines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Forte"/>
          <w:rFonts w:asciiTheme="minorHAnsi" w:hAnsiTheme="minorHAnsi" w:cstheme="minorHAnsi"/>
          <w:sz w:val="24"/>
          <w:szCs w:val="24"/>
        </w:rPr>
        <w:t>Definição de Indicadores Adequados:</w:t>
      </w:r>
      <w:r>
        <w:rPr>
          <w:rFonts w:asciiTheme="minorHAnsi" w:hAnsiTheme="minorHAnsi" w:cstheme="minorHAnsi"/>
          <w:sz w:val="24"/>
          <w:szCs w:val="24"/>
        </w:rPr>
        <w:t xml:space="preserve"> Foi acordado a necessidade de estabelecer indicadores claros e mensuráveis para avaliar o progresso em diferentes níveis do planejamento. Cada CAU/UF deverá trazer sugestões de 3 (três) indicadores específicos para cada um dos seguintes níveis:</w:t>
      </w:r>
    </w:p>
    <w:p w14:paraId="4ABB05B0" w14:textId="77777777" w:rsidR="00296FDF" w:rsidRDefault="00296FDF" w:rsidP="00296FDF">
      <w:pPr>
        <w:numPr>
          <w:ilvl w:val="1"/>
          <w:numId w:val="17"/>
        </w:numPr>
        <w:spacing w:before="5pt" w:beforeAutospacing="1" w:after="5pt" w:afterAutospacing="1" w:line="12pt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Forte"/>
          <w:rFonts w:cstheme="minorHAnsi"/>
          <w:sz w:val="24"/>
          <w:szCs w:val="24"/>
        </w:rPr>
        <w:t>Diretrizes Estratégicas:</w:t>
      </w:r>
      <w:r>
        <w:rPr>
          <w:rFonts w:cstheme="minorHAnsi"/>
          <w:sz w:val="24"/>
          <w:szCs w:val="24"/>
        </w:rPr>
        <w:t xml:space="preserve"> para mensuração doo cumprimento dos diretrizes estratégicas globais do CAU;</w:t>
      </w:r>
    </w:p>
    <w:p w14:paraId="03D60B3B" w14:textId="77777777" w:rsidR="00296FDF" w:rsidRDefault="00296FDF" w:rsidP="00296FDF">
      <w:pPr>
        <w:numPr>
          <w:ilvl w:val="1"/>
          <w:numId w:val="17"/>
        </w:numPr>
        <w:spacing w:before="5pt" w:beforeAutospacing="1" w:after="5pt" w:afterAutospacing="1" w:line="12pt" w:lineRule="auto"/>
        <w:jc w:val="both"/>
        <w:rPr>
          <w:rFonts w:cstheme="minorHAnsi"/>
          <w:sz w:val="24"/>
          <w:szCs w:val="24"/>
        </w:rPr>
      </w:pPr>
      <w:r>
        <w:rPr>
          <w:rStyle w:val="Forte"/>
          <w:rFonts w:cstheme="minorHAnsi"/>
          <w:sz w:val="24"/>
          <w:szCs w:val="24"/>
        </w:rPr>
        <w:t>Planos Táticos:</w:t>
      </w:r>
      <w:r>
        <w:rPr>
          <w:rFonts w:cstheme="minorHAnsi"/>
          <w:sz w:val="24"/>
          <w:szCs w:val="24"/>
        </w:rPr>
        <w:t xml:space="preserve"> para monitoramento da implementação e eficácia dos planos táticos de cada unidade;</w:t>
      </w:r>
    </w:p>
    <w:p w14:paraId="45798530" w14:textId="77777777" w:rsidR="00296FDF" w:rsidRDefault="00296FDF" w:rsidP="00296FDF">
      <w:pPr>
        <w:numPr>
          <w:ilvl w:val="1"/>
          <w:numId w:val="17"/>
        </w:numPr>
        <w:spacing w:before="5pt" w:beforeAutospacing="1" w:after="5pt" w:afterAutospacing="1" w:line="12pt" w:lineRule="auto"/>
        <w:jc w:val="both"/>
        <w:rPr>
          <w:rFonts w:cstheme="minorHAnsi"/>
          <w:sz w:val="24"/>
          <w:szCs w:val="24"/>
        </w:rPr>
      </w:pPr>
      <w:r>
        <w:rPr>
          <w:rStyle w:val="Forte"/>
          <w:rFonts w:cstheme="minorHAnsi"/>
          <w:sz w:val="24"/>
          <w:szCs w:val="24"/>
        </w:rPr>
        <w:t>Ações Operacionais:</w:t>
      </w:r>
      <w:r>
        <w:rPr>
          <w:rFonts w:cstheme="minorHAnsi"/>
          <w:sz w:val="24"/>
          <w:szCs w:val="24"/>
        </w:rPr>
        <w:t xml:space="preserve"> para avaliação do desempenho das ações operacionais no dia a dia da fiscalização.</w:t>
      </w:r>
    </w:p>
    <w:p w14:paraId="61F76976" w14:textId="77777777" w:rsidR="00296FDF" w:rsidRDefault="00296FDF" w:rsidP="00296FDF">
      <w:pPr>
        <w:pStyle w:val="PargrafodaLista"/>
        <w:numPr>
          <w:ilvl w:val="0"/>
          <w:numId w:val="16"/>
        </w:numPr>
        <w:spacing w:beforeLines="1" w:before="0.10pt" w:after="0pt" w:line="12pt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u w:val="single"/>
        </w:rPr>
        <w:t xml:space="preserve">II SEMINÁRIO DE PLANEJAMENTO ESTRATÉGICO DA FISCALIZAÇÃO - </w:t>
      </w:r>
      <w:r>
        <w:rPr>
          <w:rFonts w:asciiTheme="minorHAnsi" w:hAnsiTheme="minorHAnsi" w:cstheme="minorHAnsi"/>
          <w:bCs/>
        </w:rPr>
        <w:t>22 de outubro</w:t>
      </w:r>
    </w:p>
    <w:p w14:paraId="6B95CAB3" w14:textId="77777777" w:rsidR="00296FDF" w:rsidRDefault="00296FDF" w:rsidP="00296FDF">
      <w:pPr>
        <w:numPr>
          <w:ilvl w:val="0"/>
          <w:numId w:val="18"/>
        </w:numPr>
        <w:spacing w:before="5pt" w:beforeAutospacing="1" w:after="5pt" w:afterAutospacing="1" w:line="12pt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Forte"/>
          <w:rFonts w:cstheme="minorHAnsi"/>
          <w:sz w:val="24"/>
          <w:szCs w:val="24"/>
        </w:rPr>
        <w:t xml:space="preserve">Conclusão dos planos táticos: </w:t>
      </w:r>
      <w:r>
        <w:rPr>
          <w:rFonts w:cstheme="minorHAnsi"/>
          <w:sz w:val="24"/>
          <w:szCs w:val="24"/>
        </w:rPr>
        <w:t>Finalizar e consolidar os planos táticos e operacionais de cada CAU/UF com base nas apresentações e discussões realizadas no I Seminário de Planejamento Estratégico de Fiscalização. A conclusão e consolidação dos planos irá assegurar que todos os CAU/UFs estarão alinhados com as diretrizes estratégicas e prontos para a implementação das ações propostas em 2025.</w:t>
      </w:r>
    </w:p>
    <w:p w14:paraId="6C8E3860" w14:textId="77777777" w:rsidR="00296FDF" w:rsidRDefault="00296FDF" w:rsidP="00296FDF">
      <w:pPr>
        <w:pStyle w:val="PargrafodaLista"/>
        <w:numPr>
          <w:ilvl w:val="0"/>
          <w:numId w:val="18"/>
        </w:numPr>
        <w:spacing w:beforeLines="1" w:before="0.10pt" w:after="0pt" w:line="12pt" w:lineRule="auto"/>
        <w:rPr>
          <w:rFonts w:cs="Times New Roman"/>
          <w:sz w:val="24"/>
          <w:szCs w:val="24"/>
        </w:rPr>
      </w:pPr>
      <w:r>
        <w:rPr>
          <w:rStyle w:val="Forte"/>
          <w:rFonts w:asciiTheme="minorHAnsi" w:hAnsiTheme="minorHAnsi" w:cstheme="minorHAnsi"/>
        </w:rPr>
        <w:t xml:space="preserve">Elaboração dos Planos Operacionais: </w:t>
      </w:r>
      <w:r>
        <w:rPr>
          <w:rFonts w:asciiTheme="minorHAnsi" w:hAnsiTheme="minorHAnsi"/>
        </w:rPr>
        <w:t xml:space="preserve">Auxiliar os CAU/UF na elaboração dos seus planos operacionais </w:t>
      </w:r>
      <w:r>
        <w:rPr>
          <w:rFonts w:asciiTheme="minorHAnsi" w:hAnsiTheme="minorHAnsi" w:cstheme="minorHAnsi"/>
        </w:rPr>
        <w:t>que traduzam os planos táticos em ações concretas e mensuráveis, detalhando as ações específicas, responsáveis, prazos e recursos necessários para a execução das estratégias definidas nos planos táticos.</w:t>
      </w:r>
    </w:p>
    <w:p w14:paraId="2715A4C0" w14:textId="77777777" w:rsidR="00296FDF" w:rsidRDefault="00296FDF" w:rsidP="00296FDF">
      <w:pPr>
        <w:numPr>
          <w:ilvl w:val="0"/>
          <w:numId w:val="18"/>
        </w:numPr>
        <w:spacing w:before="5pt" w:beforeAutospacing="1" w:after="5pt" w:afterAutospacing="1" w:line="12pt" w:lineRule="auto"/>
        <w:jc w:val="both"/>
        <w:rPr>
          <w:rStyle w:val="Forte"/>
          <w:rFonts w:cstheme="minorHAnsi"/>
          <w:b w:val="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Análise e ajustes necessários nas estratégias: </w:t>
      </w:r>
      <w:r>
        <w:rPr>
          <w:rFonts w:cstheme="minorHAnsi"/>
          <w:bCs/>
          <w:sz w:val="24"/>
          <w:szCs w:val="24"/>
        </w:rPr>
        <w:t xml:space="preserve">Reavaliar a estratégia e metodologia utilizada e </w:t>
      </w:r>
      <w:r>
        <w:rPr>
          <w:sz w:val="24"/>
          <w:szCs w:val="24"/>
        </w:rPr>
        <w:t>realizar os ajustes necessários para assegurar que as ações do CAU/UF permaneçam alinhadas com as diretrizes estratégicas.</w:t>
      </w:r>
    </w:p>
    <w:p w14:paraId="045E268E" w14:textId="77777777" w:rsidR="00296FDF" w:rsidRDefault="00296FDF" w:rsidP="00296FDF">
      <w:pPr>
        <w:numPr>
          <w:ilvl w:val="0"/>
          <w:numId w:val="18"/>
        </w:numPr>
        <w:spacing w:before="5pt" w:beforeAutospacing="1" w:after="5pt" w:afterAutospacing="1" w:line="12pt" w:lineRule="auto"/>
        <w:jc w:val="both"/>
      </w:pPr>
      <w:r>
        <w:rPr>
          <w:rStyle w:val="Forte"/>
          <w:rFonts w:cstheme="minorHAnsi"/>
          <w:sz w:val="24"/>
          <w:szCs w:val="24"/>
        </w:rPr>
        <w:t xml:space="preserve">Definição de agenda para 2025: </w:t>
      </w:r>
      <w:r>
        <w:rPr>
          <w:rFonts w:cstheme="minorHAnsi"/>
          <w:sz w:val="24"/>
          <w:szCs w:val="24"/>
        </w:rPr>
        <w:t>Estabelecer uma agenda clara e estruturada para o ano de 2025, definindo como se dará o acompanhamento e monitoramento dos Planos Táticos.</w:t>
      </w:r>
    </w:p>
    <w:p w14:paraId="2AF9D008" w14:textId="77777777" w:rsidR="00296FDF" w:rsidRDefault="00296FDF" w:rsidP="00296FDF">
      <w:pPr>
        <w:pStyle w:val="NormalWeb"/>
        <w:spacing w:before="0.10pt" w:after="0.10pt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Também foi acordado que será solicitada a</w:t>
      </w:r>
      <w:r>
        <w:rPr>
          <w:rFonts w:ascii="Calibri" w:hAnsi="Calibri" w:cs="Calibri"/>
          <w:b w:val="0"/>
          <w:sz w:val="24"/>
          <w:szCs w:val="24"/>
        </w:rPr>
        <w:t xml:space="preserve"> indicação dos Representantes dos CAU/UFs </w:t>
      </w:r>
      <w:r>
        <w:rPr>
          <w:rFonts w:ascii="Calibri" w:hAnsi="Calibri" w:cs="Calibri"/>
          <w:sz w:val="24"/>
          <w:szCs w:val="24"/>
        </w:rPr>
        <w:t>que serão os pontos focais para a condução do tema do planejamento estratégico na fiscalização. Esses representantes terão a responsabilidade de coordenar as ações em suas respectivas unidades, assegurar a comunicação e implementar as estratégias e indicadores definidos.</w:t>
      </w:r>
    </w:p>
    <w:p w14:paraId="4CAE9075" w14:textId="77777777" w:rsidR="00296FDF" w:rsidRDefault="00296FDF" w:rsidP="00296FDF">
      <w:pPr>
        <w:pStyle w:val="NormalWeb"/>
        <w:spacing w:before="0.10pt" w:after="0.10pt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Devido aos diversos relatos relativos dificuldades tecnológicas na utilização do SICCAU e a necessidade de capacitação para utilização do IGEO, foi solicitada a participação da coordenação do IGEO e do SICCAU nos próximos eventos da Comissão. </w:t>
      </w:r>
    </w:p>
    <w:p w14:paraId="5FE8B244" w14:textId="77777777" w:rsidR="00296FDF" w:rsidRDefault="00296FDF" w:rsidP="00296FDF">
      <w:pPr>
        <w:pStyle w:val="NormalWeb"/>
        <w:spacing w:before="0.10pt" w:after="0.10pt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CEP-CAU/BR analisará os encaminhamentos conduzindo o tema da Fiscalização de acordo com o Plano de Trabalho previsto para 2024. </w:t>
      </w:r>
    </w:p>
    <w:p w14:paraId="23C512DF" w14:textId="77777777" w:rsidR="00296FDF" w:rsidRPr="00151EDB" w:rsidRDefault="00296FDF" w:rsidP="00C04ECA">
      <w:pPr>
        <w:spacing w:after="0pt" w:line="12pt" w:lineRule="auto"/>
        <w:rPr>
          <w:rFonts w:asciiTheme="minorHAnsi" w:eastAsia="Calibri" w:hAnsiTheme="minorHAnsi" w:cstheme="minorHAnsi"/>
          <w:color w:val="auto"/>
          <w:spacing w:val="-6"/>
          <w:sz w:val="24"/>
          <w:szCs w:val="24"/>
          <w:lang w:eastAsia="pt-BR"/>
        </w:rPr>
      </w:pPr>
    </w:p>
    <w:sectPr w:rsidR="00296FDF" w:rsidRPr="00151EDB" w:rsidSect="00151EDB">
      <w:headerReference w:type="default" r:id="rId34"/>
      <w:footerReference w:type="default" r:id="rId35"/>
      <w:pgSz w:w="595.30pt" w:h="841.90pt"/>
      <w:pgMar w:top="99.25pt" w:right="35.35pt" w:bottom="49.65pt" w:left="56.70pt" w:header="78pt" w:footer="15.5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14:paraId="5897EE9D" w14:textId="77777777" w:rsidR="001F0753" w:rsidRDefault="001F0753" w:rsidP="00EE0A57">
      <w:pPr>
        <w:spacing w:after="0pt" w:line="12pt" w:lineRule="auto"/>
      </w:pPr>
      <w:r>
        <w:separator/>
      </w:r>
    </w:p>
  </w:endnote>
  <w:endnote w:type="continuationSeparator" w:id="0">
    <w:p w14:paraId="2D11D99B" w14:textId="77777777" w:rsidR="001F0753" w:rsidRDefault="001F0753" w:rsidP="00EE0A57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characterSet="shift_jis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sdt>
    <w:sdtPr>
      <w:rPr>
        <w:b/>
        <w:bCs/>
      </w:rPr>
      <w:id w:val="-1959100009"/>
      <w:docPartObj>
        <w:docPartGallery w:val="Page Numbers (Bottom of Page)"/>
        <w:docPartUnique/>
      </w:docPartObj>
    </w:sdtPr>
    <w:sdtEndPr>
      <w:rPr>
        <w:color w:val="1B6469"/>
      </w:rPr>
    </w:sdtEndPr>
    <w:sdtContent>
      <w:p w14:paraId="2B2455C1" w14:textId="77F6FB8F" w:rsidR="00570BBC" w:rsidRPr="007A55E4" w:rsidRDefault="00570BBC" w:rsidP="00151EDB">
        <w:pPr>
          <w:pStyle w:val="Rodap"/>
          <w:jc w:val="center"/>
          <w:rPr>
            <w:b/>
            <w:bCs/>
            <w:color w:val="1B6469"/>
          </w:rPr>
        </w:pPr>
        <w:r w:rsidRPr="007A55E4">
          <w:rPr>
            <w:b/>
            <w:bCs/>
            <w:color w:val="1B6469"/>
          </w:rPr>
          <w:fldChar w:fldCharType="begin"/>
        </w:r>
        <w:r w:rsidRPr="007A55E4">
          <w:rPr>
            <w:bCs/>
            <w:color w:val="1B6469"/>
          </w:rPr>
          <w:instrText>PAGE   \* MERGEFORMAT</w:instrText>
        </w:r>
        <w:r w:rsidRPr="007A55E4">
          <w:rPr>
            <w:b/>
            <w:bCs/>
            <w:color w:val="1B6469"/>
          </w:rPr>
          <w:fldChar w:fldCharType="separate"/>
        </w:r>
        <w:r w:rsidR="00D51D7D" w:rsidRPr="00D51D7D">
          <w:rPr>
            <w:b/>
            <w:bCs/>
            <w:noProof/>
            <w:color w:val="1B6469"/>
          </w:rPr>
          <w:t>21</w:t>
        </w:r>
        <w:r w:rsidRPr="007A55E4">
          <w:rPr>
            <w:b/>
            <w:bCs/>
            <w:color w:val="1B6469"/>
          </w:rPr>
          <w:fldChar w:fldCharType="end"/>
        </w:r>
      </w:p>
    </w:sdtContent>
  </w:sdt>
  <w:p w14:paraId="3B920AE1" w14:textId="116FF5F5" w:rsidR="00570BBC" w:rsidRPr="008C2D78" w:rsidRDefault="00570BBC" w:rsidP="008C2D78">
    <w:pPr>
      <w:pStyle w:val="Rodap"/>
    </w:pPr>
  </w:p>
</w:ftr>
</file>

<file path=word/footnotes.xml><?xml version="1.0" encoding="utf-8"?>
<w:footnotes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14:paraId="2240D27E" w14:textId="77777777" w:rsidR="001F0753" w:rsidRDefault="001F0753" w:rsidP="00EE0A57">
      <w:pPr>
        <w:spacing w:after="0pt" w:line="12pt" w:lineRule="auto"/>
      </w:pPr>
      <w:r>
        <w:separator/>
      </w:r>
    </w:p>
  </w:footnote>
  <w:footnote w:type="continuationSeparator" w:id="0">
    <w:p w14:paraId="17879ECA" w14:textId="77777777" w:rsidR="001F0753" w:rsidRDefault="001F0753" w:rsidP="00EE0A57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14:paraId="5E04293B" w14:textId="124A2029" w:rsidR="00570BBC" w:rsidRPr="00345B66" w:rsidRDefault="00151EDB" w:rsidP="001723FE">
    <w:pPr>
      <w:spacing w:after="0pt" w:line="13.80pt" w:lineRule="auto"/>
      <w:rPr>
        <w:color w:val="FFFFFF" w:themeColor="background1"/>
        <w:sz w:val="12"/>
        <w:szCs w:val="12"/>
      </w:rPr>
    </w:pP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 wp14:anchorId="6449C02B" wp14:editId="55EBA0C2">
          <wp:simplePos x="0" y="0"/>
          <wp:positionH relativeFrom="page">
            <wp:align>right</wp:align>
          </wp:positionH>
          <wp:positionV relativeFrom="paragraph">
            <wp:posOffset>-991235</wp:posOffset>
          </wp:positionV>
          <wp:extent cx="7570373" cy="1261432"/>
          <wp:effectExtent l="0" t="0" r="0" b="0"/>
          <wp:wrapNone/>
          <wp:docPr id="69" name="Imagem 8" descr="CAU/BR&#10;Serviço Público Federal&#10;Conselho de Arquitetura e Urbanismo do Brasil&#10;Setor de Edifícios Públicos Sul (SEPS), Quadra 702/902, Conjunto B, 2º Andar&#10;Edifício General Alencastro, CEP 70.390-025, Brasília-DF | www.caubr,gov.br">
            <a:hlinkClick xmlns:a="http://purl.oclc.org/ooxml/drawingml/main" r:id="rId1"/>
          </wp:docPr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1859016716" name="Imagem 8" descr="CAU/BR&#10;Serviço Público Federal&#10;Conselho de Arquitetura e Urbanismo do Brasil&#10;Setor de Edifícios Públicos Sul (SEPS), Quadra 702/902, Conjunto B, 2º Andar&#10;Edifício General Alencastro, CEP 70.390-025, Brasília-DF | www.caubr,gov.br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373" cy="1261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numbering.xml><?xml version="1.0" encoding="utf-8"?>
<w:numbering xmlns:cx="http://schemas.microsoft.com/office/drawing/2014/chartex" xmlns:cx1="http://schemas.microsoft.com/office/drawing/2015/9/8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FAF69BF"/>
    <w:multiLevelType w:val="hybridMultilevel"/>
    <w:tmpl w:val="08305AA0"/>
    <w:lvl w:ilvl="0" w:tplc="2ED273EC">
      <w:start w:val="1"/>
      <w:numFmt w:val="bullet"/>
      <w:lvlText w:val="•"/>
      <w:lvlJc w:val="start"/>
      <w:pPr>
        <w:tabs>
          <w:tab w:val="num" w:pos="36pt"/>
        </w:tabs>
        <w:ind w:start="36pt" w:hanging="18pt"/>
      </w:pPr>
      <w:rPr>
        <w:rFonts w:ascii="Arial" w:hAnsi="Arial" w:cs="Times New Roman" w:hint="default"/>
      </w:rPr>
    </w:lvl>
    <w:lvl w:ilvl="1" w:tplc="92DC9D94">
      <w:start w:val="1"/>
      <w:numFmt w:val="bullet"/>
      <w:lvlText w:val="•"/>
      <w:lvlJc w:val="start"/>
      <w:pPr>
        <w:tabs>
          <w:tab w:val="num" w:pos="72pt"/>
        </w:tabs>
        <w:ind w:start="72pt" w:hanging="18pt"/>
      </w:pPr>
      <w:rPr>
        <w:rFonts w:ascii="Arial" w:hAnsi="Arial" w:cs="Times New Roman" w:hint="default"/>
      </w:rPr>
    </w:lvl>
    <w:lvl w:ilvl="2" w:tplc="C08C655C">
      <w:start w:val="1"/>
      <w:numFmt w:val="bullet"/>
      <w:lvlText w:val="•"/>
      <w:lvlJc w:val="start"/>
      <w:pPr>
        <w:tabs>
          <w:tab w:val="num" w:pos="108pt"/>
        </w:tabs>
        <w:ind w:start="108pt" w:hanging="18pt"/>
      </w:pPr>
      <w:rPr>
        <w:rFonts w:ascii="Arial" w:hAnsi="Arial" w:cs="Times New Roman" w:hint="default"/>
      </w:rPr>
    </w:lvl>
    <w:lvl w:ilvl="3" w:tplc="D59E8B64">
      <w:start w:val="1"/>
      <w:numFmt w:val="bullet"/>
      <w:lvlText w:val="•"/>
      <w:lvlJc w:val="start"/>
      <w:pPr>
        <w:tabs>
          <w:tab w:val="num" w:pos="144pt"/>
        </w:tabs>
        <w:ind w:start="144pt" w:hanging="18pt"/>
      </w:pPr>
      <w:rPr>
        <w:rFonts w:ascii="Arial" w:hAnsi="Arial" w:cs="Times New Roman" w:hint="default"/>
      </w:rPr>
    </w:lvl>
    <w:lvl w:ilvl="4" w:tplc="1A524422">
      <w:start w:val="1"/>
      <w:numFmt w:val="bullet"/>
      <w:lvlText w:val="•"/>
      <w:lvlJc w:val="start"/>
      <w:pPr>
        <w:tabs>
          <w:tab w:val="num" w:pos="180pt"/>
        </w:tabs>
        <w:ind w:start="180pt" w:hanging="18pt"/>
      </w:pPr>
      <w:rPr>
        <w:rFonts w:ascii="Arial" w:hAnsi="Arial" w:cs="Times New Roman" w:hint="default"/>
      </w:rPr>
    </w:lvl>
    <w:lvl w:ilvl="5" w:tplc="2C9E1802">
      <w:start w:val="1"/>
      <w:numFmt w:val="bullet"/>
      <w:lvlText w:val="•"/>
      <w:lvlJc w:val="start"/>
      <w:pPr>
        <w:tabs>
          <w:tab w:val="num" w:pos="216pt"/>
        </w:tabs>
        <w:ind w:start="216pt" w:hanging="18pt"/>
      </w:pPr>
      <w:rPr>
        <w:rFonts w:ascii="Arial" w:hAnsi="Arial" w:cs="Times New Roman" w:hint="default"/>
      </w:rPr>
    </w:lvl>
    <w:lvl w:ilvl="6" w:tplc="7F7A06A4">
      <w:start w:val="1"/>
      <w:numFmt w:val="bullet"/>
      <w:lvlText w:val="•"/>
      <w:lvlJc w:val="start"/>
      <w:pPr>
        <w:tabs>
          <w:tab w:val="num" w:pos="252pt"/>
        </w:tabs>
        <w:ind w:start="252pt" w:hanging="18pt"/>
      </w:pPr>
      <w:rPr>
        <w:rFonts w:ascii="Arial" w:hAnsi="Arial" w:cs="Times New Roman" w:hint="default"/>
      </w:rPr>
    </w:lvl>
    <w:lvl w:ilvl="7" w:tplc="1F30EC08">
      <w:start w:val="1"/>
      <w:numFmt w:val="bullet"/>
      <w:lvlText w:val="•"/>
      <w:lvlJc w:val="start"/>
      <w:pPr>
        <w:tabs>
          <w:tab w:val="num" w:pos="288pt"/>
        </w:tabs>
        <w:ind w:start="288pt" w:hanging="18pt"/>
      </w:pPr>
      <w:rPr>
        <w:rFonts w:ascii="Arial" w:hAnsi="Arial" w:cs="Times New Roman" w:hint="default"/>
      </w:rPr>
    </w:lvl>
    <w:lvl w:ilvl="8" w:tplc="741E14CA">
      <w:start w:val="1"/>
      <w:numFmt w:val="bullet"/>
      <w:lvlText w:val="•"/>
      <w:lvlJc w:val="start"/>
      <w:pPr>
        <w:tabs>
          <w:tab w:val="num" w:pos="324pt"/>
        </w:tabs>
        <w:ind w:start="324pt" w:hanging="18pt"/>
      </w:pPr>
      <w:rPr>
        <w:rFonts w:ascii="Arial" w:hAnsi="Arial" w:cs="Times New Roman" w:hint="default"/>
      </w:rPr>
    </w:lvl>
  </w:abstractNum>
  <w:abstractNum w:abstractNumId="1" w15:restartNumberingAfterBreak="0">
    <w:nsid w:val="16D0549F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2" w15:restartNumberingAfterBreak="0">
    <w:nsid w:val="21817A3C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3" w15:restartNumberingAfterBreak="0">
    <w:nsid w:val="26B3636C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4" w15:restartNumberingAfterBreak="0">
    <w:nsid w:val="271469EE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5" w15:restartNumberingAfterBreak="0">
    <w:nsid w:val="2CFF5BB4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6" w15:restartNumberingAfterBreak="0">
    <w:nsid w:val="2DF1403C"/>
    <w:multiLevelType w:val="hybridMultilevel"/>
    <w:tmpl w:val="020A7932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2FAD3312"/>
    <w:multiLevelType w:val="multilevel"/>
    <w:tmpl w:val="F46A3D34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8" w15:restartNumberingAfterBreak="0">
    <w:nsid w:val="305E318B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9" w15:restartNumberingAfterBreak="0">
    <w:nsid w:val="3CB05E13"/>
    <w:multiLevelType w:val="hybridMultilevel"/>
    <w:tmpl w:val="AEE2BA84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42A73016"/>
    <w:multiLevelType w:val="multilevel"/>
    <w:tmpl w:val="DE82B844"/>
    <w:lvl w:ilvl="0">
      <w:start w:val="1"/>
      <w:numFmt w:val="decimal"/>
      <w:lvlText w:val="%1."/>
      <w:lvlJc w:val="start"/>
      <w:pPr>
        <w:ind w:start="25.10pt" w:hanging="18pt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start"/>
      <w:pPr>
        <w:ind w:start="36pt" w:hanging="18pt"/>
      </w:pPr>
      <w:rPr>
        <w:rFonts w:hint="default"/>
      </w:rPr>
    </w:lvl>
    <w:lvl w:ilvl="2">
      <w:start w:val="1"/>
      <w:numFmt w:val="decimal"/>
      <w:isLgl/>
      <w:lvlText w:val="%1.%2.%3."/>
      <w:lvlJc w:val="start"/>
      <w:pPr>
        <w:ind w:start="54pt" w:hanging="36pt"/>
      </w:pPr>
      <w:rPr>
        <w:rFonts w:hint="default"/>
      </w:rPr>
    </w:lvl>
    <w:lvl w:ilvl="3">
      <w:start w:val="1"/>
      <w:numFmt w:val="decimal"/>
      <w:isLgl/>
      <w:lvlText w:val="%1.%2.%3.%4."/>
      <w:lvlJc w:val="start"/>
      <w:pPr>
        <w:ind w:start="54pt" w:hanging="36pt"/>
      </w:pPr>
      <w:rPr>
        <w:rFonts w:hint="default"/>
      </w:rPr>
    </w:lvl>
    <w:lvl w:ilvl="4">
      <w:start w:val="1"/>
      <w:numFmt w:val="decimal"/>
      <w:isLgl/>
      <w:lvlText w:val="%1.%2.%3.%4.%5."/>
      <w:lvlJc w:val="start"/>
      <w:pPr>
        <w:ind w:start="72pt" w:hanging="54pt"/>
      </w:pPr>
      <w:rPr>
        <w:rFonts w:hint="default"/>
      </w:rPr>
    </w:lvl>
    <w:lvl w:ilvl="5">
      <w:start w:val="1"/>
      <w:numFmt w:val="decimal"/>
      <w:isLgl/>
      <w:lvlText w:val="%1.%2.%3.%4.%5.%6."/>
      <w:lvlJc w:val="start"/>
      <w:pPr>
        <w:ind w:start="72pt" w:hanging="54pt"/>
      </w:pPr>
      <w:rPr>
        <w:rFonts w:hint="default"/>
      </w:rPr>
    </w:lvl>
    <w:lvl w:ilvl="6">
      <w:start w:val="1"/>
      <w:numFmt w:val="decimal"/>
      <w:isLgl/>
      <w:lvlText w:val="%1.%2.%3.%4.%5.%6.%7."/>
      <w:lvlJc w:val="start"/>
      <w:pPr>
        <w:ind w:start="90pt" w:hanging="72pt"/>
      </w:pPr>
      <w:rPr>
        <w:rFonts w:hint="default"/>
      </w:rPr>
    </w:lvl>
    <w:lvl w:ilvl="7">
      <w:start w:val="1"/>
      <w:numFmt w:val="decimal"/>
      <w:isLgl/>
      <w:lvlText w:val="%1.%2.%3.%4.%5.%6.%7.%8."/>
      <w:lvlJc w:val="start"/>
      <w:pPr>
        <w:ind w:start="90pt" w:hanging="72pt"/>
      </w:pPr>
      <w:rPr>
        <w:rFonts w:hint="default"/>
      </w:rPr>
    </w:lvl>
    <w:lvl w:ilvl="8">
      <w:start w:val="1"/>
      <w:numFmt w:val="decimal"/>
      <w:isLgl/>
      <w:lvlText w:val="%1.%2.%3.%4.%5.%6.%7.%8.%9."/>
      <w:lvlJc w:val="start"/>
      <w:pPr>
        <w:ind w:start="108pt" w:hanging="90pt"/>
      </w:pPr>
      <w:rPr>
        <w:rFonts w:hint="default"/>
      </w:rPr>
    </w:lvl>
  </w:abstractNum>
  <w:abstractNum w:abstractNumId="11" w15:restartNumberingAfterBreak="0">
    <w:nsid w:val="43EB53F7"/>
    <w:multiLevelType w:val="multilevel"/>
    <w:tmpl w:val="E7068334"/>
    <w:lvl w:ilvl="0">
      <w:start w:val="1"/>
      <w:numFmt w:val="decimal"/>
      <w:pStyle w:val="Ttulo1"/>
      <w:lvlText w:val="%1."/>
      <w:lvlJc w:val="start"/>
      <w:pPr>
        <w:tabs>
          <w:tab w:val="num" w:pos="36pt"/>
        </w:tabs>
        <w:ind w:start="36pt" w:hanging="36pt"/>
      </w:pPr>
    </w:lvl>
    <w:lvl w:ilvl="1">
      <w:start w:val="1"/>
      <w:numFmt w:val="decimal"/>
      <w:lvlText w:val="%2."/>
      <w:lvlJc w:val="start"/>
      <w:pPr>
        <w:tabs>
          <w:tab w:val="num" w:pos="72pt"/>
        </w:tabs>
        <w:ind w:start="72pt" w:hanging="36pt"/>
      </w:pPr>
    </w:lvl>
    <w:lvl w:ilvl="2">
      <w:start w:val="1"/>
      <w:numFmt w:val="decimal"/>
      <w:lvlText w:val="%3."/>
      <w:lvlJc w:val="start"/>
      <w:pPr>
        <w:tabs>
          <w:tab w:val="num" w:pos="108pt"/>
        </w:tabs>
        <w:ind w:start="108pt" w:hanging="36pt"/>
      </w:p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36pt"/>
      </w:pPr>
    </w:lvl>
    <w:lvl w:ilvl="4">
      <w:start w:val="1"/>
      <w:numFmt w:val="decimal"/>
      <w:lvlText w:val="%5."/>
      <w:lvlJc w:val="start"/>
      <w:pPr>
        <w:tabs>
          <w:tab w:val="num" w:pos="180pt"/>
        </w:tabs>
        <w:ind w:start="180pt" w:hanging="36pt"/>
      </w:pPr>
    </w:lvl>
    <w:lvl w:ilvl="5">
      <w:start w:val="1"/>
      <w:numFmt w:val="decimal"/>
      <w:lvlText w:val="%6."/>
      <w:lvlJc w:val="start"/>
      <w:pPr>
        <w:tabs>
          <w:tab w:val="num" w:pos="216pt"/>
        </w:tabs>
        <w:ind w:start="216pt" w:hanging="36pt"/>
      </w:p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36pt"/>
      </w:pPr>
    </w:lvl>
    <w:lvl w:ilvl="7">
      <w:start w:val="1"/>
      <w:numFmt w:val="decimal"/>
      <w:lvlText w:val="%8."/>
      <w:lvlJc w:val="start"/>
      <w:pPr>
        <w:tabs>
          <w:tab w:val="num" w:pos="288pt"/>
        </w:tabs>
        <w:ind w:start="288pt" w:hanging="36pt"/>
      </w:pPr>
    </w:lvl>
    <w:lvl w:ilvl="8">
      <w:start w:val="1"/>
      <w:numFmt w:val="decimal"/>
      <w:lvlText w:val="%9."/>
      <w:lvlJc w:val="start"/>
      <w:pPr>
        <w:tabs>
          <w:tab w:val="num" w:pos="324pt"/>
        </w:tabs>
        <w:ind w:start="324pt" w:hanging="36pt"/>
      </w:pPr>
    </w:lvl>
  </w:abstractNum>
  <w:abstractNum w:abstractNumId="12" w15:restartNumberingAfterBreak="0">
    <w:nsid w:val="476A0091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13" w15:restartNumberingAfterBreak="0">
    <w:nsid w:val="4D9937BD"/>
    <w:multiLevelType w:val="multilevel"/>
    <w:tmpl w:val="F46A3D34"/>
    <w:lvl w:ilvl="0">
      <w:start w:val="1"/>
      <w:numFmt w:val="decimal"/>
      <w:lvlText w:val="%1."/>
      <w:lvlJc w:val="start"/>
      <w:pPr>
        <w:tabs>
          <w:tab w:val="num" w:pos="36pt"/>
        </w:tabs>
        <w:ind w:start="36pt" w:hanging="18pt"/>
      </w:pPr>
      <w:rPr>
        <w:sz w:val="20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start"/>
      <w:pPr>
        <w:tabs>
          <w:tab w:val="num" w:pos="108pt"/>
        </w:tabs>
        <w:ind w:start="108pt" w:hanging="18pt"/>
      </w:pPr>
      <w:rPr>
        <w:sz w:val="20"/>
      </w:rPr>
    </w:lvl>
    <w:lvl w:ilvl="3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sz w:val="20"/>
      </w:rPr>
    </w:lvl>
    <w:lvl w:ilvl="4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  <w:rPr>
        <w:sz w:val="20"/>
      </w:rPr>
    </w:lvl>
    <w:lvl w:ilvl="5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  <w:rPr>
        <w:sz w:val="20"/>
      </w:rPr>
    </w:lvl>
    <w:lvl w:ilvl="6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sz w:val="20"/>
      </w:rPr>
    </w:lvl>
    <w:lvl w:ilvl="7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  <w:rPr>
        <w:sz w:val="20"/>
      </w:rPr>
    </w:lvl>
    <w:lvl w:ilvl="8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  <w:rPr>
        <w:sz w:val="20"/>
      </w:rPr>
    </w:lvl>
  </w:abstractNum>
  <w:abstractNum w:abstractNumId="14" w15:restartNumberingAfterBreak="0">
    <w:nsid w:val="542F45D1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15" w15:restartNumberingAfterBreak="0">
    <w:nsid w:val="54E35124"/>
    <w:multiLevelType w:val="hybridMultilevel"/>
    <w:tmpl w:val="1E0C1CC6"/>
    <w:lvl w:ilvl="0" w:tplc="F6940BD4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6" w15:restartNumberingAfterBreak="0">
    <w:nsid w:val="6A701052"/>
    <w:multiLevelType w:val="multilevel"/>
    <w:tmpl w:val="0416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17" w15:restartNumberingAfterBreak="0">
    <w:nsid w:val="767E0845"/>
    <w:multiLevelType w:val="hybridMultilevel"/>
    <w:tmpl w:val="E8B04D8E"/>
    <w:lvl w:ilvl="0" w:tplc="8FC4F768">
      <w:start w:val="1"/>
      <w:numFmt w:val="bullet"/>
      <w:lvlText w:val=""/>
      <w:lvlJc w:val="start"/>
      <w:pPr>
        <w:ind w:start="-88.95pt" w:hanging="18pt"/>
      </w:pPr>
      <w:rPr>
        <w:rFonts w:ascii="Symbol" w:hAnsi="Symbol" w:hint="default"/>
        <w:color w:val="808080" w:themeColor="background1" w:themeShade="80"/>
        <w:sz w:val="18"/>
      </w:rPr>
    </w:lvl>
    <w:lvl w:ilvl="1" w:tplc="04160003">
      <w:start w:val="1"/>
      <w:numFmt w:val="bullet"/>
      <w:lvlText w:val="o"/>
      <w:lvlJc w:val="start"/>
      <w:pPr>
        <w:ind w:start="-52.95pt" w:hanging="18pt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start"/>
      <w:pPr>
        <w:ind w:start="-16.95pt" w:hanging="18pt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start"/>
      <w:pPr>
        <w:ind w:start="19.05pt" w:hanging="18pt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start"/>
      <w:pPr>
        <w:ind w:start="55.05pt" w:hanging="18pt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start"/>
      <w:pPr>
        <w:ind w:start="91.05pt" w:hanging="18pt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start"/>
      <w:pPr>
        <w:ind w:start="127.05pt" w:hanging="18pt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start"/>
      <w:pPr>
        <w:ind w:start="163.05pt" w:hanging="18pt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start"/>
      <w:pPr>
        <w:ind w:start="199.05pt" w:hanging="18pt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7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6"/>
  </w:num>
  <w:num w:numId="17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displayBackgroundShape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A57"/>
    <w:rsid w:val="00004479"/>
    <w:rsid w:val="00004EDD"/>
    <w:rsid w:val="0000572D"/>
    <w:rsid w:val="000172F7"/>
    <w:rsid w:val="00024C49"/>
    <w:rsid w:val="00025DD8"/>
    <w:rsid w:val="00026DCE"/>
    <w:rsid w:val="0002741C"/>
    <w:rsid w:val="000371F5"/>
    <w:rsid w:val="000438D1"/>
    <w:rsid w:val="000466F0"/>
    <w:rsid w:val="000502E6"/>
    <w:rsid w:val="000506E4"/>
    <w:rsid w:val="00071C49"/>
    <w:rsid w:val="00075149"/>
    <w:rsid w:val="00076A2E"/>
    <w:rsid w:val="000836A3"/>
    <w:rsid w:val="0008459F"/>
    <w:rsid w:val="00090FB3"/>
    <w:rsid w:val="000915B6"/>
    <w:rsid w:val="00092202"/>
    <w:rsid w:val="000923C2"/>
    <w:rsid w:val="000A0D7E"/>
    <w:rsid w:val="000A0DCC"/>
    <w:rsid w:val="000B5EEF"/>
    <w:rsid w:val="000C655B"/>
    <w:rsid w:val="000D26B5"/>
    <w:rsid w:val="000D2C57"/>
    <w:rsid w:val="000D77D0"/>
    <w:rsid w:val="000E4F01"/>
    <w:rsid w:val="000F0C06"/>
    <w:rsid w:val="000F459A"/>
    <w:rsid w:val="000F63AE"/>
    <w:rsid w:val="00110D05"/>
    <w:rsid w:val="001128EC"/>
    <w:rsid w:val="00113BAF"/>
    <w:rsid w:val="00113E92"/>
    <w:rsid w:val="00116CE5"/>
    <w:rsid w:val="00121699"/>
    <w:rsid w:val="00121C79"/>
    <w:rsid w:val="00125350"/>
    <w:rsid w:val="00125E3C"/>
    <w:rsid w:val="00127741"/>
    <w:rsid w:val="00136165"/>
    <w:rsid w:val="00140DF8"/>
    <w:rsid w:val="001416DB"/>
    <w:rsid w:val="001431A9"/>
    <w:rsid w:val="001456B0"/>
    <w:rsid w:val="00147703"/>
    <w:rsid w:val="00151EDB"/>
    <w:rsid w:val="00165B4A"/>
    <w:rsid w:val="001723FE"/>
    <w:rsid w:val="001742D1"/>
    <w:rsid w:val="00183BA1"/>
    <w:rsid w:val="001856B4"/>
    <w:rsid w:val="0019668B"/>
    <w:rsid w:val="00197665"/>
    <w:rsid w:val="0019785E"/>
    <w:rsid w:val="001A0542"/>
    <w:rsid w:val="001A12BA"/>
    <w:rsid w:val="001E1835"/>
    <w:rsid w:val="001E4348"/>
    <w:rsid w:val="001F0753"/>
    <w:rsid w:val="001F31AE"/>
    <w:rsid w:val="001F5555"/>
    <w:rsid w:val="001F64DD"/>
    <w:rsid w:val="002010DC"/>
    <w:rsid w:val="00201F90"/>
    <w:rsid w:val="00206746"/>
    <w:rsid w:val="00210646"/>
    <w:rsid w:val="002116B9"/>
    <w:rsid w:val="00214024"/>
    <w:rsid w:val="002153B1"/>
    <w:rsid w:val="00223385"/>
    <w:rsid w:val="00226D06"/>
    <w:rsid w:val="00235DE8"/>
    <w:rsid w:val="00247F5B"/>
    <w:rsid w:val="00250521"/>
    <w:rsid w:val="00253543"/>
    <w:rsid w:val="00261A1E"/>
    <w:rsid w:val="00264491"/>
    <w:rsid w:val="00265A7E"/>
    <w:rsid w:val="0026732D"/>
    <w:rsid w:val="00270CD6"/>
    <w:rsid w:val="00270D28"/>
    <w:rsid w:val="00273D1D"/>
    <w:rsid w:val="00274C48"/>
    <w:rsid w:val="0028319D"/>
    <w:rsid w:val="002838C0"/>
    <w:rsid w:val="00284D02"/>
    <w:rsid w:val="0028527D"/>
    <w:rsid w:val="0029429B"/>
    <w:rsid w:val="00296B01"/>
    <w:rsid w:val="00296FDF"/>
    <w:rsid w:val="002A1CF7"/>
    <w:rsid w:val="002A6AE7"/>
    <w:rsid w:val="002B1CD9"/>
    <w:rsid w:val="002B3AC5"/>
    <w:rsid w:val="002C0927"/>
    <w:rsid w:val="002C59FB"/>
    <w:rsid w:val="002C602B"/>
    <w:rsid w:val="002D2558"/>
    <w:rsid w:val="002D5701"/>
    <w:rsid w:val="002D6D6C"/>
    <w:rsid w:val="002F12DC"/>
    <w:rsid w:val="002F4467"/>
    <w:rsid w:val="002F6B87"/>
    <w:rsid w:val="00301469"/>
    <w:rsid w:val="00301EB5"/>
    <w:rsid w:val="00302486"/>
    <w:rsid w:val="003040CA"/>
    <w:rsid w:val="00307F5F"/>
    <w:rsid w:val="00314B6B"/>
    <w:rsid w:val="00314C0D"/>
    <w:rsid w:val="0031769F"/>
    <w:rsid w:val="003178CF"/>
    <w:rsid w:val="00321EFA"/>
    <w:rsid w:val="00323C68"/>
    <w:rsid w:val="003253A5"/>
    <w:rsid w:val="0032781C"/>
    <w:rsid w:val="00331DBE"/>
    <w:rsid w:val="0033608B"/>
    <w:rsid w:val="00342363"/>
    <w:rsid w:val="0034402B"/>
    <w:rsid w:val="00345B66"/>
    <w:rsid w:val="00371003"/>
    <w:rsid w:val="00371444"/>
    <w:rsid w:val="003764A7"/>
    <w:rsid w:val="00377802"/>
    <w:rsid w:val="003871D8"/>
    <w:rsid w:val="00390B2A"/>
    <w:rsid w:val="003916BA"/>
    <w:rsid w:val="00394B28"/>
    <w:rsid w:val="00395A86"/>
    <w:rsid w:val="003A2E5F"/>
    <w:rsid w:val="003A355A"/>
    <w:rsid w:val="003B3167"/>
    <w:rsid w:val="003B4087"/>
    <w:rsid w:val="003C171C"/>
    <w:rsid w:val="003D4129"/>
    <w:rsid w:val="003D6CA6"/>
    <w:rsid w:val="003F0170"/>
    <w:rsid w:val="003F06B6"/>
    <w:rsid w:val="003F3EF9"/>
    <w:rsid w:val="003F4DA0"/>
    <w:rsid w:val="003F4E15"/>
    <w:rsid w:val="003F6B20"/>
    <w:rsid w:val="00403B79"/>
    <w:rsid w:val="00403B85"/>
    <w:rsid w:val="00407801"/>
    <w:rsid w:val="00410FE5"/>
    <w:rsid w:val="004126EE"/>
    <w:rsid w:val="00414C0E"/>
    <w:rsid w:val="004220DE"/>
    <w:rsid w:val="004223FB"/>
    <w:rsid w:val="00426A59"/>
    <w:rsid w:val="00427DFE"/>
    <w:rsid w:val="00431D6C"/>
    <w:rsid w:val="00433118"/>
    <w:rsid w:val="0043480C"/>
    <w:rsid w:val="0043796D"/>
    <w:rsid w:val="004428BA"/>
    <w:rsid w:val="00444569"/>
    <w:rsid w:val="00450554"/>
    <w:rsid w:val="00450EA0"/>
    <w:rsid w:val="00454E2F"/>
    <w:rsid w:val="00462BBB"/>
    <w:rsid w:val="004630AD"/>
    <w:rsid w:val="004711C3"/>
    <w:rsid w:val="00473180"/>
    <w:rsid w:val="00474FA0"/>
    <w:rsid w:val="00475704"/>
    <w:rsid w:val="00475B63"/>
    <w:rsid w:val="004825ED"/>
    <w:rsid w:val="00487DD2"/>
    <w:rsid w:val="00495E18"/>
    <w:rsid w:val="004968DC"/>
    <w:rsid w:val="004A06E1"/>
    <w:rsid w:val="004A2666"/>
    <w:rsid w:val="004A289D"/>
    <w:rsid w:val="004A725D"/>
    <w:rsid w:val="004B529A"/>
    <w:rsid w:val="004C044D"/>
    <w:rsid w:val="004C1573"/>
    <w:rsid w:val="004C44C3"/>
    <w:rsid w:val="004D49F4"/>
    <w:rsid w:val="004E2252"/>
    <w:rsid w:val="004E2D00"/>
    <w:rsid w:val="004E79D0"/>
    <w:rsid w:val="004F11E7"/>
    <w:rsid w:val="00500A18"/>
    <w:rsid w:val="00507273"/>
    <w:rsid w:val="00510572"/>
    <w:rsid w:val="00517402"/>
    <w:rsid w:val="005178A3"/>
    <w:rsid w:val="00517F84"/>
    <w:rsid w:val="00520535"/>
    <w:rsid w:val="00523CD7"/>
    <w:rsid w:val="00524A0B"/>
    <w:rsid w:val="00531256"/>
    <w:rsid w:val="00533BEE"/>
    <w:rsid w:val="00537D8A"/>
    <w:rsid w:val="005406D7"/>
    <w:rsid w:val="005459F0"/>
    <w:rsid w:val="00550027"/>
    <w:rsid w:val="00564A69"/>
    <w:rsid w:val="00565076"/>
    <w:rsid w:val="00570BBC"/>
    <w:rsid w:val="00570C6D"/>
    <w:rsid w:val="00572529"/>
    <w:rsid w:val="005767BA"/>
    <w:rsid w:val="00577AF3"/>
    <w:rsid w:val="00592D6D"/>
    <w:rsid w:val="005956D6"/>
    <w:rsid w:val="005A200B"/>
    <w:rsid w:val="005A5077"/>
    <w:rsid w:val="005A7B28"/>
    <w:rsid w:val="005A7D23"/>
    <w:rsid w:val="005B619B"/>
    <w:rsid w:val="005C2E15"/>
    <w:rsid w:val="005D02EA"/>
    <w:rsid w:val="005E0543"/>
    <w:rsid w:val="005E3B98"/>
    <w:rsid w:val="005E55AE"/>
    <w:rsid w:val="005E70B4"/>
    <w:rsid w:val="005E7182"/>
    <w:rsid w:val="005F6C15"/>
    <w:rsid w:val="0061013F"/>
    <w:rsid w:val="00613639"/>
    <w:rsid w:val="00620413"/>
    <w:rsid w:val="00620CF1"/>
    <w:rsid w:val="00623E5F"/>
    <w:rsid w:val="00623EE0"/>
    <w:rsid w:val="00623F7E"/>
    <w:rsid w:val="00624621"/>
    <w:rsid w:val="006417B9"/>
    <w:rsid w:val="00644457"/>
    <w:rsid w:val="00645360"/>
    <w:rsid w:val="00646843"/>
    <w:rsid w:val="00652435"/>
    <w:rsid w:val="00653568"/>
    <w:rsid w:val="006606A5"/>
    <w:rsid w:val="00662028"/>
    <w:rsid w:val="00663155"/>
    <w:rsid w:val="006667BB"/>
    <w:rsid w:val="006758DE"/>
    <w:rsid w:val="00683D8D"/>
    <w:rsid w:val="00687030"/>
    <w:rsid w:val="006942D4"/>
    <w:rsid w:val="006A58E6"/>
    <w:rsid w:val="006A61DF"/>
    <w:rsid w:val="006B06BA"/>
    <w:rsid w:val="006B0B08"/>
    <w:rsid w:val="006C4131"/>
    <w:rsid w:val="006C5259"/>
    <w:rsid w:val="006D0C53"/>
    <w:rsid w:val="006E1348"/>
    <w:rsid w:val="006E202B"/>
    <w:rsid w:val="006E5943"/>
    <w:rsid w:val="006E7602"/>
    <w:rsid w:val="006F009C"/>
    <w:rsid w:val="006F6C49"/>
    <w:rsid w:val="006F75B0"/>
    <w:rsid w:val="007027C5"/>
    <w:rsid w:val="00702B94"/>
    <w:rsid w:val="00710794"/>
    <w:rsid w:val="00720AFF"/>
    <w:rsid w:val="00721C11"/>
    <w:rsid w:val="0073096E"/>
    <w:rsid w:val="00743F40"/>
    <w:rsid w:val="00746708"/>
    <w:rsid w:val="00746B83"/>
    <w:rsid w:val="0075275C"/>
    <w:rsid w:val="0075624D"/>
    <w:rsid w:val="00756AF0"/>
    <w:rsid w:val="00756D86"/>
    <w:rsid w:val="00756DD8"/>
    <w:rsid w:val="00757BB0"/>
    <w:rsid w:val="00765BB6"/>
    <w:rsid w:val="00766B0D"/>
    <w:rsid w:val="007744AF"/>
    <w:rsid w:val="0079216E"/>
    <w:rsid w:val="00795475"/>
    <w:rsid w:val="00796D7F"/>
    <w:rsid w:val="00796E28"/>
    <w:rsid w:val="007A2617"/>
    <w:rsid w:val="007A3227"/>
    <w:rsid w:val="007A4CE5"/>
    <w:rsid w:val="007A55E4"/>
    <w:rsid w:val="007A66FA"/>
    <w:rsid w:val="007B2DE0"/>
    <w:rsid w:val="007B47EA"/>
    <w:rsid w:val="007B6AB1"/>
    <w:rsid w:val="007C5BC2"/>
    <w:rsid w:val="007D1EBA"/>
    <w:rsid w:val="007D37AC"/>
    <w:rsid w:val="007E2161"/>
    <w:rsid w:val="007E3C9E"/>
    <w:rsid w:val="007E7B60"/>
    <w:rsid w:val="007F3982"/>
    <w:rsid w:val="007F3D39"/>
    <w:rsid w:val="008028AA"/>
    <w:rsid w:val="00805A9A"/>
    <w:rsid w:val="0080642B"/>
    <w:rsid w:val="0081176B"/>
    <w:rsid w:val="008125B1"/>
    <w:rsid w:val="00813964"/>
    <w:rsid w:val="00813CF4"/>
    <w:rsid w:val="00814A2F"/>
    <w:rsid w:val="00814C12"/>
    <w:rsid w:val="00825C1B"/>
    <w:rsid w:val="00842A6B"/>
    <w:rsid w:val="008508CE"/>
    <w:rsid w:val="0085098F"/>
    <w:rsid w:val="00850D52"/>
    <w:rsid w:val="00851604"/>
    <w:rsid w:val="00854073"/>
    <w:rsid w:val="00871959"/>
    <w:rsid w:val="00885CE1"/>
    <w:rsid w:val="00890A08"/>
    <w:rsid w:val="008936F6"/>
    <w:rsid w:val="0089372A"/>
    <w:rsid w:val="00896B7A"/>
    <w:rsid w:val="00896C77"/>
    <w:rsid w:val="00897DD1"/>
    <w:rsid w:val="008A036E"/>
    <w:rsid w:val="008A43D5"/>
    <w:rsid w:val="008C153B"/>
    <w:rsid w:val="008C2D78"/>
    <w:rsid w:val="008D0FC8"/>
    <w:rsid w:val="008D580C"/>
    <w:rsid w:val="008D7A71"/>
    <w:rsid w:val="008E14C2"/>
    <w:rsid w:val="008E2EBC"/>
    <w:rsid w:val="008E5C3A"/>
    <w:rsid w:val="008E6404"/>
    <w:rsid w:val="008F0D55"/>
    <w:rsid w:val="008F51B6"/>
    <w:rsid w:val="009030ED"/>
    <w:rsid w:val="00906B55"/>
    <w:rsid w:val="00911A3A"/>
    <w:rsid w:val="00911E1A"/>
    <w:rsid w:val="00914B34"/>
    <w:rsid w:val="0091735C"/>
    <w:rsid w:val="00917491"/>
    <w:rsid w:val="009176A0"/>
    <w:rsid w:val="009179C5"/>
    <w:rsid w:val="0092106B"/>
    <w:rsid w:val="00925087"/>
    <w:rsid w:val="00931D05"/>
    <w:rsid w:val="00936F4E"/>
    <w:rsid w:val="009531AE"/>
    <w:rsid w:val="00955690"/>
    <w:rsid w:val="0096296A"/>
    <w:rsid w:val="00970899"/>
    <w:rsid w:val="00973F1F"/>
    <w:rsid w:val="00974483"/>
    <w:rsid w:val="00974E5E"/>
    <w:rsid w:val="00976743"/>
    <w:rsid w:val="00976E2D"/>
    <w:rsid w:val="00981283"/>
    <w:rsid w:val="00991601"/>
    <w:rsid w:val="009A166A"/>
    <w:rsid w:val="009A54B4"/>
    <w:rsid w:val="009B12BB"/>
    <w:rsid w:val="009B1338"/>
    <w:rsid w:val="009B4309"/>
    <w:rsid w:val="009B5F43"/>
    <w:rsid w:val="009B651B"/>
    <w:rsid w:val="009C059C"/>
    <w:rsid w:val="009D2ED8"/>
    <w:rsid w:val="009D796D"/>
    <w:rsid w:val="009F56AC"/>
    <w:rsid w:val="009F5CCC"/>
    <w:rsid w:val="00A00B64"/>
    <w:rsid w:val="00A05A92"/>
    <w:rsid w:val="00A12F06"/>
    <w:rsid w:val="00A141BE"/>
    <w:rsid w:val="00A160B6"/>
    <w:rsid w:val="00A17CE8"/>
    <w:rsid w:val="00A2220F"/>
    <w:rsid w:val="00A2333C"/>
    <w:rsid w:val="00A24667"/>
    <w:rsid w:val="00A341EE"/>
    <w:rsid w:val="00A41E12"/>
    <w:rsid w:val="00A57F4A"/>
    <w:rsid w:val="00A61416"/>
    <w:rsid w:val="00A66EA9"/>
    <w:rsid w:val="00A73B66"/>
    <w:rsid w:val="00A77E4F"/>
    <w:rsid w:val="00A87EC4"/>
    <w:rsid w:val="00A87F4D"/>
    <w:rsid w:val="00A917C5"/>
    <w:rsid w:val="00A9656E"/>
    <w:rsid w:val="00A971B4"/>
    <w:rsid w:val="00AA2C2A"/>
    <w:rsid w:val="00AA79CF"/>
    <w:rsid w:val="00AB5484"/>
    <w:rsid w:val="00AC0AFF"/>
    <w:rsid w:val="00AC46A7"/>
    <w:rsid w:val="00AC554C"/>
    <w:rsid w:val="00AD13E9"/>
    <w:rsid w:val="00AD3336"/>
    <w:rsid w:val="00AF1198"/>
    <w:rsid w:val="00AF4B91"/>
    <w:rsid w:val="00B069E6"/>
    <w:rsid w:val="00B16B31"/>
    <w:rsid w:val="00B235FD"/>
    <w:rsid w:val="00B31F78"/>
    <w:rsid w:val="00B33EFB"/>
    <w:rsid w:val="00B341B9"/>
    <w:rsid w:val="00B351F5"/>
    <w:rsid w:val="00B44FD6"/>
    <w:rsid w:val="00B52E79"/>
    <w:rsid w:val="00B60120"/>
    <w:rsid w:val="00B60963"/>
    <w:rsid w:val="00B74074"/>
    <w:rsid w:val="00B74791"/>
    <w:rsid w:val="00B7675F"/>
    <w:rsid w:val="00B82D73"/>
    <w:rsid w:val="00B838CC"/>
    <w:rsid w:val="00B838E3"/>
    <w:rsid w:val="00B931EA"/>
    <w:rsid w:val="00B96E75"/>
    <w:rsid w:val="00BA0A42"/>
    <w:rsid w:val="00BA2CDB"/>
    <w:rsid w:val="00BA2E67"/>
    <w:rsid w:val="00BA7148"/>
    <w:rsid w:val="00BB692F"/>
    <w:rsid w:val="00BC2396"/>
    <w:rsid w:val="00BD0733"/>
    <w:rsid w:val="00BE3930"/>
    <w:rsid w:val="00BE6680"/>
    <w:rsid w:val="00BF1C6D"/>
    <w:rsid w:val="00BF33DB"/>
    <w:rsid w:val="00BF3E90"/>
    <w:rsid w:val="00BF451C"/>
    <w:rsid w:val="00BF5530"/>
    <w:rsid w:val="00BF5F46"/>
    <w:rsid w:val="00BF63FE"/>
    <w:rsid w:val="00C049A3"/>
    <w:rsid w:val="00C049B1"/>
    <w:rsid w:val="00C04ECA"/>
    <w:rsid w:val="00C07DEB"/>
    <w:rsid w:val="00C10A01"/>
    <w:rsid w:val="00C147C8"/>
    <w:rsid w:val="00C1585E"/>
    <w:rsid w:val="00C24090"/>
    <w:rsid w:val="00C256CC"/>
    <w:rsid w:val="00C319D1"/>
    <w:rsid w:val="00C36735"/>
    <w:rsid w:val="00C40066"/>
    <w:rsid w:val="00C47956"/>
    <w:rsid w:val="00C53B3E"/>
    <w:rsid w:val="00C56C72"/>
    <w:rsid w:val="00C60C46"/>
    <w:rsid w:val="00C669E9"/>
    <w:rsid w:val="00C84607"/>
    <w:rsid w:val="00C8642A"/>
    <w:rsid w:val="00C90086"/>
    <w:rsid w:val="00C91710"/>
    <w:rsid w:val="00C91CA5"/>
    <w:rsid w:val="00C9260F"/>
    <w:rsid w:val="00C96AAD"/>
    <w:rsid w:val="00CA3343"/>
    <w:rsid w:val="00CA4226"/>
    <w:rsid w:val="00CA6DD0"/>
    <w:rsid w:val="00CB407A"/>
    <w:rsid w:val="00CB5DBC"/>
    <w:rsid w:val="00CB77DA"/>
    <w:rsid w:val="00CC6DA7"/>
    <w:rsid w:val="00CD5D63"/>
    <w:rsid w:val="00CD72AD"/>
    <w:rsid w:val="00CD79E9"/>
    <w:rsid w:val="00CE13DB"/>
    <w:rsid w:val="00CE243F"/>
    <w:rsid w:val="00CE290C"/>
    <w:rsid w:val="00CE68C1"/>
    <w:rsid w:val="00CF32FC"/>
    <w:rsid w:val="00CF5325"/>
    <w:rsid w:val="00CF6C1F"/>
    <w:rsid w:val="00D0349A"/>
    <w:rsid w:val="00D034D3"/>
    <w:rsid w:val="00D07558"/>
    <w:rsid w:val="00D15B4F"/>
    <w:rsid w:val="00D21C37"/>
    <w:rsid w:val="00D226BF"/>
    <w:rsid w:val="00D24632"/>
    <w:rsid w:val="00D33183"/>
    <w:rsid w:val="00D41D3C"/>
    <w:rsid w:val="00D46579"/>
    <w:rsid w:val="00D51D7D"/>
    <w:rsid w:val="00D54906"/>
    <w:rsid w:val="00D54F19"/>
    <w:rsid w:val="00D60E9D"/>
    <w:rsid w:val="00D61D98"/>
    <w:rsid w:val="00D64F3C"/>
    <w:rsid w:val="00D6548D"/>
    <w:rsid w:val="00D7061F"/>
    <w:rsid w:val="00D741A0"/>
    <w:rsid w:val="00D84BA0"/>
    <w:rsid w:val="00D968F3"/>
    <w:rsid w:val="00D97285"/>
    <w:rsid w:val="00DA24FD"/>
    <w:rsid w:val="00DB35A3"/>
    <w:rsid w:val="00DB56BF"/>
    <w:rsid w:val="00DD79BB"/>
    <w:rsid w:val="00DE4531"/>
    <w:rsid w:val="00DF1442"/>
    <w:rsid w:val="00DF1F7A"/>
    <w:rsid w:val="00E021E6"/>
    <w:rsid w:val="00E0640A"/>
    <w:rsid w:val="00E20465"/>
    <w:rsid w:val="00E25662"/>
    <w:rsid w:val="00E27D38"/>
    <w:rsid w:val="00E3636D"/>
    <w:rsid w:val="00E379E7"/>
    <w:rsid w:val="00E50891"/>
    <w:rsid w:val="00E518E0"/>
    <w:rsid w:val="00E51FE4"/>
    <w:rsid w:val="00E54621"/>
    <w:rsid w:val="00E61A2C"/>
    <w:rsid w:val="00E65E2B"/>
    <w:rsid w:val="00E70729"/>
    <w:rsid w:val="00E722B3"/>
    <w:rsid w:val="00E75A4C"/>
    <w:rsid w:val="00E76D27"/>
    <w:rsid w:val="00E85D5F"/>
    <w:rsid w:val="00E86C77"/>
    <w:rsid w:val="00E908C6"/>
    <w:rsid w:val="00E9205E"/>
    <w:rsid w:val="00E925FE"/>
    <w:rsid w:val="00E97D17"/>
    <w:rsid w:val="00EA4731"/>
    <w:rsid w:val="00EA4E8E"/>
    <w:rsid w:val="00EA5AC2"/>
    <w:rsid w:val="00EB04EC"/>
    <w:rsid w:val="00EB31B7"/>
    <w:rsid w:val="00EC24D9"/>
    <w:rsid w:val="00ED24DF"/>
    <w:rsid w:val="00ED4D58"/>
    <w:rsid w:val="00ED6D65"/>
    <w:rsid w:val="00ED70C4"/>
    <w:rsid w:val="00EE0A57"/>
    <w:rsid w:val="00EE0F69"/>
    <w:rsid w:val="00EE2BAB"/>
    <w:rsid w:val="00EE394E"/>
    <w:rsid w:val="00EF061A"/>
    <w:rsid w:val="00EF30F6"/>
    <w:rsid w:val="00EF702B"/>
    <w:rsid w:val="00F012A1"/>
    <w:rsid w:val="00F05FCB"/>
    <w:rsid w:val="00F07EAB"/>
    <w:rsid w:val="00F201B8"/>
    <w:rsid w:val="00F27410"/>
    <w:rsid w:val="00F30A5C"/>
    <w:rsid w:val="00F343FD"/>
    <w:rsid w:val="00F42952"/>
    <w:rsid w:val="00F601B1"/>
    <w:rsid w:val="00F66027"/>
    <w:rsid w:val="00F67B73"/>
    <w:rsid w:val="00F67EFC"/>
    <w:rsid w:val="00F749D9"/>
    <w:rsid w:val="00F752C8"/>
    <w:rsid w:val="00F752F6"/>
    <w:rsid w:val="00F86139"/>
    <w:rsid w:val="00F916B7"/>
    <w:rsid w:val="00FA166F"/>
    <w:rsid w:val="00FA2613"/>
    <w:rsid w:val="00FA2DF8"/>
    <w:rsid w:val="00FA7123"/>
    <w:rsid w:val="00FB0A09"/>
    <w:rsid w:val="00FB0ACF"/>
    <w:rsid w:val="00FB30E6"/>
    <w:rsid w:val="00FB5793"/>
    <w:rsid w:val="00FC444C"/>
    <w:rsid w:val="00FC59C2"/>
    <w:rsid w:val="00FC724D"/>
    <w:rsid w:val="00FD0828"/>
    <w:rsid w:val="00FD1F1F"/>
    <w:rsid w:val="00FD6287"/>
    <w:rsid w:val="00FD7F17"/>
    <w:rsid w:val="00FE36C4"/>
    <w:rsid w:val="00FF062B"/>
    <w:rsid w:val="00FF12B4"/>
    <w:rsid w:val="00FF3A86"/>
    <w:rsid w:val="00FF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D37F5D"/>
  <w14:defaultImageDpi w14:val="330"/>
  <w15:chartTrackingRefBased/>
  <w15:docId w15:val="{795FC944-5AB3-4820-9AF3-CDE0AC7FFD34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pt-BR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qFormat/>
    <w:rsid w:val="0089372A"/>
    <w:pPr>
      <w:keepNext/>
      <w:keepLines/>
      <w:pageBreakBefore/>
      <w:framePr w:wrap="around" w:vAnchor="text" w:hAnchor="text" w:y="0.05pt"/>
      <w:numPr>
        <w:numId w:val="1"/>
      </w:numPr>
      <w:suppressAutoHyphens/>
      <w:spacing w:after="1.50pt" w:line="18pt" w:lineRule="auto"/>
      <w:outlineLvl w:val="0"/>
    </w:pPr>
    <w:rPr>
      <w:rFonts w:eastAsiaTheme="majorEastAsia" w:cstheme="majorBidi"/>
      <w:b/>
      <w:sz w:val="24"/>
      <w:szCs w:val="32"/>
      <w:lang w:eastAsia="pt-BR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6758DE"/>
    <w:pPr>
      <w:keepNext/>
      <w:keepLines/>
      <w:tabs>
        <w:tab w:val="num" w:pos="36pt"/>
      </w:tabs>
      <w:suppressAutoHyphens/>
      <w:spacing w:after="1.50pt" w:line="18pt" w:lineRule="auto"/>
      <w:ind w:start="36pt" w:hanging="36pt"/>
      <w:outlineLvl w:val="1"/>
    </w:pPr>
    <w:rPr>
      <w:rFonts w:eastAsiaTheme="majorEastAsia" w:cstheme="majorBidi"/>
      <w:b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9372A"/>
    <w:rPr>
      <w:rFonts w:eastAsiaTheme="majorEastAsia" w:cstheme="majorBidi"/>
      <w:b/>
      <w:sz w:val="24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758DE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EE0A57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A57"/>
  </w:style>
  <w:style w:type="paragraph" w:styleId="Rodap">
    <w:name w:val="footer"/>
    <w:basedOn w:val="Normal"/>
    <w:link w:val="RodapChar"/>
    <w:uiPriority w:val="99"/>
    <w:unhideWhenUsed/>
    <w:rsid w:val="00EE0A57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RodapChar">
    <w:name w:val="Rodapé Char"/>
    <w:basedOn w:val="Fontepargpadro"/>
    <w:link w:val="Rodap"/>
    <w:uiPriority w:val="99"/>
    <w:rsid w:val="00EE0A57"/>
  </w:style>
  <w:style w:type="character" w:styleId="Hyperlink">
    <w:name w:val="Hyperlink"/>
    <w:basedOn w:val="Fontepargpadro"/>
    <w:uiPriority w:val="99"/>
    <w:unhideWhenUsed/>
    <w:rsid w:val="003F6B2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6B20"/>
    <w:rPr>
      <w:color w:val="605E5C"/>
      <w:shd w:val="clear" w:color="auto" w:fill="E1DFDD"/>
    </w:rPr>
  </w:style>
  <w:style w:type="character" w:styleId="Nmerodelinha">
    <w:name w:val="line number"/>
    <w:basedOn w:val="Fontepargpadro"/>
    <w:uiPriority w:val="99"/>
    <w:semiHidden/>
    <w:unhideWhenUsed/>
    <w:rsid w:val="00CB77DA"/>
  </w:style>
  <w:style w:type="paragraph" w:styleId="PargrafodaLista">
    <w:name w:val="List Paragraph"/>
    <w:basedOn w:val="Normal"/>
    <w:uiPriority w:val="34"/>
    <w:qFormat/>
    <w:rsid w:val="009F5CCC"/>
    <w:pPr>
      <w:ind w:start="36pt"/>
      <w:contextualSpacing/>
    </w:pPr>
  </w:style>
  <w:style w:type="paragraph" w:styleId="SemEspaamento">
    <w:name w:val="No Spacing"/>
    <w:aliases w:val="Normativos"/>
    <w:basedOn w:val="Normal"/>
    <w:link w:val="SemEspaamentoChar"/>
    <w:uiPriority w:val="1"/>
    <w:qFormat/>
    <w:rsid w:val="002B1CD9"/>
    <w:pPr>
      <w:spacing w:after="0pt" w:line="12pt" w:lineRule="auto"/>
    </w:pPr>
    <w:rPr>
      <w:rFonts w:ascii="Times New Roman" w:hAnsi="Times New Roman"/>
    </w:rPr>
  </w:style>
  <w:style w:type="character" w:customStyle="1" w:styleId="SemEspaamentoChar">
    <w:name w:val="Sem Espaçamento Char"/>
    <w:aliases w:val="Normativos Char"/>
    <w:basedOn w:val="Fontepargpadro"/>
    <w:link w:val="SemEspaamento"/>
    <w:uiPriority w:val="1"/>
    <w:rsid w:val="002B1CD9"/>
    <w:rPr>
      <w:rFonts w:ascii="Times New Roman" w:hAnsi="Times New Roman"/>
    </w:rPr>
  </w:style>
  <w:style w:type="paragraph" w:customStyle="1" w:styleId="texto1">
    <w:name w:val="texto1"/>
    <w:basedOn w:val="Normal"/>
    <w:rsid w:val="00646843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b/>
      <w:color w:val="auto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C6DA7"/>
    <w:rPr>
      <w:b/>
      <w:bCs/>
    </w:rPr>
  </w:style>
  <w:style w:type="table" w:styleId="GradeMdia3-nfase2">
    <w:name w:val="Medium Grid 3 Accent 2"/>
    <w:basedOn w:val="Tabelanormal"/>
    <w:uiPriority w:val="60"/>
    <w:qFormat/>
    <w:rsid w:val="00757BB0"/>
    <w:pPr>
      <w:spacing w:after="0pt" w:line="12pt" w:lineRule="auto"/>
    </w:pPr>
    <w:rPr>
      <w:rFonts w:ascii="Cambria" w:eastAsia="Times New Roman" w:hAnsi="Cambria" w:cs="Times New Roman"/>
      <w:b/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la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757BB0"/>
    <w:pPr>
      <w:spacing w:beforeLines="1" w:afterLines="1" w:after="0pt" w:line="12pt" w:lineRule="auto"/>
    </w:pPr>
    <w:rPr>
      <w:rFonts w:ascii="Times" w:eastAsia="Cambria" w:hAnsi="Times" w:cs="Times New Roman"/>
      <w:b/>
      <w:color w:val="auto"/>
      <w:sz w:val="20"/>
      <w:szCs w:val="20"/>
    </w:rPr>
  </w:style>
  <w:style w:type="character" w:customStyle="1" w:styleId="apple-converted-space">
    <w:name w:val="apple-converted-space"/>
    <w:basedOn w:val="Fontepargpadro"/>
    <w:rsid w:val="00757BB0"/>
  </w:style>
  <w:style w:type="character" w:styleId="nfase">
    <w:name w:val="Emphasis"/>
    <w:uiPriority w:val="20"/>
    <w:qFormat/>
    <w:rsid w:val="00757BB0"/>
    <w:rPr>
      <w:i/>
    </w:rPr>
  </w:style>
  <w:style w:type="character" w:styleId="Nmerodepgina">
    <w:name w:val="page number"/>
    <w:basedOn w:val="Fontepargpadro"/>
    <w:rsid w:val="00757BB0"/>
  </w:style>
  <w:style w:type="paragraph" w:customStyle="1" w:styleId="Default">
    <w:name w:val="Default"/>
    <w:basedOn w:val="Normal"/>
    <w:rsid w:val="00757BB0"/>
    <w:pPr>
      <w:autoSpaceDE w:val="0"/>
      <w:autoSpaceDN w:val="0"/>
      <w:spacing w:after="0pt" w:line="12pt" w:lineRule="auto"/>
    </w:pPr>
    <w:rPr>
      <w:rFonts w:ascii="Times New Roman" w:eastAsia="Calibri" w:hAnsi="Times New Roman" w:cs="Times New Roman"/>
      <w:b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757BB0"/>
    <w:pPr>
      <w:spacing w:after="0pt" w:line="12pt" w:lineRule="auto"/>
    </w:pPr>
    <w:rPr>
      <w:rFonts w:ascii="Cambria" w:eastAsia="Cambria" w:hAnsi="Cambria" w:cs="Times New Roman"/>
      <w:b/>
      <w:color w:val="auto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57BB0"/>
    <w:rPr>
      <w:rFonts w:ascii="Cambria" w:eastAsia="Cambria" w:hAnsi="Cambria" w:cs="Times New Roman"/>
      <w:b/>
      <w:color w:val="auto"/>
      <w:sz w:val="20"/>
      <w:szCs w:val="20"/>
    </w:rPr>
  </w:style>
  <w:style w:type="character" w:styleId="Refdenotaderodap">
    <w:name w:val="footnote reference"/>
    <w:rsid w:val="00757BB0"/>
    <w:rPr>
      <w:vertAlign w:val="superscript"/>
    </w:rPr>
  </w:style>
  <w:style w:type="paragraph" w:styleId="TextosemFormatao">
    <w:name w:val="Plain Text"/>
    <w:basedOn w:val="Normal"/>
    <w:link w:val="TextosemFormataoChar"/>
    <w:rsid w:val="00757BB0"/>
    <w:pPr>
      <w:spacing w:after="0pt" w:line="12pt" w:lineRule="auto"/>
    </w:pPr>
    <w:rPr>
      <w:rFonts w:ascii="Courier New" w:eastAsia="Times New Roman" w:hAnsi="Courier New" w:cs="Times New Roman"/>
      <w:b/>
      <w:color w:val="auto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757BB0"/>
    <w:rPr>
      <w:rFonts w:ascii="Courier New" w:eastAsia="Times New Roman" w:hAnsi="Courier New" w:cs="Times New Roman"/>
      <w:b/>
      <w:color w:val="auto"/>
      <w:sz w:val="20"/>
      <w:szCs w:val="20"/>
      <w:lang w:val="x-none" w:eastAsia="x-none"/>
    </w:rPr>
  </w:style>
  <w:style w:type="paragraph" w:customStyle="1" w:styleId="artigo">
    <w:name w:val="artigo"/>
    <w:basedOn w:val="Normal"/>
    <w:rsid w:val="00757BB0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b/>
      <w:color w:val="auto"/>
      <w:sz w:val="24"/>
      <w:szCs w:val="24"/>
      <w:lang w:eastAsia="pt-BR"/>
    </w:rPr>
  </w:style>
  <w:style w:type="paragraph" w:customStyle="1" w:styleId="SombreamentoMdio1-nfase11">
    <w:name w:val="Sombreamento Médio 1 - Ênfase 11"/>
    <w:uiPriority w:val="1"/>
    <w:qFormat/>
    <w:rsid w:val="00757BB0"/>
    <w:pPr>
      <w:spacing w:after="0pt" w:line="12pt" w:lineRule="auto"/>
    </w:pPr>
    <w:rPr>
      <w:rFonts w:ascii="Calibri" w:eastAsia="Calibri" w:hAnsi="Calibri" w:cs="Times New Roman"/>
      <w:b/>
      <w:color w:val="auto"/>
    </w:rPr>
  </w:style>
  <w:style w:type="paragraph" w:customStyle="1" w:styleId="cap">
    <w:name w:val="cap"/>
    <w:basedOn w:val="Normal"/>
    <w:rsid w:val="00757BB0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b/>
      <w:color w:val="auto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rsid w:val="00757BB0"/>
    <w:pPr>
      <w:spacing w:after="0pt" w:line="12pt" w:lineRule="auto"/>
    </w:pPr>
    <w:rPr>
      <w:rFonts w:ascii="Tahoma" w:eastAsia="Cambria" w:hAnsi="Tahoma" w:cs="Tahoma"/>
      <w:b/>
      <w:color w:val="auto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57BB0"/>
    <w:rPr>
      <w:rFonts w:ascii="Tahoma" w:eastAsia="Cambria" w:hAnsi="Tahoma" w:cs="Tahoma"/>
      <w:b/>
      <w:color w:val="auto"/>
      <w:sz w:val="16"/>
      <w:szCs w:val="16"/>
    </w:rPr>
  </w:style>
  <w:style w:type="paragraph" w:customStyle="1" w:styleId="seo">
    <w:name w:val="seção"/>
    <w:basedOn w:val="Normal"/>
    <w:link w:val="seoChar"/>
    <w:qFormat/>
    <w:rsid w:val="00757BB0"/>
    <w:pPr>
      <w:spacing w:after="6pt" w:line="12pt" w:lineRule="auto"/>
      <w:jc w:val="center"/>
      <w:outlineLvl w:val="1"/>
    </w:pPr>
    <w:rPr>
      <w:rFonts w:ascii="Times New Roman" w:eastAsia="Cambria" w:hAnsi="Times New Roman" w:cs="Times New Roman"/>
      <w:color w:val="000000"/>
    </w:rPr>
  </w:style>
  <w:style w:type="character" w:customStyle="1" w:styleId="seoChar">
    <w:name w:val="seção Char"/>
    <w:link w:val="seo"/>
    <w:rsid w:val="00757BB0"/>
    <w:rPr>
      <w:rFonts w:ascii="Times New Roman" w:eastAsia="Cambria" w:hAnsi="Times New Roman" w:cs="Times New Roman"/>
      <w:color w:val="000000"/>
    </w:rPr>
  </w:style>
  <w:style w:type="table" w:styleId="Tabelacomgrade">
    <w:name w:val="Table Grid"/>
    <w:basedOn w:val="Tabelanormal"/>
    <w:uiPriority w:val="39"/>
    <w:rsid w:val="00981283"/>
    <w:pPr>
      <w:spacing w:after="0pt" w:line="12pt" w:lineRule="auto"/>
    </w:pPr>
    <w:rPr>
      <w:b/>
    </w:rPr>
    <w:tblPr>
      <w:tblInd w:w="0pt" w:type="nil"/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u-paragraph">
    <w:name w:val="dou-paragraph"/>
    <w:basedOn w:val="Normal"/>
    <w:rsid w:val="00331DBE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FC59C2"/>
    <w:pPr>
      <w:widowControl w:val="0"/>
      <w:autoSpaceDE w:val="0"/>
      <w:autoSpaceDN w:val="0"/>
      <w:spacing w:after="0pt" w:line="12pt" w:lineRule="auto"/>
    </w:pPr>
    <w:rPr>
      <w:rFonts w:ascii="Calibri" w:eastAsia="Calibri" w:hAnsi="Calibri" w:cs="Calibri"/>
      <w:color w:val="auto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FC59C2"/>
    <w:rPr>
      <w:rFonts w:ascii="Calibri" w:eastAsia="Calibri" w:hAnsi="Calibri" w:cs="Calibri"/>
      <w:color w:val="auto"/>
      <w:sz w:val="24"/>
      <w:szCs w:val="24"/>
      <w:lang w:eastAsia="pt-BR" w:bidi="pt-BR"/>
    </w:rPr>
  </w:style>
  <w:style w:type="paragraph" w:customStyle="1" w:styleId="Seo0">
    <w:name w:val="Seção"/>
    <w:basedOn w:val="Normal"/>
    <w:next w:val="Normal"/>
    <w:link w:val="SeoChar0"/>
    <w:qFormat/>
    <w:rsid w:val="00531256"/>
    <w:pPr>
      <w:keepNext/>
      <w:widowControl w:val="0"/>
      <w:autoSpaceDE w:val="0"/>
      <w:autoSpaceDN w:val="0"/>
      <w:adjustRightInd w:val="0"/>
      <w:spacing w:before="12pt" w:after="0pt" w:line="12pt" w:lineRule="auto"/>
      <w:jc w:val="center"/>
      <w:outlineLvl w:val="1"/>
    </w:pPr>
    <w:rPr>
      <w:rFonts w:ascii="Times New Roman" w:eastAsia="Times New Roman" w:hAnsi="Times New Roman" w:cs="Times New Roman"/>
      <w:bCs/>
      <w:color w:val="auto"/>
      <w:lang w:eastAsia="pt-BR"/>
    </w:rPr>
  </w:style>
  <w:style w:type="character" w:customStyle="1" w:styleId="SeoChar0">
    <w:name w:val="Seção Char"/>
    <w:link w:val="Seo0"/>
    <w:rsid w:val="00531256"/>
    <w:rPr>
      <w:rFonts w:ascii="Times New Roman" w:eastAsia="Times New Roman" w:hAnsi="Times New Roman" w:cs="Times New Roman"/>
      <w:bCs/>
      <w:color w:val="auto"/>
      <w:lang w:eastAsia="pt-BR"/>
    </w:rPr>
  </w:style>
  <w:style w:type="paragraph" w:styleId="Legenda">
    <w:name w:val="caption"/>
    <w:basedOn w:val="Normal"/>
    <w:next w:val="Normal"/>
    <w:uiPriority w:val="99"/>
    <w:unhideWhenUsed/>
    <w:qFormat/>
    <w:rsid w:val="00371003"/>
    <w:pPr>
      <w:spacing w:after="10pt" w:line="12pt" w:lineRule="auto"/>
      <w:jc w:val="center"/>
    </w:pPr>
    <w:rPr>
      <w:rFonts w:ascii="Calibri" w:eastAsia="Cambria" w:hAnsi="Calibri" w:cs="Times New Roman"/>
      <w:i/>
      <w:iCs/>
      <w:color w:val="auto"/>
      <w:sz w:val="18"/>
      <w:szCs w:val="18"/>
    </w:rPr>
  </w:style>
  <w:style w:type="character" w:customStyle="1" w:styleId="TextoChar">
    <w:name w:val="Texto Char"/>
    <w:basedOn w:val="Fontepargpadro"/>
    <w:link w:val="Texto"/>
    <w:locked/>
    <w:rsid w:val="00296FDF"/>
    <w:rPr>
      <w:rFonts w:ascii="Calibri" w:hAnsi="Calibri" w:cstheme="minorHAnsi"/>
    </w:rPr>
  </w:style>
  <w:style w:type="paragraph" w:customStyle="1" w:styleId="Texto">
    <w:name w:val="Texto"/>
    <w:basedOn w:val="Normal"/>
    <w:link w:val="TextoChar"/>
    <w:qFormat/>
    <w:rsid w:val="00296FDF"/>
    <w:pPr>
      <w:spacing w:beforeLines="1" w:after="0pt" w:line="12pt" w:lineRule="auto"/>
      <w:jc w:val="both"/>
    </w:pPr>
    <w:rPr>
      <w:rFonts w:ascii="Calibri" w:hAnsi="Calibri" w:cstheme="minorHAnsi"/>
    </w:rPr>
  </w:style>
  <w:style w:type="character" w:customStyle="1" w:styleId="TexTabChar">
    <w:name w:val="Tex Tab Char"/>
    <w:basedOn w:val="Fontepargpadro"/>
    <w:link w:val="TexTab"/>
    <w:locked/>
    <w:rsid w:val="00296FDF"/>
    <w:rPr>
      <w:sz w:val="20"/>
      <w:szCs w:val="20"/>
    </w:rPr>
  </w:style>
  <w:style w:type="paragraph" w:customStyle="1" w:styleId="TexTab">
    <w:name w:val="Tex Tab"/>
    <w:basedOn w:val="Normal"/>
    <w:link w:val="TexTabChar"/>
    <w:qFormat/>
    <w:rsid w:val="00296FDF"/>
    <w:pPr>
      <w:spacing w:beforeLines="1" w:after="0pt" w:line="12pt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19898076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71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792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255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12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73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6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88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51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89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415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33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0017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40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13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purl.oclc.org/ooxml/officeDocument/relationships/image" Target="media/image3.jpeg"/><Relationship Id="rId18" Type="http://purl.oclc.org/ooxml/officeDocument/relationships/image" Target="media/image8.jpeg"/><Relationship Id="rId26" Type="http://purl.oclc.org/ooxml/officeDocument/relationships/image" Target="media/image16.png"/><Relationship Id="rId21" Type="http://purl.oclc.org/ooxml/officeDocument/relationships/image" Target="media/image11.jpeg"/><Relationship Id="rId34" Type="http://purl.oclc.org/ooxml/officeDocument/relationships/header" Target="header1.xml"/><Relationship Id="rId7" Type="http://purl.oclc.org/ooxml/officeDocument/relationships/settings" Target="settings.xml"/><Relationship Id="rId12" Type="http://purl.oclc.org/ooxml/officeDocument/relationships/image" Target="media/image2.jpeg"/><Relationship Id="rId17" Type="http://purl.oclc.org/ooxml/officeDocument/relationships/image" Target="media/image7.jpeg"/><Relationship Id="rId25" Type="http://purl.oclc.org/ooxml/officeDocument/relationships/image" Target="media/image15.png"/><Relationship Id="rId33" Type="http://purl.oclc.org/ooxml/officeDocument/relationships/image" Target="media/image23.png"/><Relationship Id="rId2" Type="http://purl.oclc.org/ooxml/officeDocument/relationships/customXml" Target="../customXml/item2.xml"/><Relationship Id="rId16" Type="http://purl.oclc.org/ooxml/officeDocument/relationships/image" Target="media/image6.jpeg"/><Relationship Id="rId20" Type="http://purl.oclc.org/ooxml/officeDocument/relationships/image" Target="media/image10.jpeg"/><Relationship Id="rId29" Type="http://purl.oclc.org/ooxml/officeDocument/relationships/image" Target="media/image19.png"/><Relationship Id="rId1" Type="http://purl.oclc.org/ooxml/officeDocument/relationships/customXml" Target="../customXml/item1.xml"/><Relationship Id="rId6" Type="http://purl.oclc.org/ooxml/officeDocument/relationships/styles" Target="styles.xml"/><Relationship Id="rId11" Type="http://purl.oclc.org/ooxml/officeDocument/relationships/image" Target="media/image1.png"/><Relationship Id="rId24" Type="http://purl.oclc.org/ooxml/officeDocument/relationships/image" Target="media/image14.png"/><Relationship Id="rId32" Type="http://purl.oclc.org/ooxml/officeDocument/relationships/image" Target="media/image22.png"/><Relationship Id="rId37" Type="http://purl.oclc.org/ooxml/officeDocument/relationships/theme" Target="theme/theme1.xml"/><Relationship Id="rId5" Type="http://purl.oclc.org/ooxml/officeDocument/relationships/numbering" Target="numbering.xml"/><Relationship Id="rId15" Type="http://purl.oclc.org/ooxml/officeDocument/relationships/image" Target="media/image5.jpeg"/><Relationship Id="rId23" Type="http://purl.oclc.org/ooxml/officeDocument/relationships/image" Target="media/image13.png"/><Relationship Id="rId28" Type="http://purl.oclc.org/ooxml/officeDocument/relationships/image" Target="media/image18.png"/><Relationship Id="rId36" Type="http://purl.oclc.org/ooxml/officeDocument/relationships/fontTable" Target="fontTable.xml"/><Relationship Id="rId10" Type="http://purl.oclc.org/ooxml/officeDocument/relationships/endnotes" Target="endnotes.xml"/><Relationship Id="rId19" Type="http://purl.oclc.org/ooxml/officeDocument/relationships/image" Target="media/image9.jpeg"/><Relationship Id="rId31" Type="http://purl.oclc.org/ooxml/officeDocument/relationships/image" Target="media/image21.png"/><Relationship Id="rId4" Type="http://purl.oclc.org/ooxml/officeDocument/relationships/customXml" Target="../customXml/item4.xml"/><Relationship Id="rId9" Type="http://purl.oclc.org/ooxml/officeDocument/relationships/footnotes" Target="footnotes.xml"/><Relationship Id="rId14" Type="http://purl.oclc.org/ooxml/officeDocument/relationships/image" Target="media/image4.jpeg"/><Relationship Id="rId22" Type="http://purl.oclc.org/ooxml/officeDocument/relationships/image" Target="media/image12.png"/><Relationship Id="rId27" Type="http://purl.oclc.org/ooxml/officeDocument/relationships/image" Target="media/image17.png"/><Relationship Id="rId30" Type="http://purl.oclc.org/ooxml/officeDocument/relationships/image" Target="media/image20.png"/><Relationship Id="rId35" Type="http://purl.oclc.org/ooxml/officeDocument/relationships/footer" Target="footer1.xml"/><Relationship Id="rId8" Type="http://purl.oclc.org/ooxml/officeDocument/relationships/webSettings" Target="webSettings.xml"/><Relationship Id="rId3" Type="http://purl.oclc.org/ooxml/officeDocument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purl.oclc.org/ooxml/officeDocument/relationships/image" Target="media/image24.png"/><Relationship Id="rId1" Type="http://purl.oclc.org/ooxml/officeDocument/relationships/hyperlink" Target="https://caubr.gov.br/" TargetMode="External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purl.oclc.org/ooxml/officeDocument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purl.oclc.org/ooxml/officeDocument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purl.oclc.org/ooxml/officeDocument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B624EB421E32438430AA7DD0BECB10" ma:contentTypeVersion="2" ma:contentTypeDescription="Crie um novo documento." ma:contentTypeScope="" ma:versionID="ed5d938db634109aee8f423386de7b06">
  <xsd:schema xmlns:xsd="http://www.w3.org/2001/XMLSchema" xmlns:xs="http://www.w3.org/2001/XMLSchema" xmlns:p="http://schemas.microsoft.com/office/2006/metadata/properties" xmlns:ns2="82ade07a-6c26-4821-a308-1e7006d52e03" targetNamespace="http://schemas.microsoft.com/office/2006/metadata/properties" ma:root="true" ma:fieldsID="6f64f8d47896f00d54f2b9eec9a4f6c8" ns2:_="">
    <xsd:import namespace="82ade07a-6c26-4821-a308-1e7006d52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de07a-6c26-4821-a308-1e7006d52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6C6B01D1-E696-471C-B838-BBC3886D24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purl.oclc.org/ooxml/officeDocument/customXml" ds:itemID="{B80BA41D-C2B0-4FC0-AC6E-87D5796E3E61}">
  <ds:schemaRefs>
    <ds:schemaRef ds:uri="http://schemas.microsoft.com/sharepoint/v3/contenttype/forms"/>
  </ds:schemaRefs>
</ds:datastoreItem>
</file>

<file path=customXml/itemProps3.xml><?xml version="1.0" encoding="utf-8"?>
<ds:datastoreItem xmlns:ds="http://purl.oclc.org/ooxml/officeDocument/customXml" ds:itemID="{3FF657A2-32F1-4FE3-AE70-CD5178568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ade07a-6c26-4821-a308-1e7006d52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purl.oclc.org/ooxml/officeDocument/customXml" ds:itemID="{7814683F-8F0B-4EF4-B3AA-BD82D96E47C1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28</Pages>
  <Words>6017</Words>
  <Characters>32493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CEP-CAU/BR</dc:creator>
  <cp:keywords>CAU/BR</cp:keywords>
  <dc:description/>
  <cp:lastModifiedBy>Pedro Martins Silva</cp:lastModifiedBy>
  <cp:revision>2</cp:revision>
  <cp:lastPrinted>2024-05-06T13:40:00Z</cp:lastPrinted>
  <dcterms:created xsi:type="dcterms:W3CDTF">2024-07-24T14:34:00Z</dcterms:created>
  <dcterms:modified xsi:type="dcterms:W3CDTF">2024-07-24T14:34:00Z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ContentTypeId">
    <vt:lpwstr>0x01010037B624EB421E32438430AA7DD0BECB10</vt:lpwstr>
  </property>
</Properties>
</file>