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D18CB2B" w:rsidR="00A33304" w:rsidRPr="004B4768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EEE49A8" w:rsidR="00B82D73" w:rsidRPr="00E906A0" w:rsidRDefault="00A33304" w:rsidP="00A3330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SICCAU nº </w:t>
            </w:r>
            <w:r w:rsidR="00E906A0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1882516/2023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755EC9D" w:rsidR="00B82D73" w:rsidRPr="002C45F5" w:rsidRDefault="008D1D9B" w:rsidP="00E906A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906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  <w:r w:rsidR="005D146A" w:rsidRPr="00E906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</w:t>
            </w:r>
            <w:r w:rsidR="00E906A0" w:rsidRPr="00E906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CAU/TO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4C5C1AB" w:rsidR="00B82D73" w:rsidRPr="008259AB" w:rsidRDefault="00E906A0" w:rsidP="00E906A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olicita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ção</w:t>
            </w: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suspensão dos efeitos da Deliberação nº035/2023-CEP-CAU/BR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67E01FF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233EF0"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06</w:t>
      </w:r>
      <w:r w:rsidR="005E55AE"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E1301CF" w:rsidR="003C171C" w:rsidRPr="002C45F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="00FB5829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FB5829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83CFE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</w:t>
      </w:r>
      <w:r w:rsidR="005D146A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7 e 08</w:t>
      </w:r>
      <w:r w:rsidR="00A20931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5D146A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março de </w:t>
      </w:r>
      <w:r w:rsidR="00D41D3C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2C45F5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A5FE214" w14:textId="412055FE" w:rsidR="003143B1" w:rsidRDefault="00130CE4" w:rsidP="003143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F157A9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3143B1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>o Ofício nº 71/2023/ PRES/CAU/TO</w:t>
      </w:r>
      <w:r w:rsid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encaminha a Deliberação </w:t>
      </w:r>
      <w:r w:rsidR="003143B1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Plenária </w:t>
      </w:r>
      <w:r w:rsid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 CAU/TO </w:t>
      </w:r>
      <w:r w:rsidR="003143B1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>nº 40/2023</w:t>
      </w:r>
      <w:r w:rsid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>, que homologa a Deliberação da Comissão CEDEP-</w:t>
      </w:r>
      <w:r w:rsidR="003143B1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CAU/TO nº 46/2023, </w:t>
      </w:r>
      <w:r w:rsid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>para solicitação ao Plenário do CAU-BR d</w:t>
      </w:r>
      <w:r w:rsidR="003143B1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>a suspensão dos efeitos da</w:t>
      </w:r>
      <w:r w:rsid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Deliberação CEP-</w:t>
      </w:r>
      <w:r w:rsidR="003143B1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nº 35/2023, por entender que </w:t>
      </w:r>
      <w:r w:rsid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3143B1" w:rsidRP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Deliberação</w:t>
      </w:r>
      <w:r w:rsidR="003143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 cria “atribuições” e que o tema não pode ser objeto de Deliberaç</w:t>
      </w:r>
      <w:r w:rsidR="00CD4FA0">
        <w:rPr>
          <w:rFonts w:asciiTheme="minorHAnsi" w:eastAsia="Times New Roman" w:hAnsiTheme="minorHAnsi" w:cstheme="minorHAnsi"/>
          <w:sz w:val="24"/>
          <w:szCs w:val="24"/>
          <w:lang w:eastAsia="pt-BR"/>
        </w:rPr>
        <w:t>ão.</w:t>
      </w:r>
    </w:p>
    <w:p w14:paraId="544F2D77" w14:textId="4919149E" w:rsidR="003143B1" w:rsidRDefault="003143B1" w:rsidP="00CD4FA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5EC2074" w14:textId="4AF18FBA" w:rsidR="00E906A0" w:rsidRDefault="003143B1" w:rsidP="00CD4FA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</w:rPr>
        <w:t>Considerando que a Deliberação nº 035/2023-CEP-CAU/BR d</w:t>
      </w:r>
      <w:r w:rsidR="00E906A0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ispõe sobre orientações e </w:t>
      </w:r>
      <w:r w:rsidR="00E906A0" w:rsidRPr="00482F19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esclarecimentos </w:t>
      </w:r>
      <w:r w:rsidR="00E906A0">
        <w:rPr>
          <w:rFonts w:asciiTheme="minorHAnsi" w:eastAsia="Cambria" w:hAnsiTheme="minorHAnsi" w:cstheme="minorHAnsi"/>
          <w:color w:val="auto"/>
          <w:sz w:val="24"/>
          <w:szCs w:val="24"/>
        </w:rPr>
        <w:t>acerca d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as </w:t>
      </w:r>
      <w:r w:rsidRPr="00482F19">
        <w:rPr>
          <w:rFonts w:asciiTheme="minorHAnsi" w:eastAsia="Cambria" w:hAnsiTheme="minorHAnsi" w:cstheme="minorHAnsi"/>
          <w:color w:val="auto"/>
          <w:sz w:val="24"/>
          <w:szCs w:val="24"/>
        </w:rPr>
        <w:t>atividades técnicas da Resolução CAU/BR nº 21/2012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e suas correlações com </w:t>
      </w:r>
      <w:r w:rsidR="00E906A0" w:rsidRPr="00482F19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uma lista de elementos construtivos e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serviços, que frequentemente são objetos de dúvidas e questionamentos por parte dos profissionais, clientes e CAUs UF;</w:t>
      </w:r>
    </w:p>
    <w:p w14:paraId="431037FA" w14:textId="66FA4FAD" w:rsidR="00CD4FA0" w:rsidRDefault="00CD4FA0" w:rsidP="00CD4FA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145ECB0F" w14:textId="3CE986AA" w:rsidR="00B80328" w:rsidRPr="00233EF0" w:rsidRDefault="00CD4FA0" w:rsidP="00233EF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D4FA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C73598">
        <w:rPr>
          <w:rFonts w:asciiTheme="minorHAnsi" w:eastAsia="Times New Roman" w:hAnsiTheme="minorHAnsi" w:cstheme="minorHAnsi"/>
          <w:sz w:val="24"/>
          <w:szCs w:val="24"/>
          <w:lang w:eastAsia="pt-BR"/>
        </w:rPr>
        <w:t>a finalidade e competências específicas da Comis</w:t>
      </w:r>
      <w:r w:rsidR="00233EF0">
        <w:rPr>
          <w:rFonts w:asciiTheme="minorHAnsi" w:eastAsia="Times New Roman" w:hAnsiTheme="minorHAnsi" w:cstheme="minorHAnsi"/>
          <w:sz w:val="24"/>
          <w:szCs w:val="24"/>
          <w:lang w:eastAsia="pt-BR"/>
        </w:rPr>
        <w:t>são de Exercício Profissional do CAU/</w:t>
      </w:r>
      <w:r w:rsidR="00C73598">
        <w:rPr>
          <w:rFonts w:asciiTheme="minorHAnsi" w:eastAsia="Times New Roman" w:hAnsiTheme="minorHAnsi" w:cstheme="minorHAnsi"/>
          <w:sz w:val="24"/>
          <w:szCs w:val="24"/>
          <w:lang w:eastAsia="pt-BR"/>
        </w:rPr>
        <w:t>BR, dispostas no art. 101 do Regimento Interno do CAU/BR, Resolução CAU/BR nº 139/2017</w:t>
      </w:r>
      <w:r w:rsidR="00233E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no qual compete à CEP-CAU/BR , conforme incisos </w:t>
      </w:r>
      <w:r w:rsidR="00233EF0">
        <w:rPr>
          <w:rFonts w:asciiTheme="minorHAnsi" w:hAnsiTheme="minorHAnsi" w:cstheme="minorHAnsi"/>
          <w:sz w:val="24"/>
          <w:szCs w:val="24"/>
        </w:rPr>
        <w:t>I, VI e IX,</w:t>
      </w:r>
      <w:r w:rsidR="00B80328" w:rsidRPr="00233EF0">
        <w:rPr>
          <w:rFonts w:asciiTheme="minorHAnsi" w:hAnsiTheme="minorHAnsi" w:cstheme="minorHAnsi"/>
          <w:sz w:val="24"/>
          <w:szCs w:val="24"/>
        </w:rPr>
        <w:t xml:space="preserve"> propor, apreciar e deliberar sobre:</w:t>
      </w:r>
    </w:p>
    <w:p w14:paraId="13A0B7DA" w14:textId="77777777" w:rsidR="00B80328" w:rsidRPr="00233EF0" w:rsidRDefault="00B80328" w:rsidP="00B80328">
      <w:pPr>
        <w:pStyle w:val="PargrafodaLista"/>
        <w:numPr>
          <w:ilvl w:val="0"/>
          <w:numId w:val="7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3EF0">
        <w:rPr>
          <w:rFonts w:asciiTheme="minorHAnsi" w:hAnsiTheme="minorHAnsi" w:cstheme="minorHAnsi"/>
          <w:sz w:val="24"/>
          <w:szCs w:val="24"/>
        </w:rPr>
        <w:t>atos normativos de exercício profissional, referentes a atividades técnicas no exercício da Arquitetura e Urbanismo;</w:t>
      </w:r>
    </w:p>
    <w:p w14:paraId="17B9CF8F" w14:textId="77777777" w:rsidR="00B80328" w:rsidRPr="00233EF0" w:rsidRDefault="00B80328" w:rsidP="00B80328">
      <w:pPr>
        <w:pStyle w:val="PargrafodaLista"/>
        <w:numPr>
          <w:ilvl w:val="0"/>
          <w:numId w:val="7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3EF0">
        <w:rPr>
          <w:rFonts w:asciiTheme="minorHAnsi" w:hAnsiTheme="minorHAnsi" w:cstheme="minorHAnsi"/>
          <w:sz w:val="24"/>
          <w:szCs w:val="24"/>
        </w:rPr>
        <w:t>questionamentos a atos já normatizados pelo CAU/BR referentes a atividades técnicas no exercício da Arquitetura e Urbanismo; e</w:t>
      </w:r>
    </w:p>
    <w:p w14:paraId="4E5C5E9D" w14:textId="77777777" w:rsidR="00B80328" w:rsidRPr="00233EF0" w:rsidRDefault="00B80328" w:rsidP="00B80328">
      <w:pPr>
        <w:pStyle w:val="PargrafodaLista"/>
        <w:numPr>
          <w:ilvl w:val="0"/>
          <w:numId w:val="7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3EF0">
        <w:rPr>
          <w:rFonts w:asciiTheme="minorHAnsi" w:hAnsiTheme="minorHAnsi" w:cstheme="minorHAnsi"/>
          <w:sz w:val="24"/>
          <w:szCs w:val="24"/>
        </w:rPr>
        <w:t>critérios de uniformização de ações voltadas à eficácia do funcionamento das CEPs  e procedimentos no âmbito das matérias de competência das Comissões de Exercício Profissional dos CAU/UF.</w:t>
      </w:r>
    </w:p>
    <w:p w14:paraId="2BCF93FD" w14:textId="77777777" w:rsidR="00CD4FA0" w:rsidRPr="00130CE4" w:rsidRDefault="00CD4FA0" w:rsidP="00CD4FA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6F10828B" w14:textId="77777777" w:rsidR="00C73598" w:rsidRPr="00CB06AA" w:rsidRDefault="00C73598" w:rsidP="00FA05A7">
      <w:pPr>
        <w:pStyle w:val="PargrafodaLista"/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D7CEA05" w14:textId="48EFB4B5" w:rsidR="00C73598" w:rsidRDefault="00B80328" w:rsidP="00FA05A7">
      <w:pPr>
        <w:pStyle w:val="PargrafodaLista"/>
        <w:numPr>
          <w:ilvl w:val="0"/>
          <w:numId w:val="6"/>
        </w:numPr>
        <w:spacing w:after="0pt" w:line="12pt" w:lineRule="auto"/>
        <w:ind w:start="15.6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que </w:t>
      </w:r>
      <w:r w:rsidR="00CD4FA0" w:rsidRPr="00CB06AA">
        <w:rPr>
          <w:rFonts w:asciiTheme="minorHAnsi" w:hAnsiTheme="minorHAnsi" w:cstheme="minorHAnsi"/>
          <w:sz w:val="24"/>
          <w:szCs w:val="24"/>
        </w:rPr>
        <w:t>a Deliberação</w:t>
      </w:r>
      <w:r w:rsidR="00C73598">
        <w:rPr>
          <w:rFonts w:asciiTheme="minorHAnsi" w:hAnsiTheme="minorHAnsi" w:cstheme="minorHAnsi"/>
          <w:sz w:val="24"/>
          <w:szCs w:val="24"/>
        </w:rPr>
        <w:t xml:space="preserve"> nº</w:t>
      </w:r>
      <w:r w:rsidR="00CD4FA0" w:rsidRPr="00CB06AA">
        <w:rPr>
          <w:rFonts w:asciiTheme="minorHAnsi" w:hAnsiTheme="minorHAnsi" w:cstheme="minorHAnsi"/>
          <w:sz w:val="24"/>
          <w:szCs w:val="24"/>
        </w:rPr>
        <w:t xml:space="preserve"> 035/2023 da CEP-CAU/BR cumpre a fin</w:t>
      </w:r>
      <w:r w:rsidR="00E76E0A">
        <w:rPr>
          <w:rFonts w:asciiTheme="minorHAnsi" w:hAnsiTheme="minorHAnsi" w:cstheme="minorHAnsi"/>
          <w:sz w:val="24"/>
          <w:szCs w:val="24"/>
        </w:rPr>
        <w:t xml:space="preserve">alidade de orientar </w:t>
      </w:r>
      <w:r w:rsidR="00CD4FA0" w:rsidRPr="00CB06AA">
        <w:rPr>
          <w:rFonts w:asciiTheme="minorHAnsi" w:hAnsiTheme="minorHAnsi" w:cstheme="minorHAnsi"/>
          <w:sz w:val="24"/>
          <w:szCs w:val="24"/>
        </w:rPr>
        <w:t xml:space="preserve">e esclarecer </w:t>
      </w:r>
      <w:r w:rsidR="00C73598">
        <w:rPr>
          <w:rFonts w:asciiTheme="minorHAnsi" w:hAnsiTheme="minorHAnsi" w:cstheme="minorHAnsi"/>
          <w:sz w:val="24"/>
          <w:szCs w:val="24"/>
        </w:rPr>
        <w:t>um ato normativo</w:t>
      </w:r>
      <w:r w:rsidR="00CD4FA0" w:rsidRPr="00CB06AA">
        <w:rPr>
          <w:rFonts w:asciiTheme="minorHAnsi" w:hAnsiTheme="minorHAnsi" w:cstheme="minorHAnsi"/>
          <w:sz w:val="24"/>
          <w:szCs w:val="24"/>
        </w:rPr>
        <w:t xml:space="preserve"> do CA</w:t>
      </w:r>
      <w:r w:rsidR="00FA05A7">
        <w:rPr>
          <w:rFonts w:asciiTheme="minorHAnsi" w:hAnsiTheme="minorHAnsi" w:cstheme="minorHAnsi"/>
          <w:sz w:val="24"/>
          <w:szCs w:val="24"/>
        </w:rPr>
        <w:t xml:space="preserve">U/BR vigente, </w:t>
      </w:r>
      <w:r w:rsidR="00CD4FA0" w:rsidRPr="00CB06AA">
        <w:rPr>
          <w:rFonts w:asciiTheme="minorHAnsi" w:hAnsiTheme="minorHAnsi" w:cstheme="minorHAnsi"/>
          <w:sz w:val="24"/>
          <w:szCs w:val="24"/>
        </w:rPr>
        <w:t xml:space="preserve">no caso a Resolução </w:t>
      </w:r>
      <w:r w:rsidR="00CD4FA0">
        <w:rPr>
          <w:rFonts w:asciiTheme="minorHAnsi" w:hAnsiTheme="minorHAnsi" w:cstheme="minorHAnsi"/>
          <w:sz w:val="24"/>
          <w:szCs w:val="24"/>
        </w:rPr>
        <w:t xml:space="preserve">CAU/BR </w:t>
      </w:r>
      <w:r w:rsidR="00CD4FA0" w:rsidRPr="00CB06AA">
        <w:rPr>
          <w:rFonts w:asciiTheme="minorHAnsi" w:hAnsiTheme="minorHAnsi" w:cstheme="minorHAnsi"/>
          <w:sz w:val="24"/>
          <w:szCs w:val="24"/>
        </w:rPr>
        <w:t xml:space="preserve">nº 21/2012, </w:t>
      </w:r>
      <w:r w:rsidR="00C73598">
        <w:rPr>
          <w:rFonts w:asciiTheme="minorHAnsi" w:hAnsiTheme="minorHAnsi" w:cstheme="minorHAnsi"/>
          <w:sz w:val="24"/>
          <w:szCs w:val="24"/>
        </w:rPr>
        <w:t xml:space="preserve">referente </w:t>
      </w:r>
      <w:r w:rsidR="00FA05A7">
        <w:rPr>
          <w:rFonts w:asciiTheme="minorHAnsi" w:hAnsiTheme="minorHAnsi" w:cstheme="minorHAnsi"/>
          <w:sz w:val="24"/>
          <w:szCs w:val="24"/>
        </w:rPr>
        <w:t>a</w:t>
      </w:r>
      <w:r w:rsidR="00C73598">
        <w:rPr>
          <w:rFonts w:asciiTheme="minorHAnsi" w:hAnsiTheme="minorHAnsi" w:cstheme="minorHAnsi"/>
          <w:sz w:val="24"/>
          <w:szCs w:val="24"/>
        </w:rPr>
        <w:t xml:space="preserve"> atividades técnicas</w:t>
      </w:r>
      <w:r w:rsidR="00233EF0">
        <w:rPr>
          <w:rFonts w:asciiTheme="minorHAnsi" w:hAnsiTheme="minorHAnsi" w:cstheme="minorHAnsi"/>
          <w:sz w:val="24"/>
          <w:szCs w:val="24"/>
        </w:rPr>
        <w:t xml:space="preserve"> para fins de RRT</w:t>
      </w:r>
      <w:r w:rsidR="0042036D">
        <w:rPr>
          <w:rFonts w:asciiTheme="minorHAnsi" w:hAnsiTheme="minorHAnsi" w:cstheme="minorHAnsi"/>
          <w:sz w:val="24"/>
          <w:szCs w:val="24"/>
        </w:rPr>
        <w:t>;</w:t>
      </w:r>
    </w:p>
    <w:p w14:paraId="092235ED" w14:textId="77777777" w:rsidR="00B80328" w:rsidRDefault="00B80328" w:rsidP="00B80328">
      <w:pPr>
        <w:pStyle w:val="PargrafodaLista"/>
        <w:spacing w:after="0pt" w:line="12pt" w:lineRule="auto"/>
        <w:ind w:start="15.6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A2A2955" w14:textId="04CDE425" w:rsidR="00FA05A7" w:rsidRDefault="00B80328" w:rsidP="00FA05A7">
      <w:pPr>
        <w:pStyle w:val="PargrafodaLista"/>
        <w:numPr>
          <w:ilvl w:val="0"/>
          <w:numId w:val="6"/>
        </w:numPr>
        <w:spacing w:after="0pt" w:line="12pt" w:lineRule="auto"/>
        <w:ind w:start="15.6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Esclarecer que a </w:t>
      </w:r>
      <w:r w:rsidR="00E76E0A">
        <w:rPr>
          <w:rFonts w:asciiTheme="minorHAnsi" w:hAnsiTheme="minorHAnsi" w:cstheme="minorHAnsi"/>
          <w:sz w:val="24"/>
          <w:szCs w:val="24"/>
        </w:rPr>
        <w:t xml:space="preserve">referida </w:t>
      </w:r>
      <w:r>
        <w:rPr>
          <w:rFonts w:asciiTheme="minorHAnsi" w:hAnsiTheme="minorHAnsi" w:cstheme="minorHAnsi"/>
          <w:sz w:val="24"/>
          <w:szCs w:val="24"/>
        </w:rPr>
        <w:t>Deliberaç</w:t>
      </w:r>
      <w:r w:rsidR="00E76E0A">
        <w:rPr>
          <w:rFonts w:asciiTheme="minorHAnsi" w:hAnsiTheme="minorHAnsi" w:cstheme="minorHAnsi"/>
          <w:sz w:val="24"/>
          <w:szCs w:val="24"/>
        </w:rPr>
        <w:t>ão</w:t>
      </w:r>
      <w:r>
        <w:rPr>
          <w:rFonts w:asciiTheme="minorHAnsi" w:hAnsiTheme="minorHAnsi" w:cstheme="minorHAnsi"/>
          <w:sz w:val="24"/>
          <w:szCs w:val="24"/>
        </w:rPr>
        <w:t xml:space="preserve"> foi construída durante os anos de 2022 e </w:t>
      </w:r>
      <w:r w:rsidR="00233EF0">
        <w:rPr>
          <w:rFonts w:asciiTheme="minorHAnsi" w:hAnsiTheme="minorHAnsi" w:cstheme="minorHAnsi"/>
          <w:sz w:val="24"/>
          <w:szCs w:val="24"/>
        </w:rPr>
        <w:t>2023 em conjunto com as CEPs UF</w:t>
      </w:r>
      <w:r>
        <w:rPr>
          <w:rFonts w:asciiTheme="minorHAnsi" w:hAnsiTheme="minorHAnsi" w:cstheme="minorHAnsi"/>
          <w:sz w:val="24"/>
          <w:szCs w:val="24"/>
        </w:rPr>
        <w:t xml:space="preserve"> durante os Encontros Temáticos realizados,</w:t>
      </w:r>
      <w:r w:rsidR="00233EF0">
        <w:rPr>
          <w:rFonts w:asciiTheme="minorHAnsi" w:hAnsiTheme="minorHAnsi" w:cstheme="minorHAnsi"/>
          <w:sz w:val="24"/>
          <w:szCs w:val="24"/>
        </w:rPr>
        <w:t xml:space="preserve"> que</w:t>
      </w:r>
      <w:r>
        <w:rPr>
          <w:rFonts w:asciiTheme="minorHAnsi" w:hAnsiTheme="minorHAnsi" w:cstheme="minorHAnsi"/>
          <w:sz w:val="24"/>
          <w:szCs w:val="24"/>
        </w:rPr>
        <w:t xml:space="preserve"> tem a finalidade de </w:t>
      </w:r>
      <w:r w:rsidR="00233EF0">
        <w:rPr>
          <w:rFonts w:asciiTheme="minorHAnsi" w:hAnsiTheme="minorHAnsi" w:cstheme="minorHAnsi"/>
          <w:sz w:val="24"/>
          <w:szCs w:val="24"/>
        </w:rPr>
        <w:t xml:space="preserve">auxiliar os </w:t>
      </w:r>
      <w:r w:rsidR="00E76E0A">
        <w:rPr>
          <w:rFonts w:asciiTheme="minorHAnsi" w:hAnsiTheme="minorHAnsi" w:cstheme="minorHAnsi"/>
          <w:sz w:val="24"/>
          <w:szCs w:val="24"/>
        </w:rPr>
        <w:t>CAU/UF, RIA e Ouvidoria</w:t>
      </w:r>
      <w:r w:rsidR="00233EF0">
        <w:rPr>
          <w:rFonts w:asciiTheme="minorHAnsi" w:hAnsiTheme="minorHAnsi" w:cstheme="minorHAnsi"/>
          <w:sz w:val="24"/>
          <w:szCs w:val="24"/>
        </w:rPr>
        <w:t xml:space="preserve"> no atendimento de demandas recorrentes, e que</w:t>
      </w:r>
      <w:r w:rsidR="00E76E0A">
        <w:rPr>
          <w:rFonts w:asciiTheme="minorHAnsi" w:hAnsiTheme="minorHAnsi" w:cstheme="minorHAnsi"/>
          <w:sz w:val="24"/>
          <w:szCs w:val="24"/>
        </w:rPr>
        <w:t xml:space="preserve"> não se refere</w:t>
      </w:r>
      <w:r w:rsidR="00233EF0">
        <w:rPr>
          <w:rFonts w:asciiTheme="minorHAnsi" w:hAnsiTheme="minorHAnsi" w:cstheme="minorHAnsi"/>
          <w:sz w:val="24"/>
          <w:szCs w:val="24"/>
        </w:rPr>
        <w:t xml:space="preserve"> nem cria</w:t>
      </w:r>
      <w:r w:rsidR="00E76E0A">
        <w:rPr>
          <w:rFonts w:asciiTheme="minorHAnsi" w:hAnsiTheme="minorHAnsi" w:cstheme="minorHAnsi"/>
          <w:sz w:val="24"/>
          <w:szCs w:val="24"/>
        </w:rPr>
        <w:t xml:space="preserve"> “atribuições”.</w:t>
      </w:r>
    </w:p>
    <w:p w14:paraId="291AC729" w14:textId="364EF980" w:rsidR="00FA05A7" w:rsidRPr="00FA05A7" w:rsidRDefault="00FA05A7" w:rsidP="00FA05A7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BCAFFC" w14:textId="0A11F1FB" w:rsidR="00051666" w:rsidRPr="00C73598" w:rsidRDefault="00850D52" w:rsidP="00C73598">
      <w:pPr>
        <w:pStyle w:val="PargrafodaLista"/>
        <w:numPr>
          <w:ilvl w:val="0"/>
          <w:numId w:val="6"/>
        </w:numPr>
        <w:spacing w:after="0pt" w:line="12pt" w:lineRule="auto"/>
        <w:ind w:start="15.60pt"/>
        <w:jc w:val="both"/>
        <w:rPr>
          <w:rFonts w:asciiTheme="minorHAnsi" w:hAnsiTheme="minorHAnsi" w:cstheme="minorHAnsi"/>
          <w:sz w:val="24"/>
          <w:szCs w:val="24"/>
        </w:rPr>
      </w:pPr>
      <w:r w:rsidRPr="00C7359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B822748" w:rsidR="00850D52" w:rsidRPr="00130CE4" w:rsidRDefault="00233EF0" w:rsidP="00233EF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para 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Gabinete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233EF0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6611735A" w:rsidR="00C47956" w:rsidRPr="00233EF0" w:rsidRDefault="00233EF0" w:rsidP="00233EF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55AEAF94" w:rsidR="008F6D1F" w:rsidRPr="00233EF0" w:rsidRDefault="00130CE4" w:rsidP="00233EF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233EF0" w:rsidRPr="00233EF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CAU/TO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6B973399" w:rsidR="00C47956" w:rsidRPr="00233EF0" w:rsidRDefault="00233EF0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67230073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>Brasília</w:t>
      </w:r>
      <w:r w:rsidR="005D146A" w:rsidRPr="005D146A">
        <w:rPr>
          <w:rFonts w:asciiTheme="minorHAnsi" w:eastAsia="Cambria" w:hAnsiTheme="minorHAnsi" w:cstheme="minorHAnsi"/>
          <w:sz w:val="24"/>
          <w:szCs w:val="24"/>
        </w:rPr>
        <w:t>-DF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5D146A" w:rsidRPr="005D146A">
        <w:rPr>
          <w:rFonts w:asciiTheme="minorHAnsi" w:eastAsia="Cambria" w:hAnsiTheme="minorHAnsi" w:cstheme="minorHAnsi"/>
          <w:sz w:val="24"/>
          <w:szCs w:val="24"/>
        </w:rPr>
        <w:t>08</w:t>
      </w:r>
      <w:r w:rsidR="00556244" w:rsidRPr="005D146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1B7C01" w:rsidRPr="005D146A">
        <w:rPr>
          <w:rFonts w:asciiTheme="minorHAnsi" w:eastAsia="Cambria" w:hAnsiTheme="minorHAnsi" w:cstheme="minorHAnsi"/>
          <w:sz w:val="24"/>
          <w:szCs w:val="24"/>
        </w:rPr>
        <w:t>de</w:t>
      </w:r>
      <w:r w:rsidR="005D146A" w:rsidRPr="005D146A">
        <w:rPr>
          <w:rFonts w:asciiTheme="minorHAnsi" w:eastAsia="Cambria" w:hAnsiTheme="minorHAnsi" w:cstheme="minorHAnsi"/>
          <w:sz w:val="24"/>
          <w:szCs w:val="24"/>
        </w:rPr>
        <w:t xml:space="preserve"> março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5D146A">
        <w:rPr>
          <w:rFonts w:asciiTheme="minorHAnsi" w:eastAsia="Cambria" w:hAnsiTheme="minorHAnsi" w:cstheme="minorHAnsi"/>
          <w:sz w:val="24"/>
          <w:szCs w:val="24"/>
        </w:rPr>
        <w:t>4</w:t>
      </w:r>
    </w:p>
    <w:p w14:paraId="66C1B7A0" w14:textId="77777777" w:rsidR="00233EF0" w:rsidRDefault="00233EF0" w:rsidP="00233EF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10848B3" w14:textId="77777777" w:rsidR="003143B1" w:rsidRDefault="003143B1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CAF6D7D" w:rsidR="00FB0ACF" w:rsidRPr="00EB5B6F" w:rsidRDefault="00556244" w:rsidP="003143B1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5D14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13</w:t>
      </w:r>
      <w:r w:rsidR="005D146A" w:rsidRPr="005D14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5</w:t>
      </w:r>
      <w:r w:rsidR="00FB0ACF" w:rsidRPr="005D146A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5D146A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5D146A">
        <w:rPr>
          <w:rFonts w:asciiTheme="minorHAnsi" w:hAnsiTheme="minorHAnsi" w:cstheme="minorHAnsi"/>
          <w:sz w:val="24"/>
          <w:szCs w:val="24"/>
        </w:rPr>
        <w:t>- CAU/BR</w:t>
      </w:r>
      <w:r w:rsidR="00FB0ACF" w:rsidRPr="00EB5B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D8A866" w14:textId="0DE2B2C8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233EF0">
        <w:rPr>
          <w:rFonts w:asciiTheme="minorHAnsi" w:hAnsiTheme="minorHAnsi" w:cstheme="minorHAnsi"/>
          <w:sz w:val="24"/>
          <w:szCs w:val="24"/>
        </w:rPr>
        <w:t>(</w:t>
      </w:r>
      <w:r w:rsidR="00233EF0" w:rsidRPr="00233EF0">
        <w:rPr>
          <w:rFonts w:asciiTheme="minorHAnsi" w:hAnsiTheme="minorHAnsi" w:cstheme="minorHAnsi"/>
          <w:sz w:val="24"/>
          <w:szCs w:val="24"/>
        </w:rPr>
        <w:t>Presencial)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1542AA74" w:rsidR="003C3E2A" w:rsidRPr="005D146A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D146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3F66C434" w:rsidR="003C3E2A" w:rsidRPr="005D146A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46A">
              <w:rPr>
                <w:rFonts w:asciiTheme="minorHAnsi" w:hAnsiTheme="minorHAnsi" w:cstheme="minorHAnsi"/>
                <w:sz w:val="24"/>
                <w:szCs w:val="24"/>
              </w:rPr>
              <w:t>Fernanda Basques Moura Quintao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4A75D31" w:rsidR="003C3E2A" w:rsidRPr="005D146A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46A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B23ECC7" w:rsidR="003C3E2A" w:rsidRPr="005D146A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D146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3A158673" w:rsidR="003C3E2A" w:rsidRPr="005D146A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46A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8AEE93C" w:rsidR="00FB0ACF" w:rsidRPr="001723FE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146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B5829" w:rsidRPr="005D146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5D146A" w:rsidRPr="005D146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1723FE" w:rsidRPr="005D146A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5D14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5D146A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5D14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E4E30E8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146A">
              <w:rPr>
                <w:rFonts w:asciiTheme="minorHAnsi" w:hAnsiTheme="minorHAnsi" w:cstheme="minorHAnsi"/>
                <w:sz w:val="24"/>
                <w:szCs w:val="24"/>
              </w:rPr>
              <w:t>08/03</w:t>
            </w:r>
            <w:r w:rsidR="00683CFE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718AF344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43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="003143B1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olicita</w:t>
            </w:r>
            <w:r w:rsidR="003143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ção</w:t>
            </w:r>
            <w:r w:rsidR="003143B1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suspensão dos efeitos da Deliberação nº035/2023-CEP-CAU/BR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33E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 w:rsidRPr="00233EF0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233EF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BBE079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D146A" w:rsidRPr="00233EF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L</w:t>
            </w:r>
            <w:r w:rsidR="00474EC6" w:rsidRPr="00233EF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ana</w:t>
            </w:r>
            <w:r w:rsidR="005D146A" w:rsidRPr="00233EF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Jubé</w:t>
            </w:r>
          </w:p>
          <w:p w14:paraId="7C33F47B" w14:textId="76229680" w:rsidR="00FB0ACF" w:rsidRPr="002E2128" w:rsidRDefault="00FB0ACF" w:rsidP="005D146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5D14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67BDAD0D" w14:textId="3456AFF2" w:rsid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CA8B5EB" w14:textId="14BF470E" w:rsidR="007D4C14" w:rsidRPr="00DA3F95" w:rsidRDefault="007D4C14" w:rsidP="00903115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DA3F95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a coordenadora da CEP-CAU/BR, Maria Eliana Jubé Ribeiro, ratifica as informações acima e dá fé pública a este documento.</w:t>
      </w:r>
    </w:p>
    <w:p w14:paraId="09159B03" w14:textId="77777777" w:rsidR="00903115" w:rsidRPr="00DA3F95" w:rsidRDefault="00903115" w:rsidP="00903115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903115" w14:paraId="36193D44" w14:textId="77777777" w:rsidTr="007F3A30">
        <w:tc>
          <w:tcPr>
            <w:tcW w:w="255.15pt" w:type="dxa"/>
            <w:hideMark/>
          </w:tcPr>
          <w:p w14:paraId="5C9538B0" w14:textId="77777777" w:rsidR="00903115" w:rsidRDefault="00903115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LANA JUBÉ</w:t>
            </w:r>
          </w:p>
          <w:p w14:paraId="63ACAF99" w14:textId="77777777" w:rsidR="00903115" w:rsidRDefault="00903115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255.15pt" w:type="dxa"/>
            <w:hideMark/>
          </w:tcPr>
          <w:p w14:paraId="72D95D7E" w14:textId="77777777" w:rsidR="00903115" w:rsidRDefault="00903115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M. QUARESMA</w:t>
            </w:r>
          </w:p>
          <w:p w14:paraId="17E48D9B" w14:textId="77777777" w:rsidR="00903115" w:rsidRDefault="00903115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6485A02" w14:textId="77777777" w:rsidR="00903115" w:rsidRPr="0021605C" w:rsidRDefault="00903115" w:rsidP="00903115">
      <w:pPr>
        <w:tabs>
          <w:tab w:val="start" w:pos="352.50pt"/>
        </w:tabs>
        <w:jc w:val="both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903115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229529F" w14:textId="77777777" w:rsidR="000F5282" w:rsidRDefault="000F5282" w:rsidP="00EE0A57">
      <w:pPr>
        <w:spacing w:after="0pt" w:line="12pt" w:lineRule="auto"/>
      </w:pPr>
      <w:r>
        <w:separator/>
      </w:r>
    </w:p>
  </w:endnote>
  <w:endnote w:type="continuationSeparator" w:id="0">
    <w:p w14:paraId="415E58CA" w14:textId="77777777" w:rsidR="000F5282" w:rsidRDefault="000F528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EABC5C3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F07AA" w:rsidRPr="00CF07AA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7BEB92E" w14:textId="77777777" w:rsidR="000F5282" w:rsidRDefault="000F5282" w:rsidP="00EE0A57">
      <w:pPr>
        <w:spacing w:after="0pt" w:line="12pt" w:lineRule="auto"/>
      </w:pPr>
      <w:r>
        <w:separator/>
      </w:r>
    </w:p>
  </w:footnote>
  <w:footnote w:type="continuationSeparator" w:id="0">
    <w:p w14:paraId="55416EA9" w14:textId="77777777" w:rsidR="000F5282" w:rsidRDefault="000F528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0982D75"/>
    <w:multiLevelType w:val="hybridMultilevel"/>
    <w:tmpl w:val="53B80F06"/>
    <w:lvl w:ilvl="0" w:tplc="DDD6F75A">
      <w:start w:val="1"/>
      <w:numFmt w:val="lowerLetter"/>
      <w:lvlText w:val="%1)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0F5282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3EF0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3B1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94B28"/>
    <w:rsid w:val="00395A86"/>
    <w:rsid w:val="003A2E5F"/>
    <w:rsid w:val="003B3167"/>
    <w:rsid w:val="003B4087"/>
    <w:rsid w:val="003C171C"/>
    <w:rsid w:val="003C3E2A"/>
    <w:rsid w:val="003D4129"/>
    <w:rsid w:val="003D6CA6"/>
    <w:rsid w:val="003D73A2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036D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825ED"/>
    <w:rsid w:val="00487DD2"/>
    <w:rsid w:val="00495E18"/>
    <w:rsid w:val="00496FFA"/>
    <w:rsid w:val="004A06E1"/>
    <w:rsid w:val="004A2666"/>
    <w:rsid w:val="004A289D"/>
    <w:rsid w:val="004A7B30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56244"/>
    <w:rsid w:val="00565076"/>
    <w:rsid w:val="00570C6D"/>
    <w:rsid w:val="00572529"/>
    <w:rsid w:val="00577AF3"/>
    <w:rsid w:val="005A5103"/>
    <w:rsid w:val="005A7D23"/>
    <w:rsid w:val="005B4B19"/>
    <w:rsid w:val="005B619B"/>
    <w:rsid w:val="005C229C"/>
    <w:rsid w:val="005C2E15"/>
    <w:rsid w:val="005D02EA"/>
    <w:rsid w:val="005D146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D4C14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1D9B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03115"/>
    <w:rsid w:val="00911A3A"/>
    <w:rsid w:val="00911E1A"/>
    <w:rsid w:val="009145B9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61416"/>
    <w:rsid w:val="00A66EA9"/>
    <w:rsid w:val="00A8731A"/>
    <w:rsid w:val="00A87EC4"/>
    <w:rsid w:val="00A917C5"/>
    <w:rsid w:val="00A9656E"/>
    <w:rsid w:val="00A9722A"/>
    <w:rsid w:val="00AA2C2A"/>
    <w:rsid w:val="00AA79CF"/>
    <w:rsid w:val="00AC0AFF"/>
    <w:rsid w:val="00AC46A7"/>
    <w:rsid w:val="00AC554C"/>
    <w:rsid w:val="00AD13E9"/>
    <w:rsid w:val="00AF1198"/>
    <w:rsid w:val="00AF7559"/>
    <w:rsid w:val="00B235FD"/>
    <w:rsid w:val="00B31F78"/>
    <w:rsid w:val="00B44FD6"/>
    <w:rsid w:val="00B52E79"/>
    <w:rsid w:val="00B60120"/>
    <w:rsid w:val="00B666BF"/>
    <w:rsid w:val="00B74074"/>
    <w:rsid w:val="00B7675F"/>
    <w:rsid w:val="00B80328"/>
    <w:rsid w:val="00B82D73"/>
    <w:rsid w:val="00B838E3"/>
    <w:rsid w:val="00B96E75"/>
    <w:rsid w:val="00BA0A42"/>
    <w:rsid w:val="00BA2CDB"/>
    <w:rsid w:val="00BA2E67"/>
    <w:rsid w:val="00BC005B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73598"/>
    <w:rsid w:val="00C82C28"/>
    <w:rsid w:val="00C84607"/>
    <w:rsid w:val="00C90086"/>
    <w:rsid w:val="00C91710"/>
    <w:rsid w:val="00C91CA5"/>
    <w:rsid w:val="00C9260F"/>
    <w:rsid w:val="00C92FE9"/>
    <w:rsid w:val="00C96AAD"/>
    <w:rsid w:val="00CA3343"/>
    <w:rsid w:val="00CB407A"/>
    <w:rsid w:val="00CB5DBC"/>
    <w:rsid w:val="00CB77DA"/>
    <w:rsid w:val="00CC51BF"/>
    <w:rsid w:val="00CC6DA7"/>
    <w:rsid w:val="00CD4FA0"/>
    <w:rsid w:val="00CD5D63"/>
    <w:rsid w:val="00CD72AD"/>
    <w:rsid w:val="00CD79E9"/>
    <w:rsid w:val="00CE243F"/>
    <w:rsid w:val="00CE68C1"/>
    <w:rsid w:val="00CF07AA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3915"/>
    <w:rsid w:val="00D665A3"/>
    <w:rsid w:val="00D741A0"/>
    <w:rsid w:val="00D84BA0"/>
    <w:rsid w:val="00D907D8"/>
    <w:rsid w:val="00D968F3"/>
    <w:rsid w:val="00DA24FD"/>
    <w:rsid w:val="00DA3F95"/>
    <w:rsid w:val="00DB35A3"/>
    <w:rsid w:val="00DB56BF"/>
    <w:rsid w:val="00DB7823"/>
    <w:rsid w:val="00DC0466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222D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76E0A"/>
    <w:rsid w:val="00E85D5F"/>
    <w:rsid w:val="00E9068E"/>
    <w:rsid w:val="00E906A0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30A5C"/>
    <w:rsid w:val="00F33699"/>
    <w:rsid w:val="00F42952"/>
    <w:rsid w:val="00F67EFC"/>
    <w:rsid w:val="00F749D9"/>
    <w:rsid w:val="00F752C8"/>
    <w:rsid w:val="00F86139"/>
    <w:rsid w:val="00F916B7"/>
    <w:rsid w:val="00FA05A7"/>
    <w:rsid w:val="00FA7123"/>
    <w:rsid w:val="00FB0A09"/>
    <w:rsid w:val="00FB0ACF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2ade07a-6c26-4821-a308-1e7006d52e03"/>
    <ds:schemaRef ds:uri="http://purl.org/dc/dcmitype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D827710-2EA4-4EF1-A0B8-9322B68106C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2024-03-12T14:14:00Z</dcterms:created>
  <dcterms:modified xsi:type="dcterms:W3CDTF">2024-03-12T14:14:00Z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