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tbl>
      <w:tblPr>
        <w:tblW w:w="512.10pt" w:type="dxa"/>
        <w:jc w:val="center"/>
        <w:tblBorders>
          <w:top w:val="single" w:sz="4" w:space="0" w:color="7F7F7F"/>
          <w:bottom w:val="single" w:sz="4" w:space="0" w:color="7F7F7F"/>
          <w:insideH w:val="single" w:sz="4" w:space="0" w:color="7F7F7F"/>
          <w:insideV w:val="single" w:sz="4" w:space="0" w:color="7F7F7F"/>
        </w:tblBorders>
        <w:tblLayout w:type="fixed"/>
        <w:tblCellMar>
          <w:start w:w="5.65pt" w:type="dxa"/>
          <w:end w:w="5.65pt" w:type="dxa"/>
        </w:tblCellMar>
        <w:tblLook w:firstRow="1" w:lastRow="0" w:firstColumn="1" w:lastColumn="0" w:noHBand="0" w:noVBand="1"/>
      </w:tblPr>
      <w:tblGrid>
        <w:gridCol w:w="2016"/>
        <w:gridCol w:w="8226"/>
      </w:tblGrid>
      <w:tr w:rsidR="00B82D73" w:rsidRPr="000B6FF8" w14:paraId="15BB0560" w14:textId="77777777" w:rsidTr="00523CD7">
        <w:trPr>
          <w:cantSplit/>
          <w:trHeight w:val="283"/>
          <w:jc w:val="center"/>
        </w:trPr>
        <w:tc>
          <w:tcPr>
            <w:tcW w:w="100.80pt" w:type="dxa"/>
            <w:tcBorders>
              <w:top w:val="single" w:sz="4" w:space="0" w:color="7F7F7F"/>
              <w:start w:val="nil"/>
              <w:bottom w:val="single" w:sz="4" w:space="0" w:color="7F7F7F"/>
              <w:end w:val="single" w:sz="4" w:space="0" w:color="7F7F7F"/>
            </w:tcBorders>
            <w:shd w:val="clear" w:color="auto" w:fill="F2F2F2"/>
            <w:vAlign w:val="center"/>
            <w:hideMark/>
          </w:tcPr>
          <w:p w14:paraId="284D1A50" w14:textId="0BFB2B5F" w:rsidR="004B4768" w:rsidRPr="000B6FF8" w:rsidRDefault="00B82D73" w:rsidP="000B6FF8">
            <w:pPr>
              <w:spacing w:after="0pt" w:line="12pt" w:lineRule="auto"/>
              <w:jc w:val="both"/>
              <w:outlineLvl w:val="4"/>
              <w:rPr>
                <w:rFonts w:asciiTheme="minorHAnsi" w:eastAsia="Cambria" w:hAnsiTheme="minorHAnsi" w:cstheme="minorHAnsi"/>
                <w:sz w:val="24"/>
                <w:szCs w:val="24"/>
                <w:lang w:eastAsia="pt-BR"/>
              </w:rPr>
            </w:pPr>
            <w:r w:rsidRPr="000B6FF8">
              <w:rPr>
                <w:rFonts w:asciiTheme="minorHAnsi" w:eastAsia="Cambria" w:hAnsiTheme="minorHAnsi" w:cstheme="minorHAnsi"/>
                <w:color w:val="auto"/>
                <w:sz w:val="24"/>
                <w:szCs w:val="24"/>
                <w:lang w:eastAsia="pt-BR"/>
              </w:rPr>
              <w:br w:type="page"/>
            </w:r>
            <w:r w:rsidR="00B838E3" w:rsidRPr="000B6FF8">
              <w:rPr>
                <w:rFonts w:asciiTheme="minorHAnsi" w:eastAsia="Cambria" w:hAnsiTheme="minorHAnsi" w:cstheme="minorHAnsi"/>
                <w:sz w:val="24"/>
                <w:szCs w:val="24"/>
                <w:lang w:eastAsia="pt-BR"/>
              </w:rPr>
              <w:t>PROTOCOLO</w:t>
            </w:r>
          </w:p>
        </w:tc>
        <w:tc>
          <w:tcPr>
            <w:tcW w:w="411.30pt" w:type="dxa"/>
            <w:tcBorders>
              <w:top w:val="single" w:sz="4" w:space="0" w:color="7F7F7F"/>
              <w:start w:val="single" w:sz="4" w:space="0" w:color="7F7F7F"/>
              <w:bottom w:val="single" w:sz="4" w:space="0" w:color="7F7F7F"/>
              <w:end w:val="nil"/>
            </w:tcBorders>
            <w:vAlign w:val="center"/>
            <w:hideMark/>
          </w:tcPr>
          <w:p w14:paraId="30F72E61" w14:textId="0553FAA8" w:rsidR="00B82D73" w:rsidRPr="000B6FF8" w:rsidRDefault="00036C95" w:rsidP="000B6FF8">
            <w:pPr>
              <w:widowControl w:val="0"/>
              <w:spacing w:after="0pt" w:line="12pt" w:lineRule="auto"/>
              <w:jc w:val="both"/>
              <w:rPr>
                <w:rFonts w:asciiTheme="minorHAnsi" w:eastAsia="Cambria" w:hAnsiTheme="minorHAnsi" w:cstheme="minorHAnsi"/>
                <w:bCs/>
                <w:color w:val="auto"/>
                <w:sz w:val="24"/>
                <w:szCs w:val="24"/>
                <w:highlight w:val="yellow"/>
                <w:lang w:eastAsia="pt-BR"/>
              </w:rPr>
            </w:pPr>
            <w:r w:rsidRPr="000B6FF8">
              <w:rPr>
                <w:rFonts w:asciiTheme="minorHAnsi" w:eastAsia="Cambria" w:hAnsiTheme="minorHAnsi" w:cstheme="minorHAnsi"/>
                <w:bCs/>
                <w:color w:val="auto"/>
                <w:sz w:val="24"/>
                <w:szCs w:val="24"/>
                <w:lang w:eastAsia="pt-BR"/>
              </w:rPr>
              <w:t xml:space="preserve">SEI nº </w:t>
            </w:r>
            <w:r w:rsidR="004D2FC9" w:rsidRPr="000B6FF8">
              <w:rPr>
                <w:rFonts w:asciiTheme="minorHAnsi" w:eastAsia="Cambria" w:hAnsiTheme="minorHAnsi" w:cstheme="minorHAnsi"/>
                <w:bCs/>
                <w:color w:val="auto"/>
                <w:sz w:val="24"/>
                <w:szCs w:val="24"/>
                <w:lang w:eastAsia="pt-BR"/>
              </w:rPr>
              <w:t>00146.000881/2023-17</w:t>
            </w:r>
          </w:p>
        </w:tc>
      </w:tr>
      <w:tr w:rsidR="00B82D73" w:rsidRPr="000B6FF8" w14:paraId="2681F3AA" w14:textId="77777777" w:rsidTr="00523CD7">
        <w:trPr>
          <w:cantSplit/>
          <w:trHeight w:val="283"/>
          <w:jc w:val="center"/>
        </w:trPr>
        <w:tc>
          <w:tcPr>
            <w:tcW w:w="100.80pt" w:type="dxa"/>
            <w:tcBorders>
              <w:top w:val="single" w:sz="4" w:space="0" w:color="7F7F7F"/>
              <w:start w:val="nil"/>
              <w:bottom w:val="single" w:sz="4" w:space="0" w:color="7F7F7F"/>
              <w:end w:val="single" w:sz="4" w:space="0" w:color="7F7F7F"/>
            </w:tcBorders>
            <w:shd w:val="clear" w:color="auto" w:fill="F2F2F2"/>
            <w:vAlign w:val="center"/>
            <w:hideMark/>
          </w:tcPr>
          <w:p w14:paraId="42C9E7F3" w14:textId="40793F2D" w:rsidR="00B82D73" w:rsidRPr="000B6FF8" w:rsidRDefault="00B82D73" w:rsidP="000B6FF8">
            <w:pPr>
              <w:spacing w:after="0pt" w:line="12pt" w:lineRule="auto"/>
              <w:jc w:val="both"/>
              <w:outlineLvl w:val="4"/>
              <w:rPr>
                <w:rFonts w:asciiTheme="minorHAnsi" w:eastAsia="Cambria" w:hAnsiTheme="minorHAnsi" w:cstheme="minorHAnsi"/>
                <w:b/>
                <w:color w:val="auto"/>
                <w:sz w:val="24"/>
                <w:szCs w:val="24"/>
                <w:lang w:eastAsia="pt-BR"/>
              </w:rPr>
            </w:pPr>
            <w:r w:rsidRPr="000B6FF8">
              <w:rPr>
                <w:rFonts w:asciiTheme="minorHAnsi" w:eastAsia="Cambria" w:hAnsiTheme="minorHAnsi" w:cstheme="minorHAnsi"/>
                <w:color w:val="auto"/>
                <w:sz w:val="24"/>
                <w:szCs w:val="24"/>
                <w:lang w:eastAsia="pt-BR"/>
              </w:rPr>
              <w:t>INTERESSADO</w:t>
            </w:r>
            <w:r w:rsidR="00C45685" w:rsidRPr="000B6FF8">
              <w:rPr>
                <w:rFonts w:asciiTheme="minorHAnsi" w:eastAsia="Cambria" w:hAnsiTheme="minorHAnsi" w:cstheme="minorHAnsi"/>
                <w:color w:val="auto"/>
                <w:sz w:val="24"/>
                <w:szCs w:val="24"/>
                <w:lang w:eastAsia="pt-BR"/>
              </w:rPr>
              <w:t>S</w:t>
            </w:r>
          </w:p>
        </w:tc>
        <w:tc>
          <w:tcPr>
            <w:tcW w:w="411.30pt" w:type="dxa"/>
            <w:tcBorders>
              <w:top w:val="single" w:sz="4" w:space="0" w:color="7F7F7F"/>
              <w:start w:val="single" w:sz="4" w:space="0" w:color="7F7F7F"/>
              <w:bottom w:val="single" w:sz="4" w:space="0" w:color="7F7F7F"/>
              <w:end w:val="nil"/>
            </w:tcBorders>
            <w:vAlign w:val="center"/>
            <w:hideMark/>
          </w:tcPr>
          <w:p w14:paraId="56D43855" w14:textId="63D00FC5" w:rsidR="00B82D73" w:rsidRPr="000B6FF8" w:rsidRDefault="00C45685" w:rsidP="000B6FF8">
            <w:pPr>
              <w:widowControl w:val="0"/>
              <w:spacing w:after="0pt" w:line="12pt" w:lineRule="auto"/>
              <w:jc w:val="both"/>
              <w:rPr>
                <w:rFonts w:asciiTheme="minorHAnsi" w:eastAsia="Cambria" w:hAnsiTheme="minorHAnsi" w:cstheme="minorHAnsi"/>
                <w:color w:val="auto"/>
                <w:sz w:val="24"/>
                <w:szCs w:val="24"/>
                <w:lang w:eastAsia="pt-BR"/>
              </w:rPr>
            </w:pPr>
            <w:r w:rsidRPr="000B6FF8">
              <w:rPr>
                <w:rFonts w:asciiTheme="minorHAnsi" w:eastAsia="Cambria" w:hAnsiTheme="minorHAnsi" w:cstheme="minorHAnsi"/>
                <w:color w:val="auto"/>
                <w:sz w:val="24"/>
                <w:szCs w:val="24"/>
                <w:lang w:eastAsia="pt-BR"/>
              </w:rPr>
              <w:t>CAU/BR</w:t>
            </w:r>
            <w:r w:rsidR="00DB09A6" w:rsidRPr="000B6FF8">
              <w:rPr>
                <w:rFonts w:asciiTheme="minorHAnsi" w:eastAsia="Cambria" w:hAnsiTheme="minorHAnsi" w:cstheme="minorHAnsi"/>
                <w:color w:val="auto"/>
                <w:sz w:val="24"/>
                <w:szCs w:val="24"/>
                <w:lang w:eastAsia="pt-BR"/>
              </w:rPr>
              <w:t xml:space="preserve"> e</w:t>
            </w:r>
            <w:r w:rsidRPr="000B6FF8">
              <w:rPr>
                <w:rFonts w:asciiTheme="minorHAnsi" w:eastAsia="Cambria" w:hAnsiTheme="minorHAnsi" w:cstheme="minorHAnsi"/>
                <w:color w:val="auto"/>
                <w:sz w:val="24"/>
                <w:szCs w:val="24"/>
                <w:lang w:eastAsia="pt-BR"/>
              </w:rPr>
              <w:t xml:space="preserve"> </w:t>
            </w:r>
            <w:r w:rsidR="00DB09A6" w:rsidRPr="000B6FF8">
              <w:rPr>
                <w:rFonts w:asciiTheme="minorHAnsi" w:eastAsia="Cambria" w:hAnsiTheme="minorHAnsi" w:cstheme="minorHAnsi"/>
                <w:color w:val="auto"/>
                <w:sz w:val="24"/>
                <w:szCs w:val="24"/>
                <w:lang w:eastAsia="pt-BR"/>
              </w:rPr>
              <w:t>CAU/</w:t>
            </w:r>
            <w:r w:rsidR="00E9068E" w:rsidRPr="000B6FF8">
              <w:rPr>
                <w:rFonts w:asciiTheme="minorHAnsi" w:eastAsia="Cambria" w:hAnsiTheme="minorHAnsi" w:cstheme="minorHAnsi"/>
                <w:color w:val="auto"/>
                <w:sz w:val="24"/>
                <w:szCs w:val="24"/>
                <w:lang w:eastAsia="pt-BR"/>
              </w:rPr>
              <w:t>UF</w:t>
            </w:r>
            <w:r w:rsidR="00DB09A6" w:rsidRPr="000B6FF8">
              <w:rPr>
                <w:rFonts w:asciiTheme="minorHAnsi" w:eastAsia="Cambria" w:hAnsiTheme="minorHAnsi" w:cstheme="minorHAnsi"/>
                <w:color w:val="auto"/>
                <w:sz w:val="24"/>
                <w:szCs w:val="24"/>
                <w:lang w:eastAsia="pt-BR"/>
              </w:rPr>
              <w:t>s</w:t>
            </w:r>
          </w:p>
        </w:tc>
      </w:tr>
      <w:tr w:rsidR="00B82D73" w:rsidRPr="000B6FF8" w14:paraId="548B5293" w14:textId="77777777" w:rsidTr="00523CD7">
        <w:trPr>
          <w:cantSplit/>
          <w:trHeight w:val="283"/>
          <w:jc w:val="center"/>
        </w:trPr>
        <w:tc>
          <w:tcPr>
            <w:tcW w:w="100.80pt" w:type="dxa"/>
            <w:tcBorders>
              <w:top w:val="single" w:sz="4" w:space="0" w:color="7F7F7F"/>
              <w:start w:val="nil"/>
              <w:bottom w:val="single" w:sz="4" w:space="0" w:color="7F7F7F"/>
              <w:end w:val="single" w:sz="4" w:space="0" w:color="7F7F7F"/>
            </w:tcBorders>
            <w:shd w:val="clear" w:color="auto" w:fill="F2F2F2"/>
            <w:vAlign w:val="center"/>
            <w:hideMark/>
          </w:tcPr>
          <w:p w14:paraId="626D91FA" w14:textId="77777777" w:rsidR="00B82D73" w:rsidRPr="000B6FF8" w:rsidRDefault="00B82D73" w:rsidP="000B6FF8">
            <w:pPr>
              <w:spacing w:after="0pt" w:line="12pt" w:lineRule="auto"/>
              <w:jc w:val="both"/>
              <w:rPr>
                <w:rFonts w:asciiTheme="minorHAnsi" w:eastAsia="Cambria" w:hAnsiTheme="minorHAnsi" w:cstheme="minorHAnsi"/>
                <w:b/>
                <w:color w:val="auto"/>
                <w:sz w:val="24"/>
                <w:szCs w:val="24"/>
                <w:lang w:eastAsia="pt-BR"/>
              </w:rPr>
            </w:pPr>
            <w:r w:rsidRPr="000B6FF8">
              <w:rPr>
                <w:rFonts w:asciiTheme="minorHAnsi" w:eastAsia="Cambria" w:hAnsiTheme="minorHAnsi" w:cstheme="minorHAnsi"/>
                <w:color w:val="auto"/>
                <w:sz w:val="24"/>
                <w:szCs w:val="24"/>
                <w:lang w:eastAsia="pt-BR"/>
              </w:rPr>
              <w:t>ASSUNTO</w:t>
            </w:r>
          </w:p>
        </w:tc>
        <w:tc>
          <w:tcPr>
            <w:tcW w:w="411.30pt" w:type="dxa"/>
            <w:tcBorders>
              <w:top w:val="single" w:sz="4" w:space="0" w:color="7F7F7F"/>
              <w:start w:val="single" w:sz="4" w:space="0" w:color="7F7F7F"/>
              <w:bottom w:val="single" w:sz="4" w:space="0" w:color="7F7F7F"/>
              <w:end w:val="nil"/>
            </w:tcBorders>
            <w:vAlign w:val="center"/>
            <w:hideMark/>
          </w:tcPr>
          <w:p w14:paraId="20862021" w14:textId="3B4E4E3D" w:rsidR="00B82D73" w:rsidRPr="000B6FF8" w:rsidRDefault="008259AB" w:rsidP="000B6FF8">
            <w:pPr>
              <w:spacing w:after="0pt" w:line="12pt" w:lineRule="auto"/>
              <w:jc w:val="both"/>
              <w:rPr>
                <w:rFonts w:asciiTheme="minorHAnsi" w:eastAsia="Cambria" w:hAnsiTheme="minorHAnsi" w:cstheme="minorHAnsi"/>
                <w:color w:val="auto"/>
                <w:sz w:val="24"/>
                <w:szCs w:val="24"/>
                <w:highlight w:val="yellow"/>
                <w:lang w:eastAsia="pt-BR"/>
              </w:rPr>
            </w:pPr>
            <w:r w:rsidRPr="000B6FF8">
              <w:rPr>
                <w:rFonts w:asciiTheme="minorHAnsi" w:eastAsia="Times New Roman" w:hAnsiTheme="minorHAnsi" w:cstheme="minorHAnsi"/>
                <w:spacing w:val="4"/>
                <w:sz w:val="24"/>
                <w:szCs w:val="24"/>
              </w:rPr>
              <w:t xml:space="preserve">Aprovação do </w:t>
            </w:r>
            <w:r w:rsidR="00583E92" w:rsidRPr="000B6FF8">
              <w:rPr>
                <w:rFonts w:asciiTheme="minorHAnsi" w:eastAsia="Times New Roman" w:hAnsiTheme="minorHAnsi" w:cstheme="minorHAnsi"/>
                <w:spacing w:val="4"/>
                <w:sz w:val="24"/>
                <w:szCs w:val="24"/>
              </w:rPr>
              <w:t xml:space="preserve">Plano </w:t>
            </w:r>
            <w:r w:rsidR="006F374D" w:rsidRPr="000B6FF8">
              <w:rPr>
                <w:rFonts w:asciiTheme="minorHAnsi" w:eastAsia="Times New Roman" w:hAnsiTheme="minorHAnsi" w:cstheme="minorHAnsi"/>
                <w:spacing w:val="4"/>
                <w:sz w:val="24"/>
                <w:szCs w:val="24"/>
              </w:rPr>
              <w:t xml:space="preserve">Estratégico </w:t>
            </w:r>
            <w:r w:rsidR="00583E92" w:rsidRPr="000B6FF8">
              <w:rPr>
                <w:rFonts w:asciiTheme="minorHAnsi" w:eastAsia="Times New Roman" w:hAnsiTheme="minorHAnsi" w:cstheme="minorHAnsi"/>
                <w:spacing w:val="4"/>
                <w:sz w:val="24"/>
                <w:szCs w:val="24"/>
              </w:rPr>
              <w:t>de Fiscalização do CAU</w:t>
            </w:r>
          </w:p>
        </w:tc>
      </w:tr>
    </w:tbl>
    <w:p w14:paraId="681BA14B" w14:textId="77777777" w:rsidR="004126EE" w:rsidRPr="000B6FF8" w:rsidRDefault="004126EE" w:rsidP="000B6FF8">
      <w:pPr>
        <w:widowControl w:val="0"/>
        <w:tabs>
          <w:tab w:val="start" w:pos="104.35pt"/>
        </w:tabs>
        <w:spacing w:after="0pt" w:line="12pt" w:lineRule="auto"/>
        <w:ind w:start="5.65pt" w:end="28.35pt"/>
        <w:jc w:val="both"/>
        <w:rPr>
          <w:rFonts w:asciiTheme="minorHAnsi" w:eastAsia="Times New Roman" w:hAnsiTheme="minorHAnsi" w:cstheme="minorHAnsi"/>
          <w:sz w:val="24"/>
          <w:szCs w:val="24"/>
        </w:rPr>
      </w:pPr>
      <w:r w:rsidRPr="000B6FF8">
        <w:rPr>
          <w:rFonts w:asciiTheme="minorHAnsi" w:eastAsia="Cambria" w:hAnsiTheme="minorHAnsi" w:cstheme="minorHAnsi"/>
          <w:color w:val="auto"/>
          <w:sz w:val="24"/>
          <w:szCs w:val="24"/>
          <w:lang w:eastAsia="pt-BR"/>
        </w:rPr>
        <w:tab/>
      </w:r>
    </w:p>
    <w:p w14:paraId="7FEBC144" w14:textId="0C93AB94" w:rsidR="00B82D73" w:rsidRPr="000B6FF8" w:rsidRDefault="00B82D73" w:rsidP="000B6FF8">
      <w:pPr>
        <w:pBdr>
          <w:top w:val="single" w:sz="8" w:space="1" w:color="7F7F7F"/>
          <w:bottom w:val="single" w:sz="8" w:space="1" w:color="7F7F7F"/>
        </w:pBdr>
        <w:shd w:val="clear" w:color="auto" w:fill="F2F2F2"/>
        <w:spacing w:after="0pt" w:line="12pt" w:lineRule="auto"/>
        <w:jc w:val="center"/>
        <w:rPr>
          <w:rFonts w:asciiTheme="minorHAnsi" w:eastAsia="Cambria" w:hAnsiTheme="minorHAnsi" w:cstheme="minorHAnsi"/>
          <w:b/>
          <w:smallCaps/>
          <w:color w:val="auto"/>
          <w:sz w:val="24"/>
          <w:szCs w:val="24"/>
          <w:lang w:eastAsia="pt-BR"/>
        </w:rPr>
      </w:pPr>
      <w:r w:rsidRPr="000B6FF8">
        <w:rPr>
          <w:rFonts w:asciiTheme="minorHAnsi" w:eastAsia="Cambria" w:hAnsiTheme="minorHAnsi" w:cstheme="minorHAnsi"/>
          <w:smallCaps/>
          <w:color w:val="auto"/>
          <w:sz w:val="24"/>
          <w:szCs w:val="24"/>
          <w:lang w:eastAsia="pt-BR"/>
        </w:rPr>
        <w:t xml:space="preserve">DELIBERAÇÃO N° </w:t>
      </w:r>
      <w:r w:rsidR="00A05A92" w:rsidRPr="000B6FF8">
        <w:rPr>
          <w:rFonts w:asciiTheme="minorHAnsi" w:eastAsia="Cambria" w:hAnsiTheme="minorHAnsi" w:cstheme="minorHAnsi"/>
          <w:smallCaps/>
          <w:color w:val="auto"/>
          <w:sz w:val="24"/>
          <w:szCs w:val="24"/>
          <w:lang w:eastAsia="pt-BR"/>
        </w:rPr>
        <w:t>0</w:t>
      </w:r>
      <w:r w:rsidR="001E56CB" w:rsidRPr="000B6FF8">
        <w:rPr>
          <w:rFonts w:asciiTheme="minorHAnsi" w:eastAsia="Cambria" w:hAnsiTheme="minorHAnsi" w:cstheme="minorHAnsi"/>
          <w:smallCaps/>
          <w:color w:val="auto"/>
          <w:sz w:val="24"/>
          <w:szCs w:val="24"/>
          <w:lang w:eastAsia="pt-BR"/>
        </w:rPr>
        <w:t>42</w:t>
      </w:r>
      <w:r w:rsidR="005E55AE" w:rsidRPr="000B6FF8">
        <w:rPr>
          <w:rFonts w:asciiTheme="minorHAnsi" w:eastAsia="Cambria" w:hAnsiTheme="minorHAnsi" w:cstheme="minorHAnsi"/>
          <w:smallCaps/>
          <w:color w:val="auto"/>
          <w:sz w:val="24"/>
          <w:szCs w:val="24"/>
          <w:lang w:eastAsia="pt-BR"/>
        </w:rPr>
        <w:t>/</w:t>
      </w:r>
      <w:r w:rsidRPr="000B6FF8">
        <w:rPr>
          <w:rFonts w:asciiTheme="minorHAnsi" w:eastAsia="Cambria" w:hAnsiTheme="minorHAnsi" w:cstheme="minorHAnsi"/>
          <w:smallCaps/>
          <w:color w:val="auto"/>
          <w:sz w:val="24"/>
          <w:szCs w:val="24"/>
          <w:lang w:eastAsia="pt-BR"/>
        </w:rPr>
        <w:t>202</w:t>
      </w:r>
      <w:r w:rsidR="004126EE" w:rsidRPr="000B6FF8">
        <w:rPr>
          <w:rFonts w:asciiTheme="minorHAnsi" w:eastAsia="Cambria" w:hAnsiTheme="minorHAnsi" w:cstheme="minorHAnsi"/>
          <w:smallCaps/>
          <w:color w:val="auto"/>
          <w:sz w:val="24"/>
          <w:szCs w:val="24"/>
          <w:lang w:eastAsia="pt-BR"/>
        </w:rPr>
        <w:t>3</w:t>
      </w:r>
      <w:r w:rsidR="00E9205E" w:rsidRPr="000B6FF8">
        <w:rPr>
          <w:rFonts w:asciiTheme="minorHAnsi" w:eastAsia="Cambria" w:hAnsiTheme="minorHAnsi" w:cstheme="minorHAnsi"/>
          <w:smallCaps/>
          <w:color w:val="auto"/>
          <w:sz w:val="24"/>
          <w:szCs w:val="24"/>
          <w:lang w:eastAsia="pt-BR"/>
        </w:rPr>
        <w:t xml:space="preserve"> –</w:t>
      </w:r>
      <w:r w:rsidR="003439B2" w:rsidRPr="000B6FF8">
        <w:rPr>
          <w:rFonts w:asciiTheme="minorHAnsi" w:eastAsia="Cambria" w:hAnsiTheme="minorHAnsi" w:cstheme="minorHAnsi"/>
          <w:smallCaps/>
          <w:color w:val="auto"/>
          <w:sz w:val="24"/>
          <w:szCs w:val="24"/>
          <w:lang w:eastAsia="pt-BR"/>
        </w:rPr>
        <w:t xml:space="preserve"> </w:t>
      </w:r>
      <w:r w:rsidR="00E9205E" w:rsidRPr="000B6FF8">
        <w:rPr>
          <w:rFonts w:asciiTheme="minorHAnsi" w:eastAsia="Cambria" w:hAnsiTheme="minorHAnsi" w:cstheme="minorHAnsi"/>
          <w:smallCaps/>
          <w:color w:val="auto"/>
          <w:sz w:val="24"/>
          <w:szCs w:val="24"/>
          <w:lang w:eastAsia="pt-BR"/>
        </w:rPr>
        <w:t>CEP</w:t>
      </w:r>
      <w:r w:rsidRPr="000B6FF8">
        <w:rPr>
          <w:rFonts w:asciiTheme="minorHAnsi" w:eastAsia="Cambria" w:hAnsiTheme="minorHAnsi" w:cstheme="minorHAnsi"/>
          <w:smallCaps/>
          <w:color w:val="auto"/>
          <w:sz w:val="24"/>
          <w:szCs w:val="24"/>
          <w:lang w:eastAsia="pt-BR"/>
        </w:rPr>
        <w:t>-CAU/BR</w:t>
      </w:r>
    </w:p>
    <w:p w14:paraId="1262552D" w14:textId="77777777" w:rsidR="00B82D73" w:rsidRPr="000B6FF8" w:rsidRDefault="00B82D73" w:rsidP="000B6FF8">
      <w:pPr>
        <w:spacing w:after="0pt" w:line="12pt" w:lineRule="auto"/>
        <w:jc w:val="both"/>
        <w:rPr>
          <w:rFonts w:asciiTheme="minorHAnsi" w:eastAsia="Cambria" w:hAnsiTheme="minorHAnsi" w:cstheme="minorHAnsi"/>
          <w:b/>
          <w:color w:val="auto"/>
          <w:sz w:val="24"/>
          <w:szCs w:val="24"/>
          <w:lang w:eastAsia="pt-BR"/>
        </w:rPr>
      </w:pPr>
    </w:p>
    <w:p w14:paraId="0E14B6F6" w14:textId="4EF96A47" w:rsidR="003C171C" w:rsidRPr="000B6FF8" w:rsidRDefault="00B74074" w:rsidP="000B6FF8">
      <w:pPr>
        <w:spacing w:after="0pt" w:line="12pt" w:lineRule="auto"/>
        <w:jc w:val="both"/>
        <w:rPr>
          <w:rFonts w:asciiTheme="minorHAnsi" w:hAnsiTheme="minorHAnsi" w:cstheme="minorHAnsi"/>
          <w:color w:val="auto"/>
          <w:sz w:val="24"/>
          <w:szCs w:val="24"/>
          <w:lang w:eastAsia="pt-BR"/>
        </w:rPr>
      </w:pPr>
      <w:r w:rsidRPr="000B6FF8">
        <w:rPr>
          <w:rFonts w:asciiTheme="minorHAnsi" w:hAnsiTheme="minorHAnsi" w:cstheme="minorHAnsi"/>
          <w:color w:val="auto"/>
          <w:sz w:val="24"/>
          <w:szCs w:val="24"/>
          <w:lang w:eastAsia="pt-BR"/>
        </w:rPr>
        <w:t xml:space="preserve">A COMISSÃO DE </w:t>
      </w:r>
      <w:r w:rsidR="00116CE5" w:rsidRPr="000B6FF8">
        <w:rPr>
          <w:rFonts w:asciiTheme="minorHAnsi" w:hAnsiTheme="minorHAnsi" w:cstheme="minorHAnsi"/>
          <w:color w:val="auto"/>
          <w:sz w:val="24"/>
          <w:szCs w:val="24"/>
          <w:lang w:eastAsia="pt-BR"/>
        </w:rPr>
        <w:t>EXERCÍCIO PROFISSIONAL DO CAU/BR – CEP</w:t>
      </w:r>
      <w:r w:rsidRPr="000B6FF8">
        <w:rPr>
          <w:rFonts w:asciiTheme="minorHAnsi" w:hAnsiTheme="minorHAnsi" w:cstheme="minorHAnsi"/>
          <w:color w:val="auto"/>
          <w:sz w:val="24"/>
          <w:szCs w:val="24"/>
          <w:lang w:eastAsia="pt-BR"/>
        </w:rPr>
        <w:t xml:space="preserve">-CAU/BR, reunida </w:t>
      </w:r>
      <w:r w:rsidR="00274C48" w:rsidRPr="000B6FF8">
        <w:rPr>
          <w:rFonts w:asciiTheme="minorHAnsi" w:hAnsiTheme="minorHAnsi" w:cstheme="minorHAnsi"/>
          <w:color w:val="auto"/>
          <w:sz w:val="24"/>
          <w:szCs w:val="24"/>
          <w:lang w:eastAsia="pt-BR"/>
        </w:rPr>
        <w:t>ordinariamente</w:t>
      </w:r>
      <w:r w:rsidR="005B619B" w:rsidRPr="000B6FF8">
        <w:rPr>
          <w:rFonts w:asciiTheme="minorHAnsi" w:hAnsiTheme="minorHAnsi" w:cstheme="minorHAnsi"/>
          <w:color w:val="auto"/>
          <w:sz w:val="24"/>
          <w:szCs w:val="24"/>
          <w:lang w:eastAsia="pt-BR"/>
        </w:rPr>
        <w:t xml:space="preserve"> </w:t>
      </w:r>
      <w:r w:rsidRPr="000B6FF8">
        <w:rPr>
          <w:rFonts w:asciiTheme="minorHAnsi" w:hAnsiTheme="minorHAnsi" w:cstheme="minorHAnsi"/>
          <w:color w:val="auto"/>
          <w:sz w:val="24"/>
          <w:szCs w:val="24"/>
          <w:lang w:eastAsia="pt-BR"/>
        </w:rPr>
        <w:t xml:space="preserve">em Brasília-DF, na sede do CAU/BR, </w:t>
      </w:r>
      <w:r w:rsidR="00C61C67" w:rsidRPr="000B6FF8">
        <w:rPr>
          <w:rFonts w:asciiTheme="minorHAnsi" w:hAnsiTheme="minorHAnsi" w:cstheme="minorHAnsi"/>
          <w:color w:val="auto"/>
          <w:sz w:val="24"/>
          <w:szCs w:val="24"/>
          <w:lang w:eastAsia="pt-BR"/>
        </w:rPr>
        <w:t>no</w:t>
      </w:r>
      <w:r w:rsidR="006F374D" w:rsidRPr="000B6FF8">
        <w:rPr>
          <w:rFonts w:asciiTheme="minorHAnsi" w:hAnsiTheme="minorHAnsi" w:cstheme="minorHAnsi"/>
          <w:color w:val="auto"/>
          <w:sz w:val="24"/>
          <w:szCs w:val="24"/>
          <w:lang w:eastAsia="pt-BR"/>
        </w:rPr>
        <w:t>s</w:t>
      </w:r>
      <w:r w:rsidR="00C61C67" w:rsidRPr="000B6FF8">
        <w:rPr>
          <w:rFonts w:asciiTheme="minorHAnsi" w:hAnsiTheme="minorHAnsi" w:cstheme="minorHAnsi"/>
          <w:color w:val="auto"/>
          <w:sz w:val="24"/>
          <w:szCs w:val="24"/>
          <w:lang w:eastAsia="pt-BR"/>
        </w:rPr>
        <w:t xml:space="preserve"> dia</w:t>
      </w:r>
      <w:r w:rsidR="006F374D" w:rsidRPr="000B6FF8">
        <w:rPr>
          <w:rFonts w:asciiTheme="minorHAnsi" w:hAnsiTheme="minorHAnsi" w:cstheme="minorHAnsi"/>
          <w:color w:val="auto"/>
          <w:sz w:val="24"/>
          <w:szCs w:val="24"/>
          <w:lang w:eastAsia="pt-BR"/>
        </w:rPr>
        <w:t>s</w:t>
      </w:r>
      <w:r w:rsidR="00C61C67" w:rsidRPr="000B6FF8">
        <w:rPr>
          <w:rFonts w:asciiTheme="minorHAnsi" w:hAnsiTheme="minorHAnsi" w:cstheme="minorHAnsi"/>
          <w:color w:val="auto"/>
          <w:sz w:val="24"/>
          <w:szCs w:val="24"/>
          <w:lang w:eastAsia="pt-BR"/>
        </w:rPr>
        <w:t xml:space="preserve"> 7</w:t>
      </w:r>
      <w:r w:rsidR="006F374D" w:rsidRPr="000B6FF8">
        <w:rPr>
          <w:rFonts w:asciiTheme="minorHAnsi" w:hAnsiTheme="minorHAnsi" w:cstheme="minorHAnsi"/>
          <w:color w:val="auto"/>
          <w:sz w:val="24"/>
          <w:szCs w:val="24"/>
          <w:lang w:eastAsia="pt-BR"/>
        </w:rPr>
        <w:t xml:space="preserve"> e 9</w:t>
      </w:r>
      <w:r w:rsidR="00C61C67" w:rsidRPr="000B6FF8">
        <w:rPr>
          <w:rFonts w:asciiTheme="minorHAnsi" w:hAnsiTheme="minorHAnsi" w:cstheme="minorHAnsi"/>
          <w:color w:val="auto"/>
          <w:sz w:val="24"/>
          <w:szCs w:val="24"/>
          <w:lang w:eastAsia="pt-BR"/>
        </w:rPr>
        <w:t xml:space="preserve"> de novembro</w:t>
      </w:r>
      <w:r w:rsidR="00D41D3C" w:rsidRPr="000B6FF8">
        <w:rPr>
          <w:rFonts w:asciiTheme="minorHAnsi" w:hAnsiTheme="minorHAnsi" w:cstheme="minorHAnsi"/>
          <w:color w:val="auto"/>
          <w:sz w:val="24"/>
          <w:szCs w:val="24"/>
          <w:lang w:eastAsia="pt-BR"/>
        </w:rPr>
        <w:t xml:space="preserve"> de 202</w:t>
      </w:r>
      <w:r w:rsidR="004126EE" w:rsidRPr="000B6FF8">
        <w:rPr>
          <w:rFonts w:asciiTheme="minorHAnsi" w:hAnsiTheme="minorHAnsi" w:cstheme="minorHAnsi"/>
          <w:color w:val="auto"/>
          <w:sz w:val="24"/>
          <w:szCs w:val="24"/>
          <w:lang w:eastAsia="pt-BR"/>
        </w:rPr>
        <w:t>3</w:t>
      </w:r>
      <w:r w:rsidRPr="000B6FF8">
        <w:rPr>
          <w:rFonts w:asciiTheme="minorHAnsi" w:hAnsiTheme="minorHAnsi" w:cstheme="minorHAnsi"/>
          <w:color w:val="auto"/>
          <w:sz w:val="24"/>
          <w:szCs w:val="24"/>
          <w:lang w:eastAsia="pt-BR"/>
        </w:rPr>
        <w:t>, no uso das competências que lhe confere</w:t>
      </w:r>
      <w:r w:rsidR="00E9205E" w:rsidRPr="000B6FF8">
        <w:rPr>
          <w:rFonts w:asciiTheme="minorHAnsi" w:hAnsiTheme="minorHAnsi" w:cstheme="minorHAnsi"/>
          <w:color w:val="auto"/>
          <w:sz w:val="24"/>
          <w:szCs w:val="24"/>
          <w:lang w:eastAsia="pt-BR"/>
        </w:rPr>
        <w:t>m</w:t>
      </w:r>
      <w:r w:rsidRPr="000B6FF8">
        <w:rPr>
          <w:rFonts w:asciiTheme="minorHAnsi" w:hAnsiTheme="minorHAnsi" w:cstheme="minorHAnsi"/>
          <w:color w:val="auto"/>
          <w:sz w:val="24"/>
          <w:szCs w:val="24"/>
          <w:lang w:eastAsia="pt-BR"/>
        </w:rPr>
        <w:t xml:space="preserve"> o</w:t>
      </w:r>
      <w:r w:rsidR="00E9205E" w:rsidRPr="000B6FF8">
        <w:rPr>
          <w:rFonts w:asciiTheme="minorHAnsi" w:hAnsiTheme="minorHAnsi" w:cstheme="minorHAnsi"/>
          <w:color w:val="auto"/>
          <w:sz w:val="24"/>
          <w:szCs w:val="24"/>
          <w:lang w:eastAsia="pt-BR"/>
        </w:rPr>
        <w:t>s</w:t>
      </w:r>
      <w:r w:rsidRPr="000B6FF8">
        <w:rPr>
          <w:rFonts w:asciiTheme="minorHAnsi" w:hAnsiTheme="minorHAnsi" w:cstheme="minorHAnsi"/>
          <w:color w:val="auto"/>
          <w:sz w:val="24"/>
          <w:szCs w:val="24"/>
          <w:lang w:eastAsia="pt-BR"/>
        </w:rPr>
        <w:t xml:space="preserve"> artigo</w:t>
      </w:r>
      <w:r w:rsidR="00E9205E" w:rsidRPr="000B6FF8">
        <w:rPr>
          <w:rFonts w:asciiTheme="minorHAnsi" w:hAnsiTheme="minorHAnsi" w:cstheme="minorHAnsi"/>
          <w:color w:val="auto"/>
          <w:sz w:val="24"/>
          <w:szCs w:val="24"/>
          <w:lang w:eastAsia="pt-BR"/>
        </w:rPr>
        <w:t>s 97 e 101</w:t>
      </w:r>
      <w:r w:rsidRPr="000B6FF8">
        <w:rPr>
          <w:rFonts w:asciiTheme="minorHAnsi" w:hAnsiTheme="minorHAnsi" w:cstheme="minorHAnsi"/>
          <w:color w:val="auto"/>
          <w:sz w:val="24"/>
          <w:szCs w:val="24"/>
          <w:lang w:eastAsia="pt-BR"/>
        </w:rPr>
        <w:t xml:space="preserve"> do Regimento Interno do CAU/BR, após análise do assunto em epígrafe, e</w:t>
      </w:r>
    </w:p>
    <w:p w14:paraId="5D883306" w14:textId="77777777" w:rsidR="00614208" w:rsidRPr="000B6FF8" w:rsidRDefault="00614208" w:rsidP="000B6FF8">
      <w:pPr>
        <w:spacing w:after="0pt" w:line="12pt" w:lineRule="auto"/>
        <w:jc w:val="both"/>
        <w:rPr>
          <w:rFonts w:asciiTheme="minorHAnsi" w:hAnsiTheme="minorHAnsi" w:cstheme="minorHAnsi"/>
          <w:color w:val="auto"/>
          <w:sz w:val="24"/>
          <w:szCs w:val="24"/>
          <w:lang w:eastAsia="pt-BR"/>
        </w:rPr>
      </w:pPr>
    </w:p>
    <w:p w14:paraId="5590AA58" w14:textId="5AA39CDF" w:rsidR="000B6FF8" w:rsidRDefault="000B6FF8" w:rsidP="000B6FF8">
      <w:pPr>
        <w:spacing w:after="0pt" w:line="12pt" w:lineRule="auto"/>
        <w:jc w:val="both"/>
        <w:rPr>
          <w:rFonts w:asciiTheme="minorHAnsi" w:hAnsiTheme="minorHAnsi" w:cstheme="minorHAnsi"/>
          <w:color w:val="auto"/>
          <w:sz w:val="24"/>
          <w:szCs w:val="24"/>
          <w:lang w:eastAsia="pt-BR"/>
        </w:rPr>
      </w:pPr>
      <w:r>
        <w:rPr>
          <w:rFonts w:asciiTheme="minorHAnsi" w:hAnsiTheme="minorHAnsi" w:cstheme="minorHAnsi"/>
          <w:color w:val="auto"/>
          <w:sz w:val="24"/>
          <w:szCs w:val="24"/>
          <w:lang w:eastAsia="pt-BR"/>
        </w:rPr>
        <w:t xml:space="preserve">Considerando que compete ao CAU/BR </w:t>
      </w:r>
      <w:r w:rsidRPr="000B6FF8">
        <w:rPr>
          <w:rFonts w:asciiTheme="minorHAnsi" w:hAnsiTheme="minorHAnsi" w:cstheme="minorHAnsi"/>
          <w:color w:val="auto"/>
          <w:sz w:val="24"/>
          <w:szCs w:val="24"/>
          <w:lang w:eastAsia="pt-BR"/>
        </w:rPr>
        <w:t>elaborar diretrizes para fiscalização do exercício das atividades profissio</w:t>
      </w:r>
      <w:r>
        <w:rPr>
          <w:rFonts w:asciiTheme="minorHAnsi" w:hAnsiTheme="minorHAnsi" w:cstheme="minorHAnsi"/>
          <w:color w:val="auto"/>
          <w:sz w:val="24"/>
          <w:szCs w:val="24"/>
          <w:lang w:eastAsia="pt-BR"/>
        </w:rPr>
        <w:t xml:space="preserve">nais de Arquitetura e Urbanismo, bem como </w:t>
      </w:r>
      <w:r w:rsidRPr="000B6FF8">
        <w:rPr>
          <w:rFonts w:asciiTheme="minorHAnsi" w:hAnsiTheme="minorHAnsi" w:cstheme="minorHAnsi"/>
          <w:color w:val="auto"/>
          <w:sz w:val="24"/>
          <w:szCs w:val="24"/>
          <w:lang w:eastAsia="pt-BR"/>
        </w:rPr>
        <w:t>elaborar, cumprir e fazer cumprir os planos de ação e orçamento do CAU/BR, e suas reformulações, em observância ao Planejamento Estratégico do CAU e as diretrizes estabelecidas para a elaboração dos planejamentos táticos e operacionais;</w:t>
      </w:r>
    </w:p>
    <w:p w14:paraId="29E3D434" w14:textId="77777777" w:rsidR="000B6FF8" w:rsidRDefault="000B6FF8" w:rsidP="000B6FF8">
      <w:pPr>
        <w:spacing w:after="0pt" w:line="12pt" w:lineRule="auto"/>
        <w:jc w:val="both"/>
        <w:rPr>
          <w:rFonts w:asciiTheme="minorHAnsi" w:hAnsiTheme="minorHAnsi" w:cstheme="minorHAnsi"/>
          <w:color w:val="auto"/>
          <w:sz w:val="24"/>
          <w:szCs w:val="24"/>
          <w:lang w:eastAsia="pt-BR"/>
        </w:rPr>
      </w:pPr>
    </w:p>
    <w:p w14:paraId="63A368B0" w14:textId="25C48C08" w:rsidR="00614208" w:rsidRDefault="00614208" w:rsidP="000B6FF8">
      <w:pPr>
        <w:spacing w:after="0pt" w:line="12pt" w:lineRule="auto"/>
        <w:jc w:val="both"/>
        <w:rPr>
          <w:rFonts w:asciiTheme="minorHAnsi" w:hAnsiTheme="minorHAnsi" w:cstheme="minorHAnsi"/>
          <w:color w:val="auto"/>
          <w:sz w:val="24"/>
          <w:szCs w:val="24"/>
          <w:lang w:eastAsia="pt-BR"/>
        </w:rPr>
      </w:pPr>
      <w:r w:rsidRPr="000B6FF8">
        <w:rPr>
          <w:rFonts w:asciiTheme="minorHAnsi" w:hAnsiTheme="minorHAnsi" w:cstheme="minorHAnsi"/>
          <w:color w:val="auto"/>
          <w:sz w:val="24"/>
          <w:szCs w:val="24"/>
          <w:lang w:eastAsia="pt-BR"/>
        </w:rPr>
        <w:t>Con</w:t>
      </w:r>
      <w:r w:rsidR="000B6FF8">
        <w:rPr>
          <w:rFonts w:asciiTheme="minorHAnsi" w:hAnsiTheme="minorHAnsi" w:cstheme="minorHAnsi"/>
          <w:color w:val="auto"/>
          <w:sz w:val="24"/>
          <w:szCs w:val="24"/>
          <w:lang w:eastAsia="pt-BR"/>
        </w:rPr>
        <w:t xml:space="preserve">siderando que compete a Comissão de Exercício Profissional do CAU/BR </w:t>
      </w:r>
      <w:r w:rsidR="000B6FF8" w:rsidRPr="000B6FF8">
        <w:rPr>
          <w:rFonts w:asciiTheme="minorHAnsi" w:hAnsiTheme="minorHAnsi" w:cstheme="minorHAnsi"/>
          <w:color w:val="auto"/>
          <w:sz w:val="24"/>
          <w:szCs w:val="24"/>
          <w:lang w:eastAsia="pt-BR"/>
        </w:rPr>
        <w:t>propor, apreciar e deliberar sobre o Plano Nacional de Fiscalização do CAU, e suas atualizações;</w:t>
      </w:r>
    </w:p>
    <w:p w14:paraId="5BD9D5AC" w14:textId="77777777" w:rsidR="000B6FF8" w:rsidRDefault="000B6FF8" w:rsidP="000B6FF8">
      <w:pPr>
        <w:spacing w:after="0pt" w:line="12pt" w:lineRule="auto"/>
        <w:jc w:val="both"/>
        <w:rPr>
          <w:rFonts w:asciiTheme="minorHAnsi" w:hAnsiTheme="minorHAnsi" w:cstheme="minorHAnsi"/>
          <w:color w:val="auto"/>
          <w:sz w:val="24"/>
          <w:szCs w:val="24"/>
          <w:lang w:eastAsia="pt-BR"/>
        </w:rPr>
      </w:pPr>
    </w:p>
    <w:p w14:paraId="4EE713C1" w14:textId="28811AEC" w:rsidR="000B6FF8" w:rsidRPr="000B6FF8" w:rsidRDefault="000B6FF8" w:rsidP="000B6FF8">
      <w:pPr>
        <w:spacing w:after="0pt" w:line="12pt" w:lineRule="auto"/>
        <w:jc w:val="both"/>
        <w:rPr>
          <w:rFonts w:asciiTheme="minorHAnsi" w:hAnsiTheme="minorHAnsi" w:cstheme="minorHAnsi"/>
          <w:color w:val="auto"/>
          <w:sz w:val="24"/>
          <w:szCs w:val="24"/>
          <w:lang w:eastAsia="pt-BR"/>
        </w:rPr>
      </w:pPr>
      <w:r w:rsidRPr="000B6FF8">
        <w:rPr>
          <w:rFonts w:asciiTheme="minorHAnsi" w:hAnsiTheme="minorHAnsi" w:cstheme="minorHAnsi"/>
          <w:color w:val="auto"/>
          <w:sz w:val="24"/>
          <w:szCs w:val="24"/>
          <w:lang w:eastAsia="pt-BR"/>
        </w:rPr>
        <w:t>Considerando que compete às Comissões de Exercício Profissional dos C</w:t>
      </w:r>
      <w:r>
        <w:rPr>
          <w:rFonts w:asciiTheme="minorHAnsi" w:hAnsiTheme="minorHAnsi" w:cstheme="minorHAnsi"/>
          <w:color w:val="auto"/>
          <w:sz w:val="24"/>
          <w:szCs w:val="24"/>
          <w:lang w:eastAsia="pt-BR"/>
        </w:rPr>
        <w:t>AU/UFS</w:t>
      </w:r>
      <w:r w:rsidRPr="000B6FF8">
        <w:rPr>
          <w:rFonts w:asciiTheme="minorHAnsi" w:hAnsiTheme="minorHAnsi" w:cstheme="minorHAnsi"/>
          <w:color w:val="auto"/>
          <w:sz w:val="24"/>
          <w:szCs w:val="24"/>
          <w:lang w:eastAsia="pt-BR"/>
        </w:rPr>
        <w:t xml:space="preserve"> propor, apreciar e deliberar sobre o Plano de Fiscalização de seu CAU/UF, conforme diretrizes do Plano Nacional de Fiscalização do CAU;</w:t>
      </w:r>
    </w:p>
    <w:p w14:paraId="7C65D461" w14:textId="77777777" w:rsidR="00614208" w:rsidRPr="000B6FF8" w:rsidRDefault="00614208" w:rsidP="000B6FF8">
      <w:pPr>
        <w:spacing w:after="0pt" w:line="12pt" w:lineRule="auto"/>
        <w:jc w:val="both"/>
        <w:rPr>
          <w:rFonts w:asciiTheme="minorHAnsi" w:hAnsiTheme="minorHAnsi" w:cstheme="minorHAnsi"/>
          <w:color w:val="auto"/>
          <w:sz w:val="24"/>
          <w:szCs w:val="24"/>
          <w:lang w:eastAsia="pt-BR"/>
        </w:rPr>
      </w:pPr>
    </w:p>
    <w:p w14:paraId="73B2BBFA" w14:textId="77032B67" w:rsidR="00771F81" w:rsidRPr="000B6FF8" w:rsidRDefault="00614208" w:rsidP="000B6FF8">
      <w:pPr>
        <w:spacing w:after="0pt" w:line="12pt" w:lineRule="auto"/>
        <w:jc w:val="both"/>
        <w:rPr>
          <w:rFonts w:asciiTheme="minorHAnsi" w:hAnsiTheme="minorHAnsi" w:cstheme="minorHAnsi"/>
          <w:color w:val="auto"/>
          <w:sz w:val="24"/>
          <w:szCs w:val="24"/>
          <w:lang w:eastAsia="pt-BR"/>
        </w:rPr>
      </w:pPr>
      <w:r w:rsidRPr="000B6FF8">
        <w:rPr>
          <w:rFonts w:asciiTheme="minorHAnsi" w:hAnsiTheme="minorHAnsi" w:cstheme="minorHAnsi"/>
          <w:color w:val="auto"/>
          <w:sz w:val="24"/>
          <w:szCs w:val="24"/>
          <w:lang w:eastAsia="pt-BR"/>
        </w:rPr>
        <w:t xml:space="preserve">Considerando </w:t>
      </w:r>
      <w:r w:rsidR="000B6FF8">
        <w:rPr>
          <w:rFonts w:asciiTheme="minorHAnsi" w:hAnsiTheme="minorHAnsi" w:cstheme="minorHAnsi"/>
          <w:color w:val="auto"/>
          <w:sz w:val="24"/>
          <w:szCs w:val="24"/>
          <w:lang w:eastAsia="pt-BR"/>
        </w:rPr>
        <w:t xml:space="preserve">os relatórios e conclusivos e material elaborado pelas Comissões </w:t>
      </w:r>
      <w:r w:rsidRPr="000B6FF8">
        <w:rPr>
          <w:rFonts w:asciiTheme="minorHAnsi" w:hAnsiTheme="minorHAnsi" w:cstheme="minorHAnsi"/>
          <w:color w:val="auto"/>
          <w:sz w:val="24"/>
          <w:szCs w:val="24"/>
          <w:lang w:eastAsia="pt-BR"/>
        </w:rPr>
        <w:t>Temporária de Fiscalização</w:t>
      </w:r>
      <w:r w:rsidR="000B6FF8">
        <w:rPr>
          <w:rFonts w:asciiTheme="minorHAnsi" w:hAnsiTheme="minorHAnsi" w:cstheme="minorHAnsi"/>
          <w:color w:val="auto"/>
          <w:sz w:val="24"/>
          <w:szCs w:val="24"/>
          <w:lang w:eastAsia="pt-BR"/>
        </w:rPr>
        <w:t xml:space="preserve"> do CAU/BR, criadas em </w:t>
      </w:r>
      <w:r w:rsidRPr="000B6FF8">
        <w:rPr>
          <w:rFonts w:asciiTheme="minorHAnsi" w:hAnsiTheme="minorHAnsi" w:cstheme="minorHAnsi"/>
          <w:color w:val="auto"/>
          <w:sz w:val="24"/>
          <w:szCs w:val="24"/>
          <w:lang w:eastAsia="pt-BR"/>
        </w:rPr>
        <w:t xml:space="preserve">2018 </w:t>
      </w:r>
      <w:r w:rsidR="000B6FF8">
        <w:rPr>
          <w:rFonts w:asciiTheme="minorHAnsi" w:hAnsiTheme="minorHAnsi" w:cstheme="minorHAnsi"/>
          <w:color w:val="auto"/>
          <w:sz w:val="24"/>
          <w:szCs w:val="24"/>
          <w:lang w:eastAsia="pt-BR"/>
        </w:rPr>
        <w:t>e em 20</w:t>
      </w:r>
      <w:r w:rsidR="002108B7">
        <w:rPr>
          <w:rFonts w:asciiTheme="minorHAnsi" w:hAnsiTheme="minorHAnsi" w:cstheme="minorHAnsi"/>
          <w:color w:val="auto"/>
          <w:sz w:val="24"/>
          <w:szCs w:val="24"/>
          <w:lang w:eastAsia="pt-BR"/>
        </w:rPr>
        <w:t>21</w:t>
      </w:r>
      <w:r w:rsidR="000B6FF8">
        <w:rPr>
          <w:rFonts w:asciiTheme="minorHAnsi" w:hAnsiTheme="minorHAnsi" w:cstheme="minorHAnsi"/>
          <w:color w:val="auto"/>
          <w:sz w:val="24"/>
          <w:szCs w:val="24"/>
          <w:lang w:eastAsia="pt-BR"/>
        </w:rPr>
        <w:t>, que tiveram como objetivo</w:t>
      </w:r>
      <w:r w:rsidRPr="000B6FF8">
        <w:rPr>
          <w:rFonts w:asciiTheme="minorHAnsi" w:hAnsiTheme="minorHAnsi" w:cstheme="minorHAnsi"/>
          <w:color w:val="auto"/>
          <w:sz w:val="24"/>
          <w:szCs w:val="24"/>
          <w:lang w:eastAsia="pt-BR"/>
        </w:rPr>
        <w:t xml:space="preserve"> instrumentalizar a construção e redação do Plano Nacional de Fiscalização e a revisão </w:t>
      </w:r>
      <w:r w:rsidR="000B6FF8">
        <w:rPr>
          <w:rFonts w:asciiTheme="minorHAnsi" w:hAnsiTheme="minorHAnsi" w:cstheme="minorHAnsi"/>
          <w:color w:val="auto"/>
          <w:sz w:val="24"/>
          <w:szCs w:val="24"/>
          <w:lang w:eastAsia="pt-BR"/>
        </w:rPr>
        <w:t xml:space="preserve">da Resolução CAU/BR nº 22/2012, como também o </w:t>
      </w:r>
      <w:r w:rsidR="00771F81" w:rsidRPr="000B6FF8">
        <w:rPr>
          <w:rFonts w:asciiTheme="minorHAnsi" w:hAnsiTheme="minorHAnsi" w:cstheme="minorHAnsi"/>
          <w:color w:val="auto"/>
          <w:sz w:val="24"/>
          <w:szCs w:val="24"/>
          <w:lang w:eastAsia="pt-BR"/>
        </w:rPr>
        <w:t>desenvolvimento dos indicadores de fiscalização e acompanhamento e assessoram</w:t>
      </w:r>
      <w:r w:rsidRPr="000B6FF8">
        <w:rPr>
          <w:rFonts w:asciiTheme="minorHAnsi" w:hAnsiTheme="minorHAnsi" w:cstheme="minorHAnsi"/>
          <w:color w:val="auto"/>
          <w:sz w:val="24"/>
          <w:szCs w:val="24"/>
          <w:lang w:eastAsia="pt-BR"/>
        </w:rPr>
        <w:t>ento da implantação da Res. 198;</w:t>
      </w:r>
    </w:p>
    <w:p w14:paraId="16B7E10C" w14:textId="77777777" w:rsidR="000B6FF8" w:rsidRPr="000B6FF8" w:rsidRDefault="000B6FF8" w:rsidP="000B6FF8">
      <w:pPr>
        <w:spacing w:after="0pt" w:line="12pt" w:lineRule="auto"/>
        <w:jc w:val="both"/>
        <w:rPr>
          <w:rFonts w:asciiTheme="minorHAnsi" w:hAnsiTheme="minorHAnsi" w:cstheme="minorHAnsi"/>
          <w:color w:val="auto"/>
          <w:sz w:val="24"/>
          <w:szCs w:val="24"/>
          <w:lang w:eastAsia="pt-BR"/>
        </w:rPr>
      </w:pPr>
    </w:p>
    <w:p w14:paraId="0E90C65B" w14:textId="54457FF3" w:rsidR="000B6FF8" w:rsidRPr="000B6FF8" w:rsidRDefault="000B6FF8" w:rsidP="000B6FF8">
      <w:pPr>
        <w:spacing w:line="12pt" w:lineRule="auto"/>
        <w:jc w:val="both"/>
        <w:rPr>
          <w:rFonts w:asciiTheme="minorHAnsi" w:eastAsia="Times New Roman" w:hAnsiTheme="minorHAnsi" w:cstheme="minorHAnsi"/>
          <w:sz w:val="24"/>
          <w:szCs w:val="24"/>
          <w:lang w:eastAsia="pt-BR"/>
        </w:rPr>
      </w:pPr>
      <w:r w:rsidRPr="000B6FF8">
        <w:rPr>
          <w:rFonts w:asciiTheme="minorHAnsi" w:eastAsia="Times New Roman" w:hAnsiTheme="minorHAnsi" w:cstheme="minorHAnsi"/>
          <w:sz w:val="24"/>
          <w:szCs w:val="24"/>
          <w:lang w:eastAsia="pt-BR"/>
        </w:rPr>
        <w:t>Considerando o Plano de Ação e o Plano de Trabalho da CEP-CAU/BR para 2023 aprovados, respectivamente, que contemplaram a elaboração do Plano Nacional de Fiscalização como ação a ser desenvolvida pela Comiss</w:t>
      </w:r>
      <w:r>
        <w:rPr>
          <w:rFonts w:asciiTheme="minorHAnsi" w:eastAsia="Times New Roman" w:hAnsiTheme="minorHAnsi" w:cstheme="minorHAnsi"/>
          <w:sz w:val="24"/>
          <w:szCs w:val="24"/>
          <w:lang w:eastAsia="pt-BR"/>
        </w:rPr>
        <w:t>ão;</w:t>
      </w:r>
    </w:p>
    <w:p w14:paraId="0A7D5FD6" w14:textId="0842C5FA" w:rsidR="00253543" w:rsidRDefault="000B6FF8" w:rsidP="000B6FF8">
      <w:pPr>
        <w:jc w:val="both"/>
        <w:rPr>
          <w:rFonts w:asciiTheme="minorHAnsi" w:eastAsia="Times New Roman" w:hAnsiTheme="minorHAnsi" w:cstheme="minorHAnsi"/>
          <w:sz w:val="24"/>
          <w:szCs w:val="24"/>
          <w:lang w:eastAsia="pt-BR"/>
        </w:rPr>
      </w:pPr>
      <w:r w:rsidRPr="000B6FF8">
        <w:rPr>
          <w:rFonts w:asciiTheme="minorHAnsi" w:hAnsiTheme="minorHAnsi" w:cstheme="minorHAnsi"/>
          <w:color w:val="auto"/>
          <w:sz w:val="24"/>
          <w:szCs w:val="24"/>
          <w:lang w:eastAsia="pt-BR"/>
        </w:rPr>
        <w:t xml:space="preserve">Considerando a realização de </w:t>
      </w:r>
      <w:r w:rsidR="00583E92" w:rsidRPr="000B6FF8">
        <w:rPr>
          <w:rFonts w:asciiTheme="minorHAnsi" w:eastAsia="Times New Roman" w:hAnsiTheme="minorHAnsi" w:cstheme="minorHAnsi"/>
          <w:sz w:val="24"/>
          <w:szCs w:val="24"/>
          <w:lang w:eastAsia="pt-BR"/>
        </w:rPr>
        <w:t>dos 3 (três) Encontros Temáticos da CEP-CAU/BR em maio, agosto e outubro</w:t>
      </w:r>
      <w:r w:rsidRPr="000B6FF8">
        <w:rPr>
          <w:rFonts w:asciiTheme="minorHAnsi" w:eastAsia="Times New Roman" w:hAnsiTheme="minorHAnsi" w:cstheme="minorHAnsi"/>
          <w:sz w:val="24"/>
          <w:szCs w:val="24"/>
          <w:lang w:eastAsia="pt-BR"/>
        </w:rPr>
        <w:t>, no quais foram realizadas</w:t>
      </w:r>
      <w:r>
        <w:rPr>
          <w:rFonts w:asciiTheme="minorHAnsi" w:eastAsia="Times New Roman" w:hAnsiTheme="minorHAnsi" w:cstheme="minorHAnsi"/>
          <w:sz w:val="24"/>
          <w:szCs w:val="24"/>
          <w:lang w:eastAsia="pt-BR"/>
        </w:rPr>
        <w:t xml:space="preserve"> oficinas </w:t>
      </w:r>
      <w:r w:rsidRPr="000B6FF8">
        <w:rPr>
          <w:rFonts w:asciiTheme="minorHAnsi" w:eastAsia="Times New Roman" w:hAnsiTheme="minorHAnsi" w:cstheme="minorHAnsi"/>
          <w:sz w:val="24"/>
          <w:szCs w:val="24"/>
          <w:lang w:eastAsia="pt-BR"/>
        </w:rPr>
        <w:t>para discussão e elaboração do Plano de Fiscalização do CAU</w:t>
      </w:r>
      <w:r>
        <w:rPr>
          <w:rFonts w:asciiTheme="minorHAnsi" w:eastAsia="Times New Roman" w:hAnsiTheme="minorHAnsi" w:cstheme="minorHAnsi"/>
          <w:sz w:val="24"/>
          <w:szCs w:val="24"/>
          <w:lang w:eastAsia="pt-BR"/>
        </w:rPr>
        <w:t>;</w:t>
      </w:r>
    </w:p>
    <w:p w14:paraId="67EB8C06" w14:textId="4297AE51" w:rsidR="000B6FF8" w:rsidRDefault="000B6FF8" w:rsidP="000B6FF8">
      <w:pPr>
        <w:spacing w:line="12pt" w:lineRule="auto"/>
        <w:jc w:val="both"/>
        <w:rPr>
          <w:rFonts w:asciiTheme="minorHAnsi" w:eastAsia="Times New Roman" w:hAnsiTheme="minorHAnsi" w:cstheme="minorHAnsi"/>
          <w:sz w:val="24"/>
          <w:szCs w:val="24"/>
          <w:lang w:eastAsia="pt-BR"/>
        </w:rPr>
      </w:pPr>
      <w:r w:rsidRPr="000B6FF8">
        <w:rPr>
          <w:rFonts w:asciiTheme="minorHAnsi" w:eastAsia="Times New Roman" w:hAnsiTheme="minorHAnsi" w:cstheme="minorHAnsi"/>
          <w:sz w:val="24"/>
          <w:szCs w:val="24"/>
          <w:lang w:eastAsia="pt-BR"/>
        </w:rPr>
        <w:t xml:space="preserve">Considerando a </w:t>
      </w:r>
      <w:r>
        <w:rPr>
          <w:rFonts w:asciiTheme="minorHAnsi" w:eastAsia="Times New Roman" w:hAnsiTheme="minorHAnsi" w:cstheme="minorHAnsi"/>
          <w:sz w:val="24"/>
          <w:szCs w:val="24"/>
          <w:lang w:eastAsia="pt-BR"/>
        </w:rPr>
        <w:t>disponibilização da</w:t>
      </w:r>
      <w:r w:rsidRPr="000B6FF8">
        <w:rPr>
          <w:rFonts w:asciiTheme="minorHAnsi" w:eastAsia="Times New Roman" w:hAnsiTheme="minorHAnsi" w:cstheme="minorHAnsi"/>
          <w:sz w:val="24"/>
          <w:szCs w:val="24"/>
          <w:lang w:eastAsia="pt-BR"/>
        </w:rPr>
        <w:t xml:space="preserve"> minuta do </w:t>
      </w:r>
      <w:r>
        <w:rPr>
          <w:rFonts w:asciiTheme="minorHAnsi" w:eastAsia="Times New Roman" w:hAnsiTheme="minorHAnsi" w:cstheme="minorHAnsi"/>
          <w:sz w:val="24"/>
          <w:szCs w:val="24"/>
          <w:lang w:eastAsia="pt-BR"/>
        </w:rPr>
        <w:t xml:space="preserve">Mapa </w:t>
      </w:r>
      <w:r w:rsidRPr="000B6FF8">
        <w:rPr>
          <w:rFonts w:asciiTheme="minorHAnsi" w:eastAsia="Times New Roman" w:hAnsiTheme="minorHAnsi" w:cstheme="minorHAnsi"/>
          <w:sz w:val="24"/>
          <w:szCs w:val="24"/>
          <w:lang w:eastAsia="pt-BR"/>
        </w:rPr>
        <w:t>Estratégico de Fiscalização</w:t>
      </w:r>
      <w:r>
        <w:rPr>
          <w:rFonts w:asciiTheme="minorHAnsi" w:eastAsia="Times New Roman" w:hAnsiTheme="minorHAnsi" w:cstheme="minorHAnsi"/>
          <w:sz w:val="24"/>
          <w:szCs w:val="24"/>
          <w:lang w:eastAsia="pt-BR"/>
        </w:rPr>
        <w:t xml:space="preserve"> e do </w:t>
      </w:r>
      <w:r w:rsidRPr="000B6FF8">
        <w:rPr>
          <w:rFonts w:asciiTheme="minorHAnsi" w:eastAsia="Times New Roman" w:hAnsiTheme="minorHAnsi" w:cstheme="minorHAnsi"/>
          <w:sz w:val="24"/>
          <w:szCs w:val="24"/>
          <w:lang w:eastAsia="pt-BR"/>
        </w:rPr>
        <w:t xml:space="preserve">Plano Estratégico de Fiscalização </w:t>
      </w:r>
      <w:r>
        <w:rPr>
          <w:rFonts w:asciiTheme="minorHAnsi" w:eastAsia="Times New Roman" w:hAnsiTheme="minorHAnsi" w:cstheme="minorHAnsi"/>
          <w:sz w:val="24"/>
          <w:szCs w:val="24"/>
          <w:lang w:eastAsia="pt-BR"/>
        </w:rPr>
        <w:t xml:space="preserve">para contribuições </w:t>
      </w:r>
      <w:r w:rsidRPr="000B6FF8">
        <w:rPr>
          <w:rFonts w:asciiTheme="minorHAnsi" w:eastAsia="Times New Roman" w:hAnsiTheme="minorHAnsi" w:cstheme="minorHAnsi"/>
          <w:i/>
          <w:sz w:val="24"/>
          <w:szCs w:val="24"/>
          <w:lang w:eastAsia="pt-BR"/>
        </w:rPr>
        <w:t>on line</w:t>
      </w:r>
      <w:r>
        <w:rPr>
          <w:rFonts w:asciiTheme="minorHAnsi" w:eastAsia="Times New Roman" w:hAnsiTheme="minorHAnsi" w:cstheme="minorHAnsi"/>
          <w:sz w:val="24"/>
          <w:szCs w:val="24"/>
          <w:lang w:eastAsia="pt-BR"/>
        </w:rPr>
        <w:t xml:space="preserve"> </w:t>
      </w:r>
      <w:r w:rsidRPr="000B6FF8">
        <w:rPr>
          <w:rFonts w:asciiTheme="minorHAnsi" w:eastAsia="Times New Roman" w:hAnsiTheme="minorHAnsi" w:cstheme="minorHAnsi"/>
          <w:sz w:val="24"/>
          <w:szCs w:val="24"/>
          <w:lang w:eastAsia="pt-BR"/>
        </w:rPr>
        <w:t>de</w:t>
      </w:r>
      <w:r>
        <w:rPr>
          <w:rFonts w:asciiTheme="minorHAnsi" w:eastAsia="Times New Roman" w:hAnsiTheme="minorHAnsi" w:cstheme="minorHAnsi"/>
          <w:sz w:val="24"/>
          <w:szCs w:val="24"/>
          <w:lang w:eastAsia="pt-BR"/>
        </w:rPr>
        <w:t xml:space="preserve"> 23 de junho a 23 de julho de 2023, e de</w:t>
      </w:r>
      <w:r w:rsidRPr="000B6FF8">
        <w:rPr>
          <w:rFonts w:asciiTheme="minorHAnsi" w:eastAsia="Times New Roman" w:hAnsiTheme="minorHAnsi" w:cstheme="minorHAnsi"/>
          <w:sz w:val="24"/>
          <w:szCs w:val="24"/>
          <w:lang w:eastAsia="pt-BR"/>
        </w:rPr>
        <w:t xml:space="preserve"> 23 de outubro a 3 de novembro de 2023</w:t>
      </w:r>
      <w:r>
        <w:rPr>
          <w:rFonts w:asciiTheme="minorHAnsi" w:eastAsia="Times New Roman" w:hAnsiTheme="minorHAnsi" w:cstheme="minorHAnsi"/>
          <w:sz w:val="24"/>
          <w:szCs w:val="24"/>
          <w:lang w:eastAsia="pt-BR"/>
        </w:rPr>
        <w:t>, respectivamente;</w:t>
      </w:r>
    </w:p>
    <w:p w14:paraId="056639DA" w14:textId="6800A58F" w:rsidR="00646843" w:rsidRPr="000B6FF8" w:rsidRDefault="00646843" w:rsidP="000B6FF8">
      <w:pPr>
        <w:autoSpaceDE w:val="0"/>
        <w:autoSpaceDN w:val="0"/>
        <w:adjustRightInd w:val="0"/>
        <w:spacing w:after="0pt" w:line="12pt" w:lineRule="auto"/>
        <w:jc w:val="both"/>
        <w:rPr>
          <w:rFonts w:asciiTheme="minorHAnsi" w:hAnsiTheme="minorHAnsi" w:cstheme="minorHAnsi"/>
          <w:sz w:val="24"/>
          <w:szCs w:val="24"/>
        </w:rPr>
      </w:pPr>
      <w:r w:rsidRPr="000B6FF8">
        <w:rPr>
          <w:rFonts w:asciiTheme="minorHAnsi" w:hAnsiTheme="minorHAnsi" w:cstheme="minorHAnsi"/>
          <w:sz w:val="24"/>
          <w:szCs w:val="24"/>
        </w:rPr>
        <w:t>Considerando que todas as deliberações de comissão dev</w:t>
      </w:r>
      <w:r w:rsidR="00523CD7" w:rsidRPr="000B6FF8">
        <w:rPr>
          <w:rFonts w:asciiTheme="minorHAnsi" w:hAnsiTheme="minorHAnsi" w:cstheme="minorHAnsi"/>
          <w:sz w:val="24"/>
          <w:szCs w:val="24"/>
        </w:rPr>
        <w:t>e</w:t>
      </w:r>
      <w:r w:rsidRPr="000B6FF8">
        <w:rPr>
          <w:rFonts w:asciiTheme="minorHAnsi" w:hAnsiTheme="minorHAnsi" w:cstheme="minorHAnsi"/>
          <w:sz w:val="24"/>
          <w:szCs w:val="24"/>
        </w:rPr>
        <w:t>m ser encaminhadas à Presidência do CAU/BR, para verificação e encaminhamentos, conforme Regimento Interno do CAU/BR.</w:t>
      </w:r>
    </w:p>
    <w:p w14:paraId="531DF2E2" w14:textId="77777777" w:rsidR="00B82D73" w:rsidRPr="000B6FF8" w:rsidRDefault="00B82D73" w:rsidP="000B6FF8">
      <w:pPr>
        <w:autoSpaceDE w:val="0"/>
        <w:autoSpaceDN w:val="0"/>
        <w:adjustRightInd w:val="0"/>
        <w:spacing w:after="0pt" w:line="12pt" w:lineRule="auto"/>
        <w:jc w:val="both"/>
        <w:rPr>
          <w:rFonts w:asciiTheme="minorHAnsi" w:eastAsia="Times New Roman" w:hAnsiTheme="minorHAnsi" w:cstheme="minorHAnsi"/>
          <w:sz w:val="24"/>
          <w:szCs w:val="24"/>
        </w:rPr>
      </w:pPr>
    </w:p>
    <w:p w14:paraId="3EFBAEFA" w14:textId="0B08E67B" w:rsidR="00B82D73" w:rsidRPr="000B6FF8" w:rsidRDefault="00B82D73" w:rsidP="000B6FF8">
      <w:pPr>
        <w:spacing w:after="0pt" w:line="12pt" w:lineRule="auto"/>
        <w:jc w:val="both"/>
        <w:rPr>
          <w:rFonts w:asciiTheme="minorHAnsi" w:eastAsia="Cambria" w:hAnsiTheme="minorHAnsi" w:cstheme="minorHAnsi"/>
          <w:b/>
          <w:color w:val="auto"/>
          <w:sz w:val="24"/>
          <w:szCs w:val="24"/>
          <w:lang w:eastAsia="pt-BR"/>
        </w:rPr>
      </w:pPr>
      <w:r w:rsidRPr="000B6FF8">
        <w:rPr>
          <w:rFonts w:asciiTheme="minorHAnsi" w:eastAsia="Cambria" w:hAnsiTheme="minorHAnsi" w:cstheme="minorHAnsi"/>
          <w:b/>
          <w:color w:val="auto"/>
          <w:sz w:val="24"/>
          <w:szCs w:val="24"/>
          <w:lang w:eastAsia="pt-BR"/>
        </w:rPr>
        <w:t>DELIBER</w:t>
      </w:r>
      <w:r w:rsidR="00C9260F" w:rsidRPr="000B6FF8">
        <w:rPr>
          <w:rFonts w:asciiTheme="minorHAnsi" w:eastAsia="Cambria" w:hAnsiTheme="minorHAnsi" w:cstheme="minorHAnsi"/>
          <w:b/>
          <w:color w:val="auto"/>
          <w:sz w:val="24"/>
          <w:szCs w:val="24"/>
          <w:lang w:eastAsia="pt-BR"/>
        </w:rPr>
        <w:t>A</w:t>
      </w:r>
      <w:r w:rsidRPr="000B6FF8">
        <w:rPr>
          <w:rFonts w:asciiTheme="minorHAnsi" w:eastAsia="Cambria" w:hAnsiTheme="minorHAnsi" w:cstheme="minorHAnsi"/>
          <w:b/>
          <w:color w:val="auto"/>
          <w:sz w:val="24"/>
          <w:szCs w:val="24"/>
          <w:lang w:eastAsia="pt-BR"/>
        </w:rPr>
        <w:t>:</w:t>
      </w:r>
    </w:p>
    <w:p w14:paraId="7A0728DD" w14:textId="77777777" w:rsidR="00E10798" w:rsidRPr="000B6FF8" w:rsidRDefault="00E10798" w:rsidP="000B6FF8">
      <w:pPr>
        <w:spacing w:after="0pt" w:line="12pt" w:lineRule="auto"/>
        <w:jc w:val="both"/>
        <w:rPr>
          <w:rFonts w:asciiTheme="minorHAnsi" w:eastAsia="Cambria" w:hAnsiTheme="minorHAnsi" w:cstheme="minorHAnsi"/>
          <w:b/>
          <w:color w:val="auto"/>
          <w:sz w:val="24"/>
          <w:szCs w:val="24"/>
          <w:lang w:eastAsia="pt-BR"/>
        </w:rPr>
      </w:pPr>
    </w:p>
    <w:p w14:paraId="2E44719A" w14:textId="06CB8411" w:rsidR="004E186A" w:rsidRPr="000B6FF8" w:rsidRDefault="00583E92" w:rsidP="000B6FF8">
      <w:pPr>
        <w:pStyle w:val="PargrafodaLista"/>
        <w:numPr>
          <w:ilvl w:val="0"/>
          <w:numId w:val="2"/>
        </w:numPr>
        <w:tabs>
          <w:tab w:val="start" w:pos="28.35pt"/>
        </w:tabs>
        <w:spacing w:after="0pt" w:line="12pt" w:lineRule="auto"/>
        <w:ind w:start="14.70pt"/>
        <w:jc w:val="both"/>
        <w:rPr>
          <w:rFonts w:asciiTheme="minorHAnsi" w:eastAsia="Times New Roman" w:hAnsiTheme="minorHAnsi" w:cstheme="minorHAnsi"/>
          <w:spacing w:val="4"/>
          <w:sz w:val="24"/>
          <w:szCs w:val="24"/>
        </w:rPr>
      </w:pPr>
      <w:r w:rsidRPr="000B6FF8">
        <w:rPr>
          <w:rFonts w:asciiTheme="minorHAnsi" w:hAnsiTheme="minorHAnsi" w:cstheme="minorHAnsi"/>
          <w:sz w:val="24"/>
          <w:szCs w:val="24"/>
        </w:rPr>
        <w:t xml:space="preserve">Aprovar o Plano </w:t>
      </w:r>
      <w:r w:rsidR="00402618" w:rsidRPr="000B6FF8">
        <w:rPr>
          <w:rFonts w:asciiTheme="minorHAnsi" w:hAnsiTheme="minorHAnsi" w:cstheme="minorHAnsi"/>
          <w:sz w:val="24"/>
          <w:szCs w:val="24"/>
        </w:rPr>
        <w:t xml:space="preserve">Estratégico de </w:t>
      </w:r>
      <w:r w:rsidR="004E186A" w:rsidRPr="000B6FF8">
        <w:rPr>
          <w:rFonts w:asciiTheme="minorHAnsi" w:hAnsiTheme="minorHAnsi" w:cstheme="minorHAnsi"/>
          <w:sz w:val="24"/>
          <w:szCs w:val="24"/>
        </w:rPr>
        <w:t>Fiscaliza</w:t>
      </w:r>
      <w:r w:rsidR="002108B7">
        <w:rPr>
          <w:rFonts w:asciiTheme="minorHAnsi" w:hAnsiTheme="minorHAnsi" w:cstheme="minorHAnsi"/>
          <w:sz w:val="24"/>
          <w:szCs w:val="24"/>
        </w:rPr>
        <w:t>ção do CAU, conforme a</w:t>
      </w:r>
      <w:r w:rsidR="000B6FF8">
        <w:rPr>
          <w:rFonts w:asciiTheme="minorHAnsi" w:hAnsiTheme="minorHAnsi" w:cstheme="minorHAnsi"/>
          <w:sz w:val="24"/>
          <w:szCs w:val="24"/>
        </w:rPr>
        <w:t>nexo;</w:t>
      </w:r>
    </w:p>
    <w:p w14:paraId="09BE88B1" w14:textId="77777777" w:rsidR="004E186A" w:rsidRPr="000B6FF8" w:rsidRDefault="004E186A" w:rsidP="000B6FF8">
      <w:pPr>
        <w:pStyle w:val="PargrafodaLista"/>
        <w:tabs>
          <w:tab w:val="start" w:pos="28.35pt"/>
        </w:tabs>
        <w:spacing w:after="0pt" w:line="12pt" w:lineRule="auto"/>
        <w:ind w:start="14.70pt"/>
        <w:jc w:val="both"/>
        <w:rPr>
          <w:rFonts w:asciiTheme="minorHAnsi" w:eastAsia="Times New Roman" w:hAnsiTheme="minorHAnsi" w:cstheme="minorHAnsi"/>
          <w:spacing w:val="4"/>
          <w:sz w:val="24"/>
          <w:szCs w:val="24"/>
        </w:rPr>
      </w:pPr>
    </w:p>
    <w:p w14:paraId="4AB71C3E" w14:textId="43617E80" w:rsidR="00583E92" w:rsidRPr="000B6FF8" w:rsidRDefault="00402618" w:rsidP="000B6FF8">
      <w:pPr>
        <w:pStyle w:val="PargrafodaLista"/>
        <w:numPr>
          <w:ilvl w:val="0"/>
          <w:numId w:val="2"/>
        </w:numPr>
        <w:tabs>
          <w:tab w:val="start" w:pos="28.35pt"/>
        </w:tabs>
        <w:spacing w:after="0pt" w:line="12pt" w:lineRule="auto"/>
        <w:ind w:start="14.70pt"/>
        <w:jc w:val="both"/>
        <w:rPr>
          <w:rFonts w:asciiTheme="minorHAnsi" w:eastAsia="Times New Roman" w:hAnsiTheme="minorHAnsi" w:cstheme="minorHAnsi"/>
          <w:spacing w:val="4"/>
          <w:sz w:val="24"/>
          <w:szCs w:val="24"/>
        </w:rPr>
      </w:pPr>
      <w:r w:rsidRPr="000B6FF8">
        <w:rPr>
          <w:rFonts w:asciiTheme="minorHAnsi" w:hAnsiTheme="minorHAnsi" w:cstheme="minorHAnsi"/>
          <w:sz w:val="24"/>
          <w:szCs w:val="24"/>
        </w:rPr>
        <w:t xml:space="preserve">Solicitar </w:t>
      </w:r>
      <w:r w:rsidR="001C3167" w:rsidRPr="000B6FF8">
        <w:rPr>
          <w:rFonts w:asciiTheme="minorHAnsi" w:hAnsiTheme="minorHAnsi" w:cstheme="minorHAnsi"/>
          <w:sz w:val="24"/>
          <w:szCs w:val="24"/>
        </w:rPr>
        <w:t>à</w:t>
      </w:r>
      <w:r w:rsidRPr="000B6FF8">
        <w:rPr>
          <w:rFonts w:asciiTheme="minorHAnsi" w:hAnsiTheme="minorHAnsi" w:cstheme="minorHAnsi"/>
          <w:sz w:val="24"/>
          <w:szCs w:val="24"/>
        </w:rPr>
        <w:t xml:space="preserve"> Presidência a inserção </w:t>
      </w:r>
      <w:r w:rsidR="000B6FF8">
        <w:rPr>
          <w:rFonts w:asciiTheme="minorHAnsi" w:hAnsiTheme="minorHAnsi" w:cstheme="minorHAnsi"/>
          <w:sz w:val="24"/>
          <w:szCs w:val="24"/>
        </w:rPr>
        <w:t xml:space="preserve">da </w:t>
      </w:r>
      <w:r w:rsidRPr="000B6FF8">
        <w:rPr>
          <w:rFonts w:asciiTheme="minorHAnsi" w:hAnsiTheme="minorHAnsi" w:cstheme="minorHAnsi"/>
          <w:sz w:val="24"/>
          <w:szCs w:val="24"/>
        </w:rPr>
        <w:t>a</w:t>
      </w:r>
      <w:r w:rsidR="00614208" w:rsidRPr="000B6FF8">
        <w:rPr>
          <w:rFonts w:asciiTheme="minorHAnsi" w:hAnsiTheme="minorHAnsi" w:cstheme="minorHAnsi"/>
          <w:sz w:val="24"/>
          <w:szCs w:val="24"/>
        </w:rPr>
        <w:t xml:space="preserve">presentação </w:t>
      </w:r>
      <w:r w:rsidR="000B6FF8">
        <w:rPr>
          <w:rFonts w:asciiTheme="minorHAnsi" w:hAnsiTheme="minorHAnsi" w:cstheme="minorHAnsi"/>
          <w:sz w:val="24"/>
          <w:szCs w:val="24"/>
        </w:rPr>
        <w:t xml:space="preserve">do Plano Estratégico da Fiscalização </w:t>
      </w:r>
      <w:r w:rsidR="00614208" w:rsidRPr="000B6FF8">
        <w:rPr>
          <w:rFonts w:asciiTheme="minorHAnsi" w:hAnsiTheme="minorHAnsi" w:cstheme="minorHAnsi"/>
          <w:sz w:val="24"/>
          <w:szCs w:val="24"/>
        </w:rPr>
        <w:t>na</w:t>
      </w:r>
      <w:r w:rsidR="000B6FF8">
        <w:rPr>
          <w:rFonts w:asciiTheme="minorHAnsi" w:hAnsiTheme="minorHAnsi" w:cstheme="minorHAnsi"/>
          <w:sz w:val="24"/>
          <w:szCs w:val="24"/>
        </w:rPr>
        <w:t xml:space="preserve"> pauta da</w:t>
      </w:r>
      <w:r w:rsidR="00956D21" w:rsidRPr="000B6FF8">
        <w:rPr>
          <w:rFonts w:asciiTheme="minorHAnsi" w:hAnsiTheme="minorHAnsi" w:cstheme="minorHAnsi"/>
          <w:sz w:val="24"/>
          <w:szCs w:val="24"/>
        </w:rPr>
        <w:t xml:space="preserve"> próxima </w:t>
      </w:r>
      <w:r w:rsidR="000B6FF8">
        <w:rPr>
          <w:rFonts w:asciiTheme="minorHAnsi" w:hAnsiTheme="minorHAnsi" w:cstheme="minorHAnsi"/>
          <w:sz w:val="24"/>
          <w:szCs w:val="24"/>
        </w:rPr>
        <w:t>R</w:t>
      </w:r>
      <w:r w:rsidR="00956D21" w:rsidRPr="000B6FF8">
        <w:rPr>
          <w:rFonts w:asciiTheme="minorHAnsi" w:hAnsiTheme="minorHAnsi" w:cstheme="minorHAnsi"/>
          <w:sz w:val="24"/>
          <w:szCs w:val="24"/>
        </w:rPr>
        <w:t xml:space="preserve">eunião </w:t>
      </w:r>
      <w:r w:rsidR="000B6FF8">
        <w:rPr>
          <w:rFonts w:asciiTheme="minorHAnsi" w:hAnsiTheme="minorHAnsi" w:cstheme="minorHAnsi"/>
          <w:sz w:val="24"/>
          <w:szCs w:val="24"/>
        </w:rPr>
        <w:t>P</w:t>
      </w:r>
      <w:r w:rsidR="00956D21" w:rsidRPr="000B6FF8">
        <w:rPr>
          <w:rFonts w:asciiTheme="minorHAnsi" w:hAnsiTheme="minorHAnsi" w:cstheme="minorHAnsi"/>
          <w:sz w:val="24"/>
          <w:szCs w:val="24"/>
        </w:rPr>
        <w:t>lenária</w:t>
      </w:r>
      <w:r w:rsidR="000B6FF8">
        <w:rPr>
          <w:rFonts w:asciiTheme="minorHAnsi" w:hAnsiTheme="minorHAnsi" w:cstheme="minorHAnsi"/>
          <w:sz w:val="24"/>
          <w:szCs w:val="24"/>
        </w:rPr>
        <w:t xml:space="preserve"> do CAU/BR;</w:t>
      </w:r>
    </w:p>
    <w:p w14:paraId="40E5B8E7" w14:textId="76960C7C" w:rsidR="00E10798" w:rsidRPr="000B6FF8" w:rsidRDefault="00E10798" w:rsidP="000B6FF8">
      <w:pPr>
        <w:pStyle w:val="PargrafodaLista"/>
        <w:tabs>
          <w:tab w:val="start" w:pos="28.35pt"/>
        </w:tabs>
        <w:spacing w:after="0pt" w:line="12pt" w:lineRule="auto"/>
        <w:ind w:start="14.70pt"/>
        <w:jc w:val="both"/>
        <w:rPr>
          <w:rFonts w:asciiTheme="minorHAnsi" w:eastAsia="Times New Roman" w:hAnsiTheme="minorHAnsi" w:cstheme="minorHAnsi"/>
          <w:spacing w:val="4"/>
          <w:sz w:val="24"/>
          <w:szCs w:val="24"/>
        </w:rPr>
      </w:pPr>
    </w:p>
    <w:p w14:paraId="3F1BF8BF" w14:textId="570C5107" w:rsidR="00956D21" w:rsidRPr="000B6FF8" w:rsidRDefault="00956D21" w:rsidP="000B6FF8">
      <w:pPr>
        <w:pStyle w:val="PargrafodaLista"/>
        <w:numPr>
          <w:ilvl w:val="0"/>
          <w:numId w:val="2"/>
        </w:numPr>
        <w:tabs>
          <w:tab w:val="start" w:pos="28.35pt"/>
        </w:tabs>
        <w:spacing w:after="0pt" w:line="12pt" w:lineRule="auto"/>
        <w:ind w:start="14.70pt"/>
        <w:jc w:val="both"/>
        <w:rPr>
          <w:rFonts w:asciiTheme="minorHAnsi" w:hAnsiTheme="minorHAnsi" w:cstheme="minorHAnsi"/>
          <w:sz w:val="24"/>
          <w:szCs w:val="24"/>
        </w:rPr>
      </w:pPr>
      <w:r w:rsidRPr="000B6FF8">
        <w:rPr>
          <w:rFonts w:asciiTheme="minorHAnsi" w:hAnsiTheme="minorHAnsi" w:cstheme="minorHAnsi"/>
          <w:sz w:val="24"/>
          <w:szCs w:val="24"/>
        </w:rPr>
        <w:t>Encaminhar</w:t>
      </w:r>
      <w:r w:rsidR="000B6FF8">
        <w:rPr>
          <w:rFonts w:asciiTheme="minorHAnsi" w:hAnsiTheme="minorHAnsi" w:cstheme="minorHAnsi"/>
          <w:sz w:val="24"/>
          <w:szCs w:val="24"/>
        </w:rPr>
        <w:t xml:space="preserve"> o </w:t>
      </w:r>
      <w:r w:rsidR="000B6FF8" w:rsidRPr="000B6FF8">
        <w:rPr>
          <w:rFonts w:asciiTheme="minorHAnsi" w:hAnsiTheme="minorHAnsi" w:cstheme="minorHAnsi"/>
          <w:sz w:val="24"/>
          <w:szCs w:val="24"/>
        </w:rPr>
        <w:t>Plano Estratégico da Fiscalização</w:t>
      </w:r>
      <w:r w:rsidRPr="000B6FF8">
        <w:rPr>
          <w:rFonts w:asciiTheme="minorHAnsi" w:hAnsiTheme="minorHAnsi" w:cstheme="minorHAnsi"/>
          <w:sz w:val="24"/>
          <w:szCs w:val="24"/>
        </w:rPr>
        <w:t xml:space="preserve"> à </w:t>
      </w:r>
      <w:r w:rsidR="000B6FF8" w:rsidRPr="000B6FF8">
        <w:rPr>
          <w:rFonts w:asciiTheme="minorHAnsi" w:hAnsiTheme="minorHAnsi" w:cstheme="minorHAnsi"/>
          <w:sz w:val="24"/>
          <w:szCs w:val="24"/>
        </w:rPr>
        <w:t>G</w:t>
      </w:r>
      <w:r w:rsidR="000B6FF8">
        <w:rPr>
          <w:rFonts w:asciiTheme="minorHAnsi" w:hAnsiTheme="minorHAnsi" w:cstheme="minorHAnsi"/>
          <w:sz w:val="24"/>
          <w:szCs w:val="24"/>
        </w:rPr>
        <w:t xml:space="preserve">erência de Planejamento do CAU/BR </w:t>
      </w:r>
      <w:r w:rsidRPr="000B6FF8">
        <w:rPr>
          <w:rFonts w:asciiTheme="minorHAnsi" w:hAnsiTheme="minorHAnsi" w:cstheme="minorHAnsi"/>
          <w:sz w:val="24"/>
          <w:szCs w:val="24"/>
        </w:rPr>
        <w:t>para</w:t>
      </w:r>
      <w:r w:rsidR="000B6FF8">
        <w:rPr>
          <w:rFonts w:asciiTheme="minorHAnsi" w:hAnsiTheme="minorHAnsi" w:cstheme="minorHAnsi"/>
          <w:sz w:val="24"/>
          <w:szCs w:val="24"/>
        </w:rPr>
        <w:t xml:space="preserve"> sua </w:t>
      </w:r>
      <w:r w:rsidR="000B6FF8" w:rsidRPr="000B6FF8">
        <w:rPr>
          <w:rFonts w:asciiTheme="minorHAnsi" w:hAnsiTheme="minorHAnsi" w:cstheme="minorHAnsi"/>
          <w:sz w:val="24"/>
          <w:szCs w:val="24"/>
        </w:rPr>
        <w:t>inserção</w:t>
      </w:r>
      <w:r w:rsidR="002108B7">
        <w:rPr>
          <w:rFonts w:asciiTheme="minorHAnsi" w:hAnsiTheme="minorHAnsi" w:cstheme="minorHAnsi"/>
          <w:sz w:val="24"/>
          <w:szCs w:val="24"/>
        </w:rPr>
        <w:t xml:space="preserve"> </w:t>
      </w:r>
      <w:r w:rsidR="000B6FF8" w:rsidRPr="000B6FF8">
        <w:rPr>
          <w:rFonts w:asciiTheme="minorHAnsi" w:hAnsiTheme="minorHAnsi" w:cstheme="minorHAnsi"/>
          <w:sz w:val="24"/>
          <w:szCs w:val="24"/>
        </w:rPr>
        <w:t>no</w:t>
      </w:r>
      <w:r w:rsidRPr="000B6FF8">
        <w:rPr>
          <w:rFonts w:asciiTheme="minorHAnsi" w:hAnsiTheme="minorHAnsi" w:cstheme="minorHAnsi"/>
          <w:sz w:val="24"/>
          <w:szCs w:val="24"/>
        </w:rPr>
        <w:t xml:space="preserve"> Plano de Ação 2024</w:t>
      </w:r>
      <w:r w:rsidR="00614208" w:rsidRPr="000B6FF8">
        <w:rPr>
          <w:rFonts w:asciiTheme="minorHAnsi" w:hAnsiTheme="minorHAnsi" w:cstheme="minorHAnsi"/>
          <w:sz w:val="24"/>
          <w:szCs w:val="24"/>
        </w:rPr>
        <w:t xml:space="preserve"> do CAU;</w:t>
      </w:r>
    </w:p>
    <w:p w14:paraId="3B0548B8" w14:textId="77777777" w:rsidR="00614208" w:rsidRPr="000B6FF8" w:rsidRDefault="00614208" w:rsidP="000B6FF8">
      <w:pPr>
        <w:pStyle w:val="PargrafodaLista"/>
        <w:jc w:val="both"/>
        <w:rPr>
          <w:rFonts w:asciiTheme="minorHAnsi" w:hAnsiTheme="minorHAnsi" w:cstheme="minorHAnsi"/>
          <w:sz w:val="24"/>
          <w:szCs w:val="24"/>
        </w:rPr>
      </w:pPr>
    </w:p>
    <w:p w14:paraId="20F60164" w14:textId="327E3C27" w:rsidR="00583E92" w:rsidRPr="000B6FF8" w:rsidRDefault="000B6FF8" w:rsidP="000B6FF8">
      <w:pPr>
        <w:pStyle w:val="PargrafodaLista"/>
        <w:numPr>
          <w:ilvl w:val="0"/>
          <w:numId w:val="2"/>
        </w:numPr>
        <w:tabs>
          <w:tab w:val="start" w:pos="28.35pt"/>
        </w:tabs>
        <w:spacing w:after="0pt" w:line="12pt" w:lineRule="auto"/>
        <w:ind w:start="14.70pt"/>
        <w:jc w:val="both"/>
        <w:rPr>
          <w:rFonts w:asciiTheme="minorHAnsi" w:eastAsia="Times New Roman" w:hAnsiTheme="minorHAnsi" w:cstheme="minorHAnsi"/>
          <w:spacing w:val="4"/>
          <w:sz w:val="24"/>
          <w:szCs w:val="24"/>
        </w:rPr>
      </w:pPr>
      <w:r w:rsidRPr="000B6FF8">
        <w:rPr>
          <w:rFonts w:asciiTheme="minorHAnsi" w:hAnsiTheme="minorHAnsi" w:cstheme="minorHAnsi"/>
          <w:sz w:val="24"/>
          <w:szCs w:val="24"/>
        </w:rPr>
        <w:t xml:space="preserve">Solicitar à Presidência </w:t>
      </w:r>
      <w:r w:rsidR="00956D21" w:rsidRPr="000B6FF8">
        <w:rPr>
          <w:rFonts w:asciiTheme="minorHAnsi" w:hAnsiTheme="minorHAnsi" w:cstheme="minorHAnsi"/>
          <w:sz w:val="24"/>
          <w:szCs w:val="24"/>
        </w:rPr>
        <w:t>as providencias necessárias para cri</w:t>
      </w:r>
      <w:r w:rsidRPr="000B6FF8">
        <w:rPr>
          <w:rFonts w:asciiTheme="minorHAnsi" w:hAnsiTheme="minorHAnsi" w:cstheme="minorHAnsi"/>
          <w:sz w:val="24"/>
          <w:szCs w:val="24"/>
        </w:rPr>
        <w:t>ação e implementação da Gerê</w:t>
      </w:r>
      <w:r w:rsidR="00956D21" w:rsidRPr="000B6FF8">
        <w:rPr>
          <w:rFonts w:asciiTheme="minorHAnsi" w:hAnsiTheme="minorHAnsi" w:cstheme="minorHAnsi"/>
          <w:sz w:val="24"/>
          <w:szCs w:val="24"/>
        </w:rPr>
        <w:t>ncia de Gestão de Fiscalização do CAU/BR</w:t>
      </w:r>
      <w:r w:rsidRPr="000B6FF8">
        <w:rPr>
          <w:rFonts w:asciiTheme="minorHAnsi" w:hAnsiTheme="minorHAnsi" w:cstheme="minorHAnsi"/>
          <w:sz w:val="24"/>
          <w:szCs w:val="24"/>
        </w:rPr>
        <w:t>;</w:t>
      </w:r>
    </w:p>
    <w:p w14:paraId="5B955F2A" w14:textId="77777777" w:rsidR="00E10798" w:rsidRPr="000B6FF8" w:rsidRDefault="00E10798" w:rsidP="000B6FF8">
      <w:pPr>
        <w:spacing w:after="0pt" w:line="12pt" w:lineRule="auto"/>
        <w:jc w:val="both"/>
        <w:rPr>
          <w:rFonts w:asciiTheme="minorHAnsi" w:hAnsiTheme="minorHAnsi" w:cstheme="minorHAnsi"/>
          <w:sz w:val="24"/>
          <w:szCs w:val="24"/>
        </w:rPr>
      </w:pPr>
    </w:p>
    <w:p w14:paraId="0C70C0FA" w14:textId="77777777" w:rsidR="00E10798" w:rsidRPr="000B6FF8" w:rsidRDefault="00E10798" w:rsidP="000B6FF8">
      <w:pPr>
        <w:pStyle w:val="PargrafodaLista"/>
        <w:numPr>
          <w:ilvl w:val="0"/>
          <w:numId w:val="2"/>
        </w:numPr>
        <w:spacing w:after="0pt" w:line="12pt" w:lineRule="auto"/>
        <w:ind w:start="14.70pt"/>
        <w:jc w:val="both"/>
        <w:rPr>
          <w:rFonts w:asciiTheme="minorHAnsi" w:hAnsiTheme="minorHAnsi" w:cstheme="minorHAnsi"/>
          <w:sz w:val="24"/>
          <w:szCs w:val="24"/>
        </w:rPr>
      </w:pPr>
      <w:r w:rsidRPr="000B6FF8">
        <w:rPr>
          <w:rFonts w:asciiTheme="minorHAnsi" w:hAnsiTheme="minorHAnsi" w:cstheme="minorHAnsi"/>
          <w:sz w:val="24"/>
          <w:szCs w:val="24"/>
        </w:rPr>
        <w:t>Encaminhar esta deliberação para verificação e tomada das seguintes providências, observado e cumprido o fluxo e prazos a seguir:</w:t>
      </w:r>
    </w:p>
    <w:tbl>
      <w:tblPr>
        <w:tblStyle w:val="Tabelacomgrade"/>
        <w:tblW w:w="482.20pt" w:type="dxa"/>
        <w:tblInd w:w="21.05pt" w:type="dxa"/>
        <w:tblLook w:firstRow="1" w:lastRow="0" w:firstColumn="1" w:lastColumn="0" w:noHBand="0" w:noVBand="1"/>
      </w:tblPr>
      <w:tblGrid>
        <w:gridCol w:w="416"/>
        <w:gridCol w:w="1516"/>
        <w:gridCol w:w="6152"/>
        <w:gridCol w:w="1560"/>
      </w:tblGrid>
      <w:tr w:rsidR="00E10798" w:rsidRPr="000B6FF8" w14:paraId="1BB6B517" w14:textId="77777777" w:rsidTr="000E2636">
        <w:tc>
          <w:tcPr>
            <w:tcW w:w="20.80pt" w:type="dxa"/>
            <w:tcBorders>
              <w:top w:val="single" w:sz="4" w:space="0" w:color="auto"/>
              <w:start w:val="single" w:sz="4" w:space="0" w:color="auto"/>
              <w:bottom w:val="single" w:sz="4" w:space="0" w:color="auto"/>
              <w:end w:val="single" w:sz="4" w:space="0" w:color="auto"/>
            </w:tcBorders>
          </w:tcPr>
          <w:p w14:paraId="5CA7EDD1" w14:textId="77777777" w:rsidR="00E10798" w:rsidRPr="000B6FF8" w:rsidRDefault="00E10798" w:rsidP="000B6FF8">
            <w:pPr>
              <w:jc w:val="both"/>
              <w:rPr>
                <w:rFonts w:asciiTheme="minorHAnsi" w:eastAsia="Times New Roman" w:hAnsiTheme="minorHAnsi" w:cstheme="minorHAnsi"/>
                <w:bCs/>
                <w:sz w:val="24"/>
                <w:szCs w:val="24"/>
              </w:rPr>
            </w:pPr>
          </w:p>
        </w:tc>
        <w:tc>
          <w:tcPr>
            <w:tcW w:w="75.80pt" w:type="dxa"/>
            <w:tcBorders>
              <w:top w:val="single" w:sz="4" w:space="0" w:color="auto"/>
              <w:start w:val="single" w:sz="4" w:space="0" w:color="auto"/>
              <w:bottom w:val="single" w:sz="4" w:space="0" w:color="auto"/>
              <w:end w:val="single" w:sz="4" w:space="0" w:color="auto"/>
            </w:tcBorders>
            <w:hideMark/>
          </w:tcPr>
          <w:p w14:paraId="315B5134" w14:textId="77777777" w:rsidR="00E10798" w:rsidRPr="000B6FF8" w:rsidRDefault="00E10798" w:rsidP="000B6FF8">
            <w:pPr>
              <w:jc w:val="both"/>
              <w:rPr>
                <w:rFonts w:asciiTheme="minorHAnsi" w:eastAsia="Times New Roman" w:hAnsiTheme="minorHAnsi" w:cstheme="minorHAnsi"/>
                <w:bCs/>
                <w:sz w:val="24"/>
                <w:szCs w:val="24"/>
              </w:rPr>
            </w:pPr>
            <w:r w:rsidRPr="000B6FF8">
              <w:rPr>
                <w:rFonts w:asciiTheme="minorHAnsi" w:eastAsia="Times New Roman" w:hAnsiTheme="minorHAnsi" w:cstheme="minorHAnsi"/>
                <w:bCs/>
                <w:sz w:val="24"/>
                <w:szCs w:val="24"/>
              </w:rPr>
              <w:t>SETOR</w:t>
            </w:r>
          </w:p>
        </w:tc>
        <w:tc>
          <w:tcPr>
            <w:tcW w:w="307.60pt" w:type="dxa"/>
            <w:tcBorders>
              <w:top w:val="single" w:sz="4" w:space="0" w:color="auto"/>
              <w:start w:val="single" w:sz="4" w:space="0" w:color="auto"/>
              <w:bottom w:val="single" w:sz="4" w:space="0" w:color="auto"/>
              <w:end w:val="single" w:sz="4" w:space="0" w:color="auto"/>
            </w:tcBorders>
            <w:hideMark/>
          </w:tcPr>
          <w:p w14:paraId="17470F69" w14:textId="77777777" w:rsidR="00E10798" w:rsidRPr="000B6FF8" w:rsidRDefault="00E10798" w:rsidP="000B6FF8">
            <w:pPr>
              <w:jc w:val="both"/>
              <w:rPr>
                <w:rFonts w:asciiTheme="minorHAnsi" w:eastAsia="Times New Roman" w:hAnsiTheme="minorHAnsi" w:cstheme="minorHAnsi"/>
                <w:bCs/>
                <w:sz w:val="24"/>
                <w:szCs w:val="24"/>
              </w:rPr>
            </w:pPr>
            <w:r w:rsidRPr="000B6FF8">
              <w:rPr>
                <w:rFonts w:asciiTheme="minorHAnsi" w:eastAsia="Times New Roman" w:hAnsiTheme="minorHAnsi" w:cstheme="minorHAnsi"/>
                <w:bCs/>
                <w:sz w:val="24"/>
                <w:szCs w:val="24"/>
              </w:rPr>
              <w:t>DEMANDA</w:t>
            </w:r>
          </w:p>
        </w:tc>
        <w:tc>
          <w:tcPr>
            <w:tcW w:w="78pt" w:type="dxa"/>
            <w:tcBorders>
              <w:top w:val="single" w:sz="4" w:space="0" w:color="auto"/>
              <w:start w:val="single" w:sz="4" w:space="0" w:color="auto"/>
              <w:bottom w:val="single" w:sz="4" w:space="0" w:color="auto"/>
              <w:end w:val="single" w:sz="4" w:space="0" w:color="auto"/>
            </w:tcBorders>
            <w:hideMark/>
          </w:tcPr>
          <w:p w14:paraId="1C26E89E" w14:textId="77777777" w:rsidR="00E10798" w:rsidRPr="000B6FF8" w:rsidRDefault="00E10798" w:rsidP="000B6FF8">
            <w:pPr>
              <w:jc w:val="both"/>
              <w:rPr>
                <w:rFonts w:asciiTheme="minorHAnsi" w:eastAsia="Times New Roman" w:hAnsiTheme="minorHAnsi" w:cstheme="minorHAnsi"/>
                <w:bCs/>
                <w:sz w:val="24"/>
                <w:szCs w:val="24"/>
              </w:rPr>
            </w:pPr>
            <w:r w:rsidRPr="000B6FF8">
              <w:rPr>
                <w:rFonts w:asciiTheme="minorHAnsi" w:eastAsia="Times New Roman" w:hAnsiTheme="minorHAnsi" w:cstheme="minorHAnsi"/>
                <w:bCs/>
                <w:sz w:val="24"/>
                <w:szCs w:val="24"/>
              </w:rPr>
              <w:t>PRAZO</w:t>
            </w:r>
          </w:p>
        </w:tc>
      </w:tr>
      <w:tr w:rsidR="00E10798" w:rsidRPr="000B6FF8" w14:paraId="6AD76621" w14:textId="77777777" w:rsidTr="000E2636">
        <w:trPr>
          <w:trHeight w:val="397"/>
        </w:trPr>
        <w:tc>
          <w:tcPr>
            <w:tcW w:w="20.80pt" w:type="dxa"/>
            <w:tcBorders>
              <w:top w:val="single" w:sz="4" w:space="0" w:color="auto"/>
              <w:start w:val="single" w:sz="4" w:space="0" w:color="auto"/>
              <w:bottom w:val="single" w:sz="4" w:space="0" w:color="auto"/>
              <w:end w:val="single" w:sz="4" w:space="0" w:color="auto"/>
            </w:tcBorders>
            <w:hideMark/>
          </w:tcPr>
          <w:p w14:paraId="4B4DF5F7" w14:textId="77777777" w:rsidR="00E10798" w:rsidRPr="006B0960" w:rsidRDefault="00E10798" w:rsidP="000B6FF8">
            <w:pPr>
              <w:jc w:val="both"/>
              <w:rPr>
                <w:rFonts w:asciiTheme="minorHAnsi" w:eastAsia="Times New Roman" w:hAnsiTheme="minorHAnsi" w:cstheme="minorHAnsi"/>
                <w:b w:val="0"/>
                <w:bCs/>
                <w:sz w:val="24"/>
                <w:szCs w:val="24"/>
              </w:rPr>
            </w:pPr>
            <w:r w:rsidRPr="006B0960">
              <w:rPr>
                <w:rFonts w:asciiTheme="minorHAnsi" w:eastAsia="Times New Roman" w:hAnsiTheme="minorHAnsi" w:cstheme="minorHAnsi"/>
                <w:b w:val="0"/>
                <w:bCs/>
                <w:sz w:val="24"/>
                <w:szCs w:val="24"/>
              </w:rPr>
              <w:t>1</w:t>
            </w:r>
          </w:p>
        </w:tc>
        <w:tc>
          <w:tcPr>
            <w:tcW w:w="75.80pt" w:type="dxa"/>
            <w:tcBorders>
              <w:top w:val="single" w:sz="4" w:space="0" w:color="auto"/>
              <w:start w:val="single" w:sz="4" w:space="0" w:color="auto"/>
              <w:bottom w:val="single" w:sz="4" w:space="0" w:color="auto"/>
              <w:end w:val="single" w:sz="4" w:space="0" w:color="auto"/>
            </w:tcBorders>
            <w:hideMark/>
          </w:tcPr>
          <w:p w14:paraId="08E1F0EE" w14:textId="77777777" w:rsidR="00E10798" w:rsidRPr="006B0960" w:rsidRDefault="00E10798" w:rsidP="000B6FF8">
            <w:pPr>
              <w:jc w:val="both"/>
              <w:rPr>
                <w:rFonts w:asciiTheme="minorHAnsi" w:eastAsia="Times New Roman" w:hAnsiTheme="minorHAnsi" w:cstheme="minorHAnsi"/>
                <w:b w:val="0"/>
                <w:sz w:val="24"/>
                <w:szCs w:val="24"/>
              </w:rPr>
            </w:pPr>
            <w:r w:rsidRPr="006B0960">
              <w:rPr>
                <w:rFonts w:asciiTheme="minorHAnsi" w:eastAsia="Times New Roman" w:hAnsiTheme="minorHAnsi" w:cstheme="minorHAnsi"/>
                <w:b w:val="0"/>
                <w:sz w:val="24"/>
                <w:szCs w:val="24"/>
              </w:rPr>
              <w:t>SGM</w:t>
            </w:r>
          </w:p>
        </w:tc>
        <w:tc>
          <w:tcPr>
            <w:tcW w:w="307.60pt" w:type="dxa"/>
            <w:tcBorders>
              <w:top w:val="single" w:sz="4" w:space="0" w:color="auto"/>
              <w:start w:val="single" w:sz="4" w:space="0" w:color="auto"/>
              <w:bottom w:val="single" w:sz="4" w:space="0" w:color="auto"/>
              <w:end w:val="single" w:sz="4" w:space="0" w:color="auto"/>
            </w:tcBorders>
            <w:hideMark/>
          </w:tcPr>
          <w:p w14:paraId="7C7731CF" w14:textId="79461978" w:rsidR="00E10798" w:rsidRPr="000B6FF8" w:rsidRDefault="00E10798" w:rsidP="000B6FF8">
            <w:pPr>
              <w:jc w:val="both"/>
              <w:rPr>
                <w:rFonts w:asciiTheme="minorHAnsi" w:eastAsia="Times New Roman" w:hAnsiTheme="minorHAnsi" w:cstheme="minorHAnsi"/>
                <w:b w:val="0"/>
                <w:sz w:val="24"/>
                <w:szCs w:val="24"/>
              </w:rPr>
            </w:pPr>
            <w:r w:rsidRPr="000B6FF8">
              <w:rPr>
                <w:rFonts w:asciiTheme="minorHAnsi" w:eastAsia="Times New Roman" w:hAnsiTheme="minorHAnsi" w:cstheme="minorHAnsi"/>
                <w:b w:val="0"/>
                <w:sz w:val="24"/>
                <w:szCs w:val="24"/>
              </w:rPr>
              <w:t xml:space="preserve">Encaminhar </w:t>
            </w:r>
            <w:r w:rsidR="000B6FF8" w:rsidRPr="000B6FF8">
              <w:rPr>
                <w:rFonts w:asciiTheme="minorHAnsi" w:eastAsia="Times New Roman" w:hAnsiTheme="minorHAnsi" w:cstheme="minorHAnsi"/>
                <w:b w:val="0"/>
                <w:sz w:val="24"/>
                <w:szCs w:val="24"/>
              </w:rPr>
              <w:t>à Presidência</w:t>
            </w:r>
            <w:r w:rsidR="000B6FF8">
              <w:rPr>
                <w:rFonts w:asciiTheme="minorHAnsi" w:eastAsia="Times New Roman" w:hAnsiTheme="minorHAnsi" w:cstheme="minorHAnsi"/>
                <w:b w:val="0"/>
                <w:sz w:val="24"/>
                <w:szCs w:val="24"/>
              </w:rPr>
              <w:t>;</w:t>
            </w:r>
          </w:p>
          <w:p w14:paraId="5EE49906" w14:textId="2D2D5F71" w:rsidR="000B6FF8" w:rsidRPr="000B6FF8" w:rsidRDefault="000B6FF8" w:rsidP="000B6FF8">
            <w:pPr>
              <w:jc w:val="both"/>
              <w:rPr>
                <w:rFonts w:asciiTheme="minorHAnsi" w:eastAsia="Times New Roman" w:hAnsiTheme="minorHAnsi" w:cstheme="minorHAnsi"/>
                <w:b w:val="0"/>
                <w:sz w:val="24"/>
                <w:szCs w:val="24"/>
              </w:rPr>
            </w:pPr>
            <w:r w:rsidRPr="000B6FF8">
              <w:rPr>
                <w:rFonts w:asciiTheme="minorHAnsi" w:eastAsia="Times New Roman" w:hAnsiTheme="minorHAnsi" w:cstheme="minorHAnsi"/>
                <w:b w:val="0"/>
                <w:sz w:val="24"/>
                <w:szCs w:val="24"/>
              </w:rPr>
              <w:t>Incluir na pauta da Reunião Plenária</w:t>
            </w:r>
            <w:r>
              <w:rPr>
                <w:rFonts w:asciiTheme="minorHAnsi" w:eastAsia="Times New Roman" w:hAnsiTheme="minorHAnsi" w:cstheme="minorHAnsi"/>
                <w:b w:val="0"/>
                <w:sz w:val="24"/>
                <w:szCs w:val="24"/>
              </w:rPr>
              <w:t>.</w:t>
            </w:r>
          </w:p>
        </w:tc>
        <w:tc>
          <w:tcPr>
            <w:tcW w:w="78pt" w:type="dxa"/>
            <w:tcBorders>
              <w:top w:val="single" w:sz="4" w:space="0" w:color="auto"/>
              <w:start w:val="single" w:sz="4" w:space="0" w:color="auto"/>
              <w:bottom w:val="single" w:sz="4" w:space="0" w:color="auto"/>
              <w:end w:val="single" w:sz="4" w:space="0" w:color="auto"/>
            </w:tcBorders>
            <w:hideMark/>
          </w:tcPr>
          <w:p w14:paraId="02CF6EB9" w14:textId="4B6192B5" w:rsidR="00E10798" w:rsidRPr="006B0960" w:rsidRDefault="00E10798" w:rsidP="000B6FF8">
            <w:pPr>
              <w:jc w:val="both"/>
              <w:rPr>
                <w:rFonts w:asciiTheme="minorHAnsi" w:eastAsia="Times New Roman" w:hAnsiTheme="minorHAnsi" w:cstheme="minorHAnsi"/>
                <w:b w:val="0"/>
                <w:sz w:val="24"/>
                <w:szCs w:val="24"/>
              </w:rPr>
            </w:pPr>
            <w:r w:rsidRPr="006B0960">
              <w:rPr>
                <w:rFonts w:asciiTheme="minorHAnsi" w:eastAsia="Times New Roman" w:hAnsiTheme="minorHAnsi" w:cstheme="minorHAnsi"/>
                <w:b w:val="0"/>
                <w:sz w:val="24"/>
                <w:szCs w:val="24"/>
              </w:rPr>
              <w:t>5 dias</w:t>
            </w:r>
          </w:p>
        </w:tc>
      </w:tr>
      <w:tr w:rsidR="00E10798" w:rsidRPr="000B6FF8" w14:paraId="6B328017" w14:textId="77777777" w:rsidTr="000B6FF8">
        <w:trPr>
          <w:trHeight w:val="1136"/>
        </w:trPr>
        <w:tc>
          <w:tcPr>
            <w:tcW w:w="20.80pt" w:type="dxa"/>
            <w:tcBorders>
              <w:top w:val="single" w:sz="4" w:space="0" w:color="auto"/>
              <w:start w:val="single" w:sz="4" w:space="0" w:color="auto"/>
              <w:bottom w:val="single" w:sz="4" w:space="0" w:color="auto"/>
              <w:end w:val="single" w:sz="4" w:space="0" w:color="auto"/>
            </w:tcBorders>
          </w:tcPr>
          <w:p w14:paraId="6475DF4C" w14:textId="77777777" w:rsidR="00E10798" w:rsidRPr="006B0960" w:rsidRDefault="00E10798" w:rsidP="000B6FF8">
            <w:pPr>
              <w:jc w:val="both"/>
              <w:rPr>
                <w:rFonts w:asciiTheme="minorHAnsi" w:eastAsia="Times New Roman" w:hAnsiTheme="minorHAnsi" w:cstheme="minorHAnsi"/>
                <w:b w:val="0"/>
                <w:bCs/>
                <w:sz w:val="24"/>
                <w:szCs w:val="24"/>
              </w:rPr>
            </w:pPr>
            <w:r w:rsidRPr="006B0960">
              <w:rPr>
                <w:rFonts w:asciiTheme="minorHAnsi" w:eastAsia="Times New Roman" w:hAnsiTheme="minorHAnsi" w:cstheme="minorHAnsi"/>
                <w:b w:val="0"/>
                <w:bCs/>
                <w:sz w:val="24"/>
                <w:szCs w:val="24"/>
              </w:rPr>
              <w:t>2</w:t>
            </w:r>
          </w:p>
        </w:tc>
        <w:tc>
          <w:tcPr>
            <w:tcW w:w="75.80pt" w:type="dxa"/>
            <w:tcBorders>
              <w:top w:val="single" w:sz="4" w:space="0" w:color="auto"/>
              <w:start w:val="single" w:sz="4" w:space="0" w:color="auto"/>
              <w:bottom w:val="single" w:sz="4" w:space="0" w:color="auto"/>
              <w:end w:val="single" w:sz="4" w:space="0" w:color="auto"/>
            </w:tcBorders>
          </w:tcPr>
          <w:p w14:paraId="19045954" w14:textId="77777777" w:rsidR="00E10798" w:rsidRPr="006B0960" w:rsidRDefault="00E10798" w:rsidP="000B6FF8">
            <w:pPr>
              <w:jc w:val="both"/>
              <w:rPr>
                <w:rFonts w:asciiTheme="minorHAnsi" w:eastAsia="Times New Roman" w:hAnsiTheme="minorHAnsi" w:cstheme="minorHAnsi"/>
                <w:b w:val="0"/>
                <w:sz w:val="24"/>
                <w:szCs w:val="24"/>
              </w:rPr>
            </w:pPr>
            <w:r w:rsidRPr="006B0960">
              <w:rPr>
                <w:rFonts w:asciiTheme="minorHAnsi" w:eastAsia="Times New Roman" w:hAnsiTheme="minorHAnsi" w:cstheme="minorHAnsi"/>
                <w:b w:val="0"/>
                <w:sz w:val="24"/>
                <w:szCs w:val="24"/>
              </w:rPr>
              <w:t>Presidência</w:t>
            </w:r>
          </w:p>
        </w:tc>
        <w:tc>
          <w:tcPr>
            <w:tcW w:w="307.60pt" w:type="dxa"/>
            <w:tcBorders>
              <w:top w:val="single" w:sz="4" w:space="0" w:color="auto"/>
              <w:start w:val="single" w:sz="4" w:space="0" w:color="auto"/>
              <w:bottom w:val="single" w:sz="4" w:space="0" w:color="auto"/>
              <w:end w:val="single" w:sz="4" w:space="0" w:color="auto"/>
            </w:tcBorders>
          </w:tcPr>
          <w:p w14:paraId="26C3B4BB" w14:textId="38F1E152" w:rsidR="000B6FF8" w:rsidRPr="000B6FF8" w:rsidRDefault="000B6FF8" w:rsidP="000B6FF8">
            <w:pPr>
              <w:jc w:val="both"/>
              <w:rPr>
                <w:rFonts w:asciiTheme="minorHAnsi" w:eastAsia="Times New Roman" w:hAnsiTheme="minorHAnsi" w:cstheme="minorHAnsi"/>
                <w:b w:val="0"/>
                <w:sz w:val="24"/>
                <w:szCs w:val="24"/>
              </w:rPr>
            </w:pPr>
            <w:r w:rsidRPr="000B6FF8">
              <w:rPr>
                <w:rFonts w:asciiTheme="minorHAnsi" w:eastAsia="Times New Roman" w:hAnsiTheme="minorHAnsi" w:cstheme="minorHAnsi"/>
                <w:b w:val="0"/>
                <w:sz w:val="24"/>
                <w:szCs w:val="24"/>
              </w:rPr>
              <w:t>Encaminhar a GERPLAN</w:t>
            </w:r>
            <w:r>
              <w:rPr>
                <w:rFonts w:asciiTheme="minorHAnsi" w:eastAsia="Times New Roman" w:hAnsiTheme="minorHAnsi" w:cstheme="minorHAnsi"/>
                <w:b w:val="0"/>
                <w:sz w:val="24"/>
                <w:szCs w:val="24"/>
              </w:rPr>
              <w:t>;</w:t>
            </w:r>
          </w:p>
          <w:p w14:paraId="75DE61DD" w14:textId="25CCEA90" w:rsidR="000B6FF8" w:rsidRPr="000B6FF8" w:rsidRDefault="000B6FF8" w:rsidP="000B6FF8">
            <w:pPr>
              <w:jc w:val="both"/>
              <w:rPr>
                <w:rFonts w:asciiTheme="minorHAnsi" w:eastAsia="Times New Roman" w:hAnsiTheme="minorHAnsi" w:cstheme="minorHAnsi"/>
                <w:b w:val="0"/>
                <w:sz w:val="24"/>
                <w:szCs w:val="24"/>
              </w:rPr>
            </w:pPr>
            <w:r w:rsidRPr="000B6FF8">
              <w:rPr>
                <w:rFonts w:asciiTheme="minorHAnsi" w:eastAsia="Times New Roman" w:hAnsiTheme="minorHAnsi" w:cstheme="minorHAnsi"/>
                <w:b w:val="0"/>
                <w:sz w:val="24"/>
                <w:szCs w:val="24"/>
              </w:rPr>
              <w:t>Adotar a</w:t>
            </w:r>
            <w:r>
              <w:rPr>
                <w:rFonts w:asciiTheme="minorHAnsi" w:eastAsia="Times New Roman" w:hAnsiTheme="minorHAnsi" w:cstheme="minorHAnsi"/>
                <w:b w:val="0"/>
                <w:sz w:val="24"/>
                <w:szCs w:val="24"/>
              </w:rPr>
              <w:t>s</w:t>
            </w:r>
            <w:r w:rsidRPr="000B6FF8">
              <w:rPr>
                <w:rFonts w:asciiTheme="minorHAnsi" w:eastAsia="Times New Roman" w:hAnsiTheme="minorHAnsi" w:cstheme="minorHAnsi"/>
                <w:b w:val="0"/>
                <w:sz w:val="24"/>
                <w:szCs w:val="24"/>
              </w:rPr>
              <w:t xml:space="preserve"> providência</w:t>
            </w:r>
            <w:r>
              <w:rPr>
                <w:rFonts w:asciiTheme="minorHAnsi" w:eastAsia="Times New Roman" w:hAnsiTheme="minorHAnsi" w:cstheme="minorHAnsi"/>
                <w:b w:val="0"/>
                <w:sz w:val="24"/>
                <w:szCs w:val="24"/>
              </w:rPr>
              <w:t>s</w:t>
            </w:r>
            <w:r w:rsidRPr="000B6FF8">
              <w:rPr>
                <w:rFonts w:asciiTheme="minorHAnsi" w:eastAsia="Times New Roman" w:hAnsiTheme="minorHAnsi" w:cstheme="minorHAnsi"/>
                <w:b w:val="0"/>
                <w:sz w:val="24"/>
                <w:szCs w:val="24"/>
              </w:rPr>
              <w:t xml:space="preserve"> necessárias para criação e implementação da Gerência de Gestão de Fiscalização do CAU/BR</w:t>
            </w:r>
            <w:r>
              <w:rPr>
                <w:rFonts w:asciiTheme="minorHAnsi" w:eastAsia="Times New Roman" w:hAnsiTheme="minorHAnsi" w:cstheme="minorHAnsi"/>
                <w:b w:val="0"/>
                <w:sz w:val="24"/>
                <w:szCs w:val="24"/>
              </w:rPr>
              <w:t>.</w:t>
            </w:r>
          </w:p>
        </w:tc>
        <w:tc>
          <w:tcPr>
            <w:tcW w:w="78pt" w:type="dxa"/>
            <w:tcBorders>
              <w:top w:val="single" w:sz="4" w:space="0" w:color="auto"/>
              <w:start w:val="single" w:sz="4" w:space="0" w:color="auto"/>
              <w:bottom w:val="single" w:sz="4" w:space="0" w:color="auto"/>
              <w:end w:val="single" w:sz="4" w:space="0" w:color="auto"/>
            </w:tcBorders>
          </w:tcPr>
          <w:p w14:paraId="6F5D592A" w14:textId="5F571702" w:rsidR="00E10798" w:rsidRPr="006B0960" w:rsidRDefault="000E2636" w:rsidP="000B6FF8">
            <w:pPr>
              <w:jc w:val="both"/>
              <w:rPr>
                <w:rFonts w:asciiTheme="minorHAnsi" w:eastAsia="Times New Roman" w:hAnsiTheme="minorHAnsi" w:cstheme="minorHAnsi"/>
                <w:b w:val="0"/>
                <w:sz w:val="24"/>
                <w:szCs w:val="24"/>
              </w:rPr>
            </w:pPr>
            <w:r w:rsidRPr="006B0960">
              <w:rPr>
                <w:rFonts w:asciiTheme="minorHAnsi" w:eastAsia="Times New Roman" w:hAnsiTheme="minorHAnsi" w:cstheme="minorHAnsi"/>
                <w:b w:val="0"/>
                <w:sz w:val="24"/>
                <w:szCs w:val="24"/>
              </w:rPr>
              <w:t>A definir</w:t>
            </w:r>
          </w:p>
        </w:tc>
      </w:tr>
    </w:tbl>
    <w:p w14:paraId="0B68D87C" w14:textId="3CF9279A" w:rsidR="00E10798" w:rsidRPr="000B6FF8" w:rsidRDefault="00E10798" w:rsidP="000B6FF8">
      <w:pPr>
        <w:tabs>
          <w:tab w:val="start" w:pos="14.20pt"/>
        </w:tabs>
        <w:spacing w:after="0pt" w:line="12pt" w:lineRule="auto"/>
        <w:jc w:val="both"/>
        <w:rPr>
          <w:rFonts w:asciiTheme="minorHAnsi" w:hAnsiTheme="minorHAnsi" w:cstheme="minorHAnsi"/>
          <w:bCs/>
          <w:sz w:val="24"/>
          <w:szCs w:val="24"/>
        </w:rPr>
      </w:pPr>
    </w:p>
    <w:p w14:paraId="5045D6B3" w14:textId="77777777" w:rsidR="00E10798" w:rsidRPr="000B6FF8" w:rsidRDefault="00E10798" w:rsidP="000B6FF8">
      <w:pPr>
        <w:pStyle w:val="PargrafodaLista"/>
        <w:numPr>
          <w:ilvl w:val="0"/>
          <w:numId w:val="2"/>
        </w:numPr>
        <w:spacing w:after="0pt" w:line="12pt" w:lineRule="auto"/>
        <w:ind w:start="14.70pt"/>
        <w:jc w:val="both"/>
        <w:rPr>
          <w:rFonts w:asciiTheme="minorHAnsi" w:hAnsiTheme="minorHAnsi" w:cstheme="minorHAnsi"/>
          <w:sz w:val="24"/>
          <w:szCs w:val="24"/>
        </w:rPr>
      </w:pPr>
      <w:r w:rsidRPr="000B6FF8">
        <w:rPr>
          <w:rFonts w:asciiTheme="minorHAnsi" w:hAnsiTheme="minorHAnsi" w:cstheme="minorHAnsi"/>
          <w:sz w:val="24"/>
          <w:szCs w:val="24"/>
        </w:rPr>
        <w:t xml:space="preserve"> Solicitar a observação dos temas contidos nesta deliberação pelos demais setores e órgãos colegiados que possuem convergência com o assunto.</w:t>
      </w:r>
    </w:p>
    <w:p w14:paraId="224A8013" w14:textId="77777777" w:rsidR="00E10798" w:rsidRPr="000B6FF8" w:rsidRDefault="00E10798" w:rsidP="000B6FF8">
      <w:pPr>
        <w:tabs>
          <w:tab w:val="start" w:pos="14.20pt"/>
        </w:tabs>
        <w:spacing w:after="0pt" w:line="12pt" w:lineRule="auto"/>
        <w:jc w:val="both"/>
        <w:rPr>
          <w:rFonts w:asciiTheme="minorHAnsi" w:hAnsiTheme="minorHAnsi" w:cstheme="minorHAnsi"/>
          <w:bCs/>
          <w:sz w:val="24"/>
          <w:szCs w:val="24"/>
        </w:rPr>
      </w:pPr>
    </w:p>
    <w:p w14:paraId="1F2013B9" w14:textId="77777777" w:rsidR="00E10798" w:rsidRPr="000B6FF8" w:rsidRDefault="00E10798" w:rsidP="000B6FF8">
      <w:pPr>
        <w:spacing w:after="0pt" w:line="12pt" w:lineRule="auto"/>
        <w:jc w:val="both"/>
        <w:rPr>
          <w:rFonts w:asciiTheme="minorHAnsi" w:hAnsiTheme="minorHAnsi" w:cstheme="minorHAnsi"/>
          <w:bCs/>
          <w:sz w:val="24"/>
          <w:szCs w:val="24"/>
        </w:rPr>
      </w:pPr>
      <w:r w:rsidRPr="000B6FF8">
        <w:rPr>
          <w:rFonts w:asciiTheme="minorHAnsi" w:hAnsiTheme="minorHAnsi" w:cstheme="minorHAnsi"/>
          <w:bCs/>
          <w:sz w:val="24"/>
          <w:szCs w:val="24"/>
        </w:rPr>
        <w:t>Esta deliberação entra em vigor na data de sua publicação.</w:t>
      </w:r>
    </w:p>
    <w:p w14:paraId="2CA16A3D" w14:textId="77777777" w:rsidR="00E10798" w:rsidRPr="000B6FF8" w:rsidRDefault="00E10798" w:rsidP="000B6FF8">
      <w:pPr>
        <w:spacing w:after="0pt" w:line="12pt" w:lineRule="auto"/>
        <w:jc w:val="both"/>
        <w:rPr>
          <w:rFonts w:asciiTheme="minorHAnsi" w:hAnsiTheme="minorHAnsi" w:cstheme="minorHAnsi"/>
          <w:bCs/>
          <w:sz w:val="24"/>
          <w:szCs w:val="24"/>
        </w:rPr>
      </w:pPr>
    </w:p>
    <w:p w14:paraId="47756B52" w14:textId="77777777" w:rsidR="00E10798" w:rsidRPr="000B6FF8" w:rsidRDefault="00E10798" w:rsidP="000B6FF8">
      <w:pPr>
        <w:spacing w:after="0pt" w:line="12pt" w:lineRule="auto"/>
        <w:jc w:val="both"/>
        <w:rPr>
          <w:rFonts w:asciiTheme="minorHAnsi" w:hAnsiTheme="minorHAnsi" w:cstheme="minorHAnsi"/>
          <w:sz w:val="24"/>
          <w:szCs w:val="24"/>
        </w:rPr>
      </w:pPr>
      <w:r w:rsidRPr="000B6FF8">
        <w:rPr>
          <w:rFonts w:asciiTheme="minorHAnsi" w:hAnsiTheme="minorHAnsi" w:cstheme="minorHAnsi"/>
          <w:sz w:val="24"/>
          <w:szCs w:val="24"/>
        </w:rPr>
        <w:t xml:space="preserve">Aprovado por unanimidade dos membros presentes. </w:t>
      </w:r>
    </w:p>
    <w:p w14:paraId="7EA2F55D" w14:textId="77777777" w:rsidR="00E10798" w:rsidRPr="000B6FF8" w:rsidRDefault="00E10798" w:rsidP="000B6FF8">
      <w:pPr>
        <w:spacing w:after="0pt" w:line="12pt" w:lineRule="auto"/>
        <w:jc w:val="both"/>
        <w:rPr>
          <w:rFonts w:asciiTheme="minorHAnsi" w:eastAsia="Cambria" w:hAnsiTheme="minorHAnsi" w:cstheme="minorHAnsi"/>
          <w:sz w:val="24"/>
          <w:szCs w:val="24"/>
        </w:rPr>
      </w:pPr>
    </w:p>
    <w:p w14:paraId="4CABE30D" w14:textId="32E8F7AA" w:rsidR="00E10798" w:rsidRPr="000B6FF8" w:rsidRDefault="00E10798" w:rsidP="000B6FF8">
      <w:pPr>
        <w:spacing w:after="0pt" w:line="12pt" w:lineRule="auto"/>
        <w:jc w:val="center"/>
        <w:rPr>
          <w:rFonts w:asciiTheme="minorHAnsi" w:eastAsia="Cambria" w:hAnsiTheme="minorHAnsi" w:cstheme="minorHAnsi"/>
          <w:sz w:val="24"/>
          <w:szCs w:val="24"/>
        </w:rPr>
      </w:pPr>
      <w:r w:rsidRPr="000B6FF8">
        <w:rPr>
          <w:rFonts w:asciiTheme="minorHAnsi" w:eastAsia="Cambria" w:hAnsiTheme="minorHAnsi" w:cstheme="minorHAnsi"/>
          <w:sz w:val="24"/>
          <w:szCs w:val="24"/>
        </w:rPr>
        <w:t xml:space="preserve">Brasília, </w:t>
      </w:r>
      <w:r w:rsidR="006F374D" w:rsidRPr="000B6FF8">
        <w:rPr>
          <w:rFonts w:asciiTheme="minorHAnsi" w:eastAsia="Cambria" w:hAnsiTheme="minorHAnsi" w:cstheme="minorHAnsi"/>
          <w:sz w:val="24"/>
          <w:szCs w:val="24"/>
        </w:rPr>
        <w:t>9</w:t>
      </w:r>
      <w:r w:rsidRPr="000B6FF8">
        <w:rPr>
          <w:rFonts w:asciiTheme="minorHAnsi" w:eastAsia="Cambria" w:hAnsiTheme="minorHAnsi" w:cstheme="minorHAnsi"/>
          <w:sz w:val="24"/>
          <w:szCs w:val="24"/>
        </w:rPr>
        <w:t xml:space="preserve"> de novembro de 2023.</w:t>
      </w:r>
    </w:p>
    <w:tbl>
      <w:tblPr>
        <w:tblW w:w="456.75pt" w:type="dxa"/>
        <w:jc w:val="center"/>
        <w:tblLayout w:type="fixed"/>
        <w:tblLook w:firstRow="1" w:lastRow="0" w:firstColumn="1" w:lastColumn="0" w:noHBand="0" w:noVBand="1"/>
      </w:tblPr>
      <w:tblGrid>
        <w:gridCol w:w="4672"/>
        <w:gridCol w:w="4463"/>
      </w:tblGrid>
      <w:tr w:rsidR="00E10798" w:rsidRPr="000B6FF8" w14:paraId="232807F0" w14:textId="77777777" w:rsidTr="00771F81">
        <w:trPr>
          <w:trHeight w:val="2049"/>
          <w:jc w:val="center"/>
        </w:trPr>
        <w:tc>
          <w:tcPr>
            <w:tcW w:w="233.60pt" w:type="dxa"/>
          </w:tcPr>
          <w:p w14:paraId="793243B5" w14:textId="77777777" w:rsidR="00E10798" w:rsidRPr="000B6FF8" w:rsidRDefault="00E10798" w:rsidP="000B6FF8">
            <w:pPr>
              <w:spacing w:after="0pt" w:line="12pt" w:lineRule="auto"/>
              <w:jc w:val="center"/>
              <w:rPr>
                <w:rFonts w:asciiTheme="minorHAnsi" w:eastAsia="Calibri" w:hAnsiTheme="minorHAnsi" w:cstheme="minorHAnsi"/>
                <w:b/>
                <w:bCs/>
                <w:color w:val="auto"/>
                <w:sz w:val="24"/>
                <w:szCs w:val="24"/>
              </w:rPr>
            </w:pPr>
          </w:p>
          <w:p w14:paraId="185C7CBA" w14:textId="77777777" w:rsidR="00E10798" w:rsidRPr="000B6FF8" w:rsidRDefault="00E10798" w:rsidP="000B6FF8">
            <w:pPr>
              <w:spacing w:after="0pt" w:line="12pt" w:lineRule="auto"/>
              <w:jc w:val="center"/>
              <w:rPr>
                <w:rFonts w:asciiTheme="minorHAnsi" w:eastAsia="Calibri" w:hAnsiTheme="minorHAnsi" w:cstheme="minorHAnsi"/>
                <w:color w:val="auto"/>
                <w:sz w:val="24"/>
                <w:szCs w:val="24"/>
                <w:lang w:eastAsia="pt-BR"/>
              </w:rPr>
            </w:pPr>
            <w:r w:rsidRPr="000B6FF8">
              <w:rPr>
                <w:rFonts w:asciiTheme="minorHAnsi" w:eastAsia="Calibri" w:hAnsiTheme="minorHAnsi" w:cstheme="minorHAnsi"/>
                <w:b/>
                <w:bCs/>
                <w:color w:val="auto"/>
                <w:sz w:val="24"/>
                <w:szCs w:val="24"/>
              </w:rPr>
              <w:t>PATRÍCIA SILVA LUZ DE MACEDO</w:t>
            </w:r>
            <w:r w:rsidRPr="000B6FF8">
              <w:rPr>
                <w:rFonts w:asciiTheme="minorHAnsi" w:eastAsia="Cambria" w:hAnsiTheme="minorHAnsi" w:cstheme="minorHAnsi"/>
                <w:color w:val="auto"/>
                <w:sz w:val="24"/>
                <w:szCs w:val="24"/>
              </w:rPr>
              <w:t xml:space="preserve"> </w:t>
            </w:r>
            <w:r w:rsidRPr="000B6FF8">
              <w:rPr>
                <w:rFonts w:asciiTheme="minorHAnsi" w:eastAsia="Calibri" w:hAnsiTheme="minorHAnsi" w:cstheme="minorHAnsi"/>
                <w:color w:val="auto"/>
                <w:sz w:val="24"/>
                <w:szCs w:val="24"/>
                <w:lang w:eastAsia="pt-BR"/>
              </w:rPr>
              <w:t>Coordenadora</w:t>
            </w:r>
          </w:p>
          <w:p w14:paraId="2F29BCB8" w14:textId="77777777" w:rsidR="00E10798" w:rsidRPr="000B6FF8" w:rsidRDefault="00E10798" w:rsidP="000B6FF8">
            <w:pPr>
              <w:spacing w:after="0pt" w:line="12pt" w:lineRule="auto"/>
              <w:jc w:val="center"/>
              <w:rPr>
                <w:rFonts w:asciiTheme="minorHAnsi" w:hAnsiTheme="minorHAnsi" w:cstheme="minorHAnsi"/>
                <w:sz w:val="24"/>
                <w:szCs w:val="24"/>
                <w:highlight w:val="yellow"/>
              </w:rPr>
            </w:pPr>
          </w:p>
          <w:p w14:paraId="6F39ADD1" w14:textId="414F5D92" w:rsidR="00E10798" w:rsidRPr="000B6FF8" w:rsidRDefault="00E10798" w:rsidP="000B6FF8">
            <w:pPr>
              <w:spacing w:after="0pt" w:line="12pt" w:lineRule="auto"/>
              <w:jc w:val="center"/>
              <w:rPr>
                <w:rFonts w:asciiTheme="minorHAnsi" w:eastAsia="Cambria" w:hAnsiTheme="minorHAnsi" w:cstheme="minorHAnsi"/>
                <w:caps/>
                <w:color w:val="auto"/>
                <w:spacing w:val="4"/>
                <w:sz w:val="24"/>
                <w:szCs w:val="24"/>
              </w:rPr>
            </w:pPr>
            <w:r w:rsidRPr="000B6FF8">
              <w:rPr>
                <w:rFonts w:asciiTheme="minorHAnsi" w:eastAsia="Cambria" w:hAnsiTheme="minorHAnsi" w:cstheme="minorHAnsi"/>
                <w:b/>
                <w:bCs/>
                <w:color w:val="000000"/>
                <w:sz w:val="24"/>
                <w:szCs w:val="24"/>
              </w:rPr>
              <w:t>ALICE DA SILVA RODRIGUES ROSAS</w:t>
            </w:r>
          </w:p>
          <w:p w14:paraId="12CE1600" w14:textId="77777777" w:rsidR="00E10798" w:rsidRPr="000B6FF8" w:rsidRDefault="00E10798" w:rsidP="000B6FF8">
            <w:pPr>
              <w:spacing w:after="0pt" w:line="12pt" w:lineRule="auto"/>
              <w:jc w:val="center"/>
              <w:rPr>
                <w:rFonts w:asciiTheme="minorHAnsi" w:eastAsia="Cambria" w:hAnsiTheme="minorHAnsi" w:cstheme="minorHAnsi"/>
                <w:color w:val="auto"/>
                <w:sz w:val="24"/>
                <w:szCs w:val="24"/>
              </w:rPr>
            </w:pPr>
            <w:r w:rsidRPr="000B6FF8">
              <w:rPr>
                <w:rFonts w:asciiTheme="minorHAnsi" w:eastAsia="Cambria" w:hAnsiTheme="minorHAnsi" w:cstheme="minorHAnsi"/>
                <w:caps/>
                <w:color w:val="auto"/>
                <w:spacing w:val="4"/>
                <w:sz w:val="24"/>
                <w:szCs w:val="24"/>
              </w:rPr>
              <w:t>M</w:t>
            </w:r>
            <w:r w:rsidRPr="000B6FF8">
              <w:rPr>
                <w:rFonts w:asciiTheme="minorHAnsi" w:eastAsia="Cambria" w:hAnsiTheme="minorHAnsi" w:cstheme="minorHAnsi"/>
                <w:color w:val="auto"/>
                <w:sz w:val="24"/>
                <w:szCs w:val="24"/>
              </w:rPr>
              <w:t>embro</w:t>
            </w:r>
          </w:p>
          <w:p w14:paraId="072EC735" w14:textId="77777777" w:rsidR="00E10798" w:rsidRPr="000B6FF8" w:rsidRDefault="00E10798" w:rsidP="000B6FF8">
            <w:pPr>
              <w:spacing w:after="0pt" w:line="12pt" w:lineRule="auto"/>
              <w:jc w:val="center"/>
              <w:rPr>
                <w:rFonts w:asciiTheme="minorHAnsi" w:eastAsia="Calibri" w:hAnsiTheme="minorHAnsi" w:cstheme="minorHAnsi"/>
                <w:b/>
                <w:color w:val="auto"/>
                <w:sz w:val="24"/>
                <w:szCs w:val="24"/>
                <w:lang w:eastAsia="pt-BR"/>
              </w:rPr>
            </w:pPr>
          </w:p>
          <w:p w14:paraId="289D017D" w14:textId="1CC579EA" w:rsidR="00E10798" w:rsidRPr="000B6FF8" w:rsidRDefault="00E10798" w:rsidP="000B6FF8">
            <w:pPr>
              <w:spacing w:after="0pt" w:line="12pt" w:lineRule="auto"/>
              <w:jc w:val="center"/>
              <w:rPr>
                <w:rFonts w:asciiTheme="minorHAnsi" w:eastAsia="Cambria" w:hAnsiTheme="minorHAnsi" w:cstheme="minorHAnsi"/>
                <w:b/>
                <w:bCs/>
                <w:color w:val="auto"/>
                <w:sz w:val="24"/>
                <w:szCs w:val="24"/>
              </w:rPr>
            </w:pPr>
            <w:r w:rsidRPr="000B6FF8">
              <w:rPr>
                <w:rFonts w:asciiTheme="minorHAnsi" w:eastAsia="Cambria" w:hAnsiTheme="minorHAnsi" w:cstheme="minorHAnsi"/>
                <w:b/>
                <w:bCs/>
                <w:color w:val="000000"/>
                <w:sz w:val="24"/>
                <w:szCs w:val="24"/>
                <w:shd w:val="clear" w:color="auto" w:fill="FFFFFF"/>
              </w:rPr>
              <w:t>RUBENS FERNANDO P. DE CAMILLO</w:t>
            </w:r>
          </w:p>
          <w:p w14:paraId="2A4EEBF5" w14:textId="77777777" w:rsidR="00E10798" w:rsidRPr="000B6FF8" w:rsidRDefault="00E10798" w:rsidP="000B6FF8">
            <w:pPr>
              <w:spacing w:after="0pt" w:line="12pt" w:lineRule="auto"/>
              <w:jc w:val="center"/>
              <w:rPr>
                <w:rFonts w:asciiTheme="minorHAnsi" w:eastAsia="Calibri" w:hAnsiTheme="minorHAnsi" w:cstheme="minorHAnsi"/>
                <w:b/>
                <w:color w:val="auto"/>
                <w:sz w:val="24"/>
                <w:szCs w:val="24"/>
                <w:lang w:eastAsia="pt-BR"/>
              </w:rPr>
            </w:pPr>
            <w:r w:rsidRPr="000B6FF8">
              <w:rPr>
                <w:rFonts w:asciiTheme="minorHAnsi" w:eastAsia="Cambria" w:hAnsiTheme="minorHAnsi" w:cstheme="minorHAnsi"/>
                <w:caps/>
                <w:color w:val="auto"/>
                <w:spacing w:val="4"/>
                <w:sz w:val="24"/>
                <w:szCs w:val="24"/>
              </w:rPr>
              <w:t>M</w:t>
            </w:r>
            <w:r w:rsidRPr="000B6FF8">
              <w:rPr>
                <w:rFonts w:asciiTheme="minorHAnsi" w:eastAsia="Cambria" w:hAnsiTheme="minorHAnsi" w:cstheme="minorHAnsi"/>
                <w:color w:val="auto"/>
                <w:sz w:val="24"/>
                <w:szCs w:val="24"/>
              </w:rPr>
              <w:t>embro</w:t>
            </w:r>
          </w:p>
        </w:tc>
        <w:tc>
          <w:tcPr>
            <w:tcW w:w="223.15pt" w:type="dxa"/>
          </w:tcPr>
          <w:p w14:paraId="30BEDDC9" w14:textId="77777777" w:rsidR="00E10798" w:rsidRPr="000B6FF8" w:rsidRDefault="00E10798" w:rsidP="000B6FF8">
            <w:pPr>
              <w:spacing w:after="0pt" w:line="12pt" w:lineRule="auto"/>
              <w:jc w:val="center"/>
              <w:rPr>
                <w:rFonts w:asciiTheme="minorHAnsi" w:eastAsia="Calibri" w:hAnsiTheme="minorHAnsi" w:cstheme="minorHAnsi"/>
                <w:b/>
                <w:bCs/>
                <w:color w:val="auto"/>
                <w:sz w:val="24"/>
                <w:szCs w:val="24"/>
              </w:rPr>
            </w:pPr>
          </w:p>
          <w:p w14:paraId="254F424F" w14:textId="5EE2D19C" w:rsidR="00E10798" w:rsidRPr="000B6FF8" w:rsidRDefault="00E10798" w:rsidP="000B6FF8">
            <w:pPr>
              <w:spacing w:after="0pt" w:line="12pt" w:lineRule="auto"/>
              <w:jc w:val="center"/>
              <w:rPr>
                <w:rFonts w:asciiTheme="minorHAnsi" w:eastAsia="Calibri" w:hAnsiTheme="minorHAnsi" w:cstheme="minorHAnsi"/>
                <w:b/>
                <w:bCs/>
                <w:color w:val="auto"/>
                <w:sz w:val="24"/>
                <w:szCs w:val="24"/>
              </w:rPr>
            </w:pPr>
            <w:r w:rsidRPr="000B6FF8">
              <w:rPr>
                <w:rFonts w:asciiTheme="minorHAnsi" w:eastAsia="Calibri" w:hAnsiTheme="minorHAnsi" w:cstheme="minorHAnsi"/>
                <w:b/>
                <w:bCs/>
                <w:color w:val="auto"/>
                <w:sz w:val="24"/>
                <w:szCs w:val="24"/>
              </w:rPr>
              <w:t>ANA CRISTINA LIMA B. DA SILVA</w:t>
            </w:r>
          </w:p>
          <w:p w14:paraId="6CAFA5D1" w14:textId="77777777" w:rsidR="00E10798" w:rsidRPr="000B6FF8" w:rsidRDefault="00E10798" w:rsidP="000B6FF8">
            <w:pPr>
              <w:spacing w:after="0pt" w:line="12pt" w:lineRule="auto"/>
              <w:jc w:val="center"/>
              <w:rPr>
                <w:rFonts w:asciiTheme="minorHAnsi" w:eastAsia="Calibri" w:hAnsiTheme="minorHAnsi" w:cstheme="minorHAnsi"/>
                <w:color w:val="auto"/>
                <w:sz w:val="24"/>
                <w:szCs w:val="24"/>
                <w:lang w:eastAsia="pt-BR"/>
              </w:rPr>
            </w:pPr>
            <w:r w:rsidRPr="000B6FF8">
              <w:rPr>
                <w:rFonts w:asciiTheme="minorHAnsi" w:eastAsia="Calibri" w:hAnsiTheme="minorHAnsi" w:cstheme="minorHAnsi"/>
                <w:color w:val="auto"/>
                <w:sz w:val="24"/>
                <w:szCs w:val="24"/>
                <w:lang w:eastAsia="pt-BR"/>
              </w:rPr>
              <w:t>Coordenadora-Adjunta</w:t>
            </w:r>
          </w:p>
          <w:p w14:paraId="297929F4" w14:textId="77777777" w:rsidR="00E10798" w:rsidRPr="000B6FF8" w:rsidRDefault="00E10798" w:rsidP="000B6FF8">
            <w:pPr>
              <w:spacing w:after="0pt" w:line="12pt" w:lineRule="auto"/>
              <w:jc w:val="center"/>
              <w:rPr>
                <w:rFonts w:asciiTheme="minorHAnsi" w:eastAsia="Calibri" w:hAnsiTheme="minorHAnsi" w:cstheme="minorHAnsi"/>
                <w:color w:val="auto"/>
                <w:sz w:val="24"/>
                <w:szCs w:val="24"/>
                <w:lang w:eastAsia="pt-BR"/>
              </w:rPr>
            </w:pPr>
          </w:p>
          <w:p w14:paraId="284B4631" w14:textId="77777777" w:rsidR="00E10798" w:rsidRPr="000B6FF8" w:rsidRDefault="00E10798" w:rsidP="000B6FF8">
            <w:pPr>
              <w:spacing w:after="0pt" w:line="12pt" w:lineRule="auto"/>
              <w:jc w:val="center"/>
              <w:rPr>
                <w:rFonts w:asciiTheme="minorHAnsi" w:eastAsia="Calibri" w:hAnsiTheme="minorHAnsi" w:cstheme="minorHAnsi"/>
                <w:b/>
                <w:bCs/>
                <w:color w:val="auto"/>
                <w:sz w:val="24"/>
                <w:szCs w:val="24"/>
              </w:rPr>
            </w:pPr>
            <w:r w:rsidRPr="000B6FF8">
              <w:rPr>
                <w:rFonts w:asciiTheme="minorHAnsi" w:eastAsia="Calibri" w:hAnsiTheme="minorHAnsi" w:cstheme="minorHAnsi"/>
                <w:b/>
                <w:bCs/>
                <w:color w:val="auto"/>
                <w:sz w:val="24"/>
                <w:szCs w:val="24"/>
              </w:rPr>
              <w:t>GUIVALDO D´ALEXANDRIA BAPTISTA</w:t>
            </w:r>
          </w:p>
          <w:p w14:paraId="6AD08364" w14:textId="3E903214" w:rsidR="00E10798" w:rsidRPr="000B6FF8" w:rsidRDefault="00E10798" w:rsidP="000B6FF8">
            <w:pPr>
              <w:spacing w:after="0pt" w:line="12pt" w:lineRule="auto"/>
              <w:jc w:val="center"/>
              <w:rPr>
                <w:rFonts w:asciiTheme="minorHAnsi" w:eastAsia="Calibri" w:hAnsiTheme="minorHAnsi" w:cstheme="minorHAnsi"/>
                <w:color w:val="auto"/>
                <w:sz w:val="24"/>
                <w:szCs w:val="24"/>
                <w:lang w:eastAsia="pt-BR"/>
              </w:rPr>
            </w:pPr>
            <w:r w:rsidRPr="000B6FF8">
              <w:rPr>
                <w:rFonts w:asciiTheme="minorHAnsi" w:eastAsia="Cambria" w:hAnsiTheme="minorHAnsi" w:cstheme="minorHAnsi"/>
                <w:color w:val="auto"/>
                <w:sz w:val="24"/>
                <w:szCs w:val="24"/>
              </w:rPr>
              <w:t>Membro</w:t>
            </w:r>
          </w:p>
          <w:p w14:paraId="5C4D7901" w14:textId="77777777" w:rsidR="00E10798" w:rsidRPr="000B6FF8" w:rsidRDefault="00E10798" w:rsidP="000B6FF8">
            <w:pPr>
              <w:spacing w:after="0pt" w:line="12pt" w:lineRule="auto"/>
              <w:jc w:val="center"/>
              <w:rPr>
                <w:rFonts w:asciiTheme="minorHAnsi" w:hAnsiTheme="minorHAnsi" w:cstheme="minorHAnsi"/>
                <w:sz w:val="24"/>
                <w:szCs w:val="24"/>
                <w:highlight w:val="yellow"/>
              </w:rPr>
            </w:pPr>
          </w:p>
        </w:tc>
      </w:tr>
    </w:tbl>
    <w:p w14:paraId="4958CEE9" w14:textId="02806AA1" w:rsidR="00960185" w:rsidRPr="000B6FF8" w:rsidRDefault="00960185" w:rsidP="000B6FF8">
      <w:pPr>
        <w:jc w:val="center"/>
        <w:rPr>
          <w:rFonts w:asciiTheme="minorHAnsi" w:eastAsia="Calibri" w:hAnsiTheme="minorHAnsi" w:cstheme="minorHAnsi"/>
          <w:color w:val="auto"/>
          <w:spacing w:val="-6"/>
          <w:sz w:val="24"/>
          <w:szCs w:val="24"/>
          <w:lang w:eastAsia="pt-BR"/>
        </w:rPr>
      </w:pPr>
    </w:p>
    <w:p w14:paraId="138745EF" w14:textId="359D15D8" w:rsidR="00F87DF5" w:rsidRDefault="00F87DF5" w:rsidP="000B6FF8">
      <w:pPr>
        <w:jc w:val="both"/>
        <w:rPr>
          <w:rFonts w:asciiTheme="minorHAnsi" w:eastAsia="Calibri" w:hAnsiTheme="minorHAnsi" w:cstheme="minorHAnsi"/>
          <w:color w:val="auto"/>
          <w:spacing w:val="-6"/>
          <w:sz w:val="24"/>
          <w:szCs w:val="24"/>
          <w:lang w:eastAsia="pt-BR"/>
        </w:rPr>
      </w:pPr>
    </w:p>
    <w:p w14:paraId="6F1AEC0B"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76DE5E26"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4BCED742"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5924D7C4"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75765D68"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58EA4B80" w14:textId="77777777" w:rsidR="00BD54C6" w:rsidRDefault="00BD54C6" w:rsidP="000B6FF8">
      <w:pPr>
        <w:jc w:val="both"/>
        <w:rPr>
          <w:rFonts w:asciiTheme="minorHAnsi" w:eastAsia="Calibri" w:hAnsiTheme="minorHAnsi" w:cstheme="minorHAnsi"/>
          <w:color w:val="auto"/>
          <w:spacing w:val="-6"/>
          <w:sz w:val="24"/>
          <w:szCs w:val="24"/>
          <w:lang w:eastAsia="pt-BR"/>
        </w:rPr>
      </w:pPr>
    </w:p>
    <w:p w14:paraId="012DBC67" w14:textId="3647C28D" w:rsidR="00E10798" w:rsidRPr="000B6FF8" w:rsidRDefault="00E10798" w:rsidP="000B6FF8">
      <w:pPr>
        <w:tabs>
          <w:tab w:val="start" w:pos="67.80pt"/>
        </w:tabs>
        <w:jc w:val="center"/>
        <w:rPr>
          <w:rFonts w:asciiTheme="minorHAnsi" w:eastAsia="Cambria" w:hAnsiTheme="minorHAnsi" w:cstheme="minorHAnsi"/>
          <w:b/>
          <w:sz w:val="24"/>
          <w:szCs w:val="24"/>
        </w:rPr>
      </w:pPr>
      <w:r w:rsidRPr="000B6FF8">
        <w:rPr>
          <w:rFonts w:asciiTheme="minorHAnsi" w:eastAsia="Calibri" w:hAnsiTheme="minorHAnsi" w:cstheme="minorHAnsi"/>
          <w:b/>
          <w:color w:val="auto"/>
          <w:spacing w:val="-6"/>
          <w:sz w:val="24"/>
          <w:szCs w:val="24"/>
          <w:lang w:eastAsia="pt-BR"/>
        </w:rPr>
        <w:lastRenderedPageBreak/>
        <w:t>132</w:t>
      </w:r>
      <w:r w:rsidRPr="000B6FF8">
        <w:rPr>
          <w:rFonts w:asciiTheme="minorHAnsi" w:hAnsiTheme="minorHAnsi" w:cstheme="minorHAnsi"/>
          <w:b/>
          <w:sz w:val="24"/>
          <w:szCs w:val="24"/>
        </w:rPr>
        <w:t>ª REUNIÃO ORDINÁRIA DA COMISSÃO DE EXERCÍCIO PROFISSIONAL- CAU/BR</w:t>
      </w:r>
    </w:p>
    <w:p w14:paraId="52A17CD4" w14:textId="239C6FF7" w:rsidR="00E10798" w:rsidRPr="000B6FF8" w:rsidRDefault="00E10798" w:rsidP="000B6FF8">
      <w:pPr>
        <w:tabs>
          <w:tab w:val="start" w:pos="155.95pt"/>
          <w:tab w:val="center" w:pos="212.60pt"/>
          <w:tab w:val="end" w:pos="425.20pt"/>
        </w:tabs>
        <w:spacing w:after="0pt" w:line="12pt" w:lineRule="auto"/>
        <w:jc w:val="center"/>
        <w:rPr>
          <w:rFonts w:asciiTheme="minorHAnsi" w:eastAsia="Cambria" w:hAnsiTheme="minorHAnsi" w:cstheme="minorHAnsi"/>
          <w:b/>
          <w:sz w:val="24"/>
          <w:szCs w:val="24"/>
        </w:rPr>
      </w:pPr>
      <w:r w:rsidRPr="000B6FF8">
        <w:rPr>
          <w:rFonts w:asciiTheme="minorHAnsi" w:hAnsiTheme="minorHAnsi" w:cstheme="minorHAnsi"/>
          <w:b/>
          <w:sz w:val="24"/>
          <w:szCs w:val="24"/>
        </w:rPr>
        <w:t>(</w:t>
      </w:r>
      <w:r w:rsidR="0064164C" w:rsidRPr="000B6FF8">
        <w:rPr>
          <w:rFonts w:asciiTheme="minorHAnsi" w:hAnsiTheme="minorHAnsi" w:cstheme="minorHAnsi"/>
          <w:b/>
          <w:sz w:val="24"/>
          <w:szCs w:val="24"/>
        </w:rPr>
        <w:t>Presencial</w:t>
      </w:r>
      <w:r w:rsidRPr="000B6FF8">
        <w:rPr>
          <w:rFonts w:asciiTheme="minorHAnsi" w:hAnsiTheme="minorHAnsi" w:cstheme="minorHAnsi"/>
          <w:b/>
          <w:sz w:val="24"/>
          <w:szCs w:val="24"/>
        </w:rPr>
        <w:t>)</w:t>
      </w:r>
    </w:p>
    <w:p w14:paraId="183EC0D0" w14:textId="77777777" w:rsidR="00E10798" w:rsidRPr="000B6FF8" w:rsidRDefault="00E10798" w:rsidP="000B6FF8">
      <w:pPr>
        <w:spacing w:after="0pt" w:line="12pt" w:lineRule="auto"/>
        <w:contextualSpacing/>
        <w:jc w:val="both"/>
        <w:rPr>
          <w:rFonts w:asciiTheme="minorHAnsi" w:eastAsia="Calibri" w:hAnsiTheme="minorHAnsi" w:cstheme="minorHAnsi"/>
          <w:color w:val="auto"/>
          <w:spacing w:val="-6"/>
          <w:sz w:val="24"/>
          <w:szCs w:val="24"/>
          <w:lang w:eastAsia="pt-BR"/>
        </w:rPr>
      </w:pPr>
    </w:p>
    <w:tbl>
      <w:tblPr>
        <w:tblW w:w="503.2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701"/>
        <w:gridCol w:w="3969"/>
        <w:gridCol w:w="993"/>
        <w:gridCol w:w="992"/>
        <w:gridCol w:w="1276"/>
        <w:gridCol w:w="1134"/>
      </w:tblGrid>
      <w:tr w:rsidR="00E10798" w:rsidRPr="000B6FF8" w14:paraId="60689193" w14:textId="77777777" w:rsidTr="000E2636">
        <w:trPr>
          <w:jc w:val="center"/>
        </w:trPr>
        <w:tc>
          <w:tcPr>
            <w:tcW w:w="85.05pt" w:type="dxa"/>
            <w:vMerge w:val="restart"/>
            <w:tcBorders>
              <w:top w:val="single" w:sz="4" w:space="0" w:color="auto"/>
              <w:start w:val="single" w:sz="4" w:space="0" w:color="auto"/>
              <w:bottom w:val="single" w:sz="4" w:space="0" w:color="auto"/>
              <w:end w:val="single" w:sz="4" w:space="0" w:color="auto"/>
            </w:tcBorders>
            <w:shd w:val="clear" w:color="auto" w:fill="auto"/>
          </w:tcPr>
          <w:p w14:paraId="3A77AACD"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b/>
                <w:sz w:val="24"/>
                <w:szCs w:val="24"/>
              </w:rPr>
            </w:pPr>
          </w:p>
          <w:p w14:paraId="1BE06001"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b/>
                <w:sz w:val="24"/>
                <w:szCs w:val="24"/>
              </w:rPr>
            </w:pPr>
            <w:r w:rsidRPr="000B6FF8">
              <w:rPr>
                <w:rFonts w:asciiTheme="minorHAnsi" w:hAnsiTheme="minorHAnsi" w:cstheme="minorHAnsi"/>
                <w:b/>
                <w:sz w:val="24"/>
                <w:szCs w:val="24"/>
              </w:rPr>
              <w:t>Função</w:t>
            </w:r>
          </w:p>
        </w:tc>
        <w:tc>
          <w:tcPr>
            <w:tcW w:w="198.45pt" w:type="dxa"/>
            <w:vMerge w:val="restart"/>
            <w:tcBorders>
              <w:top w:val="single" w:sz="4" w:space="0" w:color="auto"/>
              <w:start w:val="single" w:sz="4" w:space="0" w:color="auto"/>
              <w:bottom w:val="single" w:sz="4" w:space="0" w:color="auto"/>
              <w:end w:val="single" w:sz="4" w:space="0" w:color="auto"/>
            </w:tcBorders>
            <w:shd w:val="clear" w:color="auto" w:fill="auto"/>
            <w:vAlign w:val="center"/>
            <w:hideMark/>
          </w:tcPr>
          <w:p w14:paraId="09CFBE90"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b/>
                <w:sz w:val="24"/>
                <w:szCs w:val="24"/>
              </w:rPr>
            </w:pPr>
          </w:p>
          <w:p w14:paraId="01CE56A2"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b/>
                <w:sz w:val="24"/>
                <w:szCs w:val="24"/>
              </w:rPr>
            </w:pPr>
            <w:r w:rsidRPr="000B6FF8">
              <w:rPr>
                <w:rFonts w:asciiTheme="minorHAnsi" w:hAnsiTheme="minorHAnsi" w:cstheme="minorHAnsi"/>
                <w:b/>
                <w:sz w:val="24"/>
                <w:szCs w:val="24"/>
              </w:rPr>
              <w:t>Conselheiro</w:t>
            </w:r>
          </w:p>
        </w:tc>
        <w:tc>
          <w:tcPr>
            <w:tcW w:w="219.75pt" w:type="dxa"/>
            <w:gridSpan w:val="4"/>
            <w:tcBorders>
              <w:top w:val="single" w:sz="4" w:space="0" w:color="auto"/>
              <w:start w:val="single" w:sz="4" w:space="0" w:color="auto"/>
              <w:bottom w:val="single" w:sz="4" w:space="0" w:color="auto"/>
              <w:end w:val="single" w:sz="4" w:space="0" w:color="auto"/>
            </w:tcBorders>
            <w:shd w:val="clear" w:color="auto" w:fill="auto"/>
            <w:hideMark/>
          </w:tcPr>
          <w:p w14:paraId="63DE40CB"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b/>
                <w:sz w:val="24"/>
                <w:szCs w:val="24"/>
              </w:rPr>
            </w:pPr>
            <w:r w:rsidRPr="000B6FF8">
              <w:rPr>
                <w:rFonts w:asciiTheme="minorHAnsi" w:hAnsiTheme="minorHAnsi" w:cstheme="minorHAnsi"/>
                <w:b/>
                <w:sz w:val="24"/>
                <w:szCs w:val="24"/>
              </w:rPr>
              <w:t>Votação</w:t>
            </w:r>
          </w:p>
        </w:tc>
      </w:tr>
      <w:tr w:rsidR="00E10798" w:rsidRPr="000B6FF8" w14:paraId="586AEFD3" w14:textId="77777777" w:rsidTr="000E2636">
        <w:trPr>
          <w:jc w:val="center"/>
        </w:trPr>
        <w:tc>
          <w:tcPr>
            <w:tcW w:w="85.05pt" w:type="dxa"/>
            <w:vMerge/>
            <w:tcBorders>
              <w:top w:val="single" w:sz="4" w:space="0" w:color="auto"/>
              <w:start w:val="single" w:sz="4" w:space="0" w:color="auto"/>
              <w:bottom w:val="single" w:sz="4" w:space="0" w:color="auto"/>
              <w:end w:val="single" w:sz="4" w:space="0" w:color="auto"/>
            </w:tcBorders>
            <w:shd w:val="clear" w:color="auto" w:fill="auto"/>
            <w:vAlign w:val="center"/>
            <w:hideMark/>
          </w:tcPr>
          <w:p w14:paraId="26A59F7A"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b/>
                <w:sz w:val="24"/>
                <w:szCs w:val="24"/>
              </w:rPr>
            </w:pPr>
          </w:p>
        </w:tc>
        <w:tc>
          <w:tcPr>
            <w:tcW w:w="198.45pt" w:type="dxa"/>
            <w:vMerge/>
            <w:tcBorders>
              <w:top w:val="single" w:sz="4" w:space="0" w:color="auto"/>
              <w:start w:val="single" w:sz="4" w:space="0" w:color="auto"/>
              <w:bottom w:val="single" w:sz="4" w:space="0" w:color="auto"/>
              <w:end w:val="single" w:sz="4" w:space="0" w:color="auto"/>
            </w:tcBorders>
            <w:shd w:val="clear" w:color="auto" w:fill="auto"/>
            <w:vAlign w:val="center"/>
            <w:hideMark/>
          </w:tcPr>
          <w:p w14:paraId="3AE3D473"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b/>
                <w:sz w:val="24"/>
                <w:szCs w:val="24"/>
              </w:rPr>
            </w:pPr>
          </w:p>
        </w:tc>
        <w:tc>
          <w:tcPr>
            <w:tcW w:w="49.65pt" w:type="dxa"/>
            <w:tcBorders>
              <w:top w:val="single" w:sz="4" w:space="0" w:color="auto"/>
              <w:start w:val="single" w:sz="4" w:space="0" w:color="auto"/>
              <w:bottom w:val="single" w:sz="4" w:space="0" w:color="auto"/>
              <w:end w:val="single" w:sz="4" w:space="0" w:color="auto"/>
            </w:tcBorders>
            <w:shd w:val="clear" w:color="auto" w:fill="auto"/>
            <w:hideMark/>
          </w:tcPr>
          <w:p w14:paraId="515A2468" w14:textId="18B0A5C4" w:rsidR="00E10798" w:rsidRPr="000B6FF8" w:rsidRDefault="00E10798" w:rsidP="00751656">
            <w:pPr>
              <w:tabs>
                <w:tab w:val="start" w:pos="155.95pt"/>
              </w:tabs>
              <w:spacing w:after="0pt" w:line="12pt" w:lineRule="auto"/>
              <w:contextualSpacing/>
              <w:jc w:val="center"/>
              <w:rPr>
                <w:rFonts w:asciiTheme="minorHAnsi" w:eastAsia="Cambria" w:hAnsiTheme="minorHAnsi" w:cstheme="minorHAnsi"/>
                <w:b/>
                <w:sz w:val="24"/>
                <w:szCs w:val="24"/>
              </w:rPr>
            </w:pPr>
            <w:r w:rsidRPr="000B6FF8">
              <w:rPr>
                <w:rFonts w:asciiTheme="minorHAnsi" w:hAnsiTheme="minorHAnsi" w:cstheme="minorHAnsi"/>
                <w:b/>
                <w:sz w:val="24"/>
                <w:szCs w:val="24"/>
              </w:rPr>
              <w:t>Sim</w:t>
            </w:r>
          </w:p>
        </w:tc>
        <w:tc>
          <w:tcPr>
            <w:tcW w:w="49.60pt" w:type="dxa"/>
            <w:tcBorders>
              <w:top w:val="single" w:sz="4" w:space="0" w:color="auto"/>
              <w:start w:val="single" w:sz="4" w:space="0" w:color="auto"/>
              <w:bottom w:val="single" w:sz="4" w:space="0" w:color="auto"/>
              <w:end w:val="single" w:sz="4" w:space="0" w:color="auto"/>
            </w:tcBorders>
            <w:shd w:val="clear" w:color="auto" w:fill="auto"/>
            <w:hideMark/>
          </w:tcPr>
          <w:p w14:paraId="0A338173" w14:textId="4BD40806" w:rsidR="00E10798" w:rsidRPr="000B6FF8" w:rsidRDefault="00E10798" w:rsidP="00751656">
            <w:pPr>
              <w:tabs>
                <w:tab w:val="start" w:pos="155.95pt"/>
              </w:tabs>
              <w:spacing w:after="0pt" w:line="12pt" w:lineRule="auto"/>
              <w:contextualSpacing/>
              <w:jc w:val="center"/>
              <w:rPr>
                <w:rFonts w:asciiTheme="minorHAnsi" w:eastAsia="Cambria" w:hAnsiTheme="minorHAnsi" w:cstheme="minorHAnsi"/>
                <w:b/>
                <w:sz w:val="24"/>
                <w:szCs w:val="24"/>
              </w:rPr>
            </w:pPr>
            <w:r w:rsidRPr="000B6FF8">
              <w:rPr>
                <w:rFonts w:asciiTheme="minorHAnsi" w:hAnsiTheme="minorHAnsi" w:cstheme="minorHAnsi"/>
                <w:b/>
                <w:sz w:val="24"/>
                <w:szCs w:val="24"/>
              </w:rPr>
              <w:t>Não</w:t>
            </w:r>
          </w:p>
        </w:tc>
        <w:tc>
          <w:tcPr>
            <w:tcW w:w="63.80pt" w:type="dxa"/>
            <w:tcBorders>
              <w:top w:val="single" w:sz="4" w:space="0" w:color="auto"/>
              <w:start w:val="single" w:sz="4" w:space="0" w:color="auto"/>
              <w:bottom w:val="single" w:sz="4" w:space="0" w:color="auto"/>
              <w:end w:val="single" w:sz="4" w:space="0" w:color="auto"/>
            </w:tcBorders>
            <w:shd w:val="clear" w:color="auto" w:fill="auto"/>
            <w:hideMark/>
          </w:tcPr>
          <w:p w14:paraId="74F9E02E"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b/>
                <w:sz w:val="24"/>
                <w:szCs w:val="24"/>
              </w:rPr>
            </w:pPr>
            <w:r w:rsidRPr="000B6FF8">
              <w:rPr>
                <w:rFonts w:asciiTheme="minorHAnsi" w:hAnsiTheme="minorHAnsi" w:cstheme="minorHAnsi"/>
                <w:b/>
                <w:sz w:val="24"/>
                <w:szCs w:val="24"/>
              </w:rPr>
              <w:t>Abstenção</w:t>
            </w:r>
          </w:p>
        </w:tc>
        <w:tc>
          <w:tcPr>
            <w:tcW w:w="56.70pt" w:type="dxa"/>
            <w:tcBorders>
              <w:top w:val="single" w:sz="4" w:space="0" w:color="auto"/>
              <w:start w:val="single" w:sz="4" w:space="0" w:color="auto"/>
              <w:bottom w:val="single" w:sz="4" w:space="0" w:color="auto"/>
              <w:end w:val="single" w:sz="4" w:space="0" w:color="auto"/>
            </w:tcBorders>
            <w:shd w:val="clear" w:color="auto" w:fill="auto"/>
            <w:hideMark/>
          </w:tcPr>
          <w:p w14:paraId="311A48E3"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b/>
                <w:sz w:val="24"/>
                <w:szCs w:val="24"/>
              </w:rPr>
            </w:pPr>
            <w:r w:rsidRPr="000B6FF8">
              <w:rPr>
                <w:rFonts w:asciiTheme="minorHAnsi" w:hAnsiTheme="minorHAnsi" w:cstheme="minorHAnsi"/>
                <w:b/>
                <w:sz w:val="24"/>
                <w:szCs w:val="24"/>
              </w:rPr>
              <w:t>Ausência</w:t>
            </w:r>
          </w:p>
        </w:tc>
      </w:tr>
      <w:tr w:rsidR="00E10798" w:rsidRPr="000B6FF8" w14:paraId="504B1EDF" w14:textId="77777777" w:rsidTr="000E2636">
        <w:trPr>
          <w:trHeight w:val="28"/>
          <w:jc w:val="center"/>
        </w:trPr>
        <w:tc>
          <w:tcPr>
            <w:tcW w:w="85.05pt" w:type="dxa"/>
            <w:tcBorders>
              <w:top w:val="single" w:sz="4" w:space="0" w:color="auto"/>
              <w:start w:val="single" w:sz="4" w:space="0" w:color="auto"/>
              <w:bottom w:val="single" w:sz="4" w:space="0" w:color="auto"/>
              <w:end w:val="single" w:sz="4" w:space="0" w:color="auto"/>
            </w:tcBorders>
            <w:shd w:val="clear" w:color="auto" w:fill="auto"/>
            <w:hideMark/>
          </w:tcPr>
          <w:p w14:paraId="197F56CF"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Fonts w:asciiTheme="minorHAnsi" w:hAnsiTheme="minorHAnsi" w:cstheme="minorHAnsi"/>
                <w:sz w:val="24"/>
                <w:szCs w:val="24"/>
              </w:rPr>
              <w:t xml:space="preserve">Coordenadora </w:t>
            </w:r>
          </w:p>
        </w:tc>
        <w:tc>
          <w:tcPr>
            <w:tcW w:w="198.45pt" w:type="dxa"/>
            <w:tcBorders>
              <w:top w:val="single" w:sz="4" w:space="0" w:color="auto"/>
              <w:start w:val="single" w:sz="4" w:space="0" w:color="auto"/>
              <w:bottom w:val="single" w:sz="4" w:space="0" w:color="auto"/>
              <w:end w:val="single" w:sz="4" w:space="0" w:color="auto"/>
            </w:tcBorders>
            <w:shd w:val="clear" w:color="auto" w:fill="auto"/>
            <w:vAlign w:val="center"/>
            <w:hideMark/>
          </w:tcPr>
          <w:p w14:paraId="4531FEEB"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sz w:val="24"/>
                <w:szCs w:val="24"/>
              </w:rPr>
            </w:pPr>
            <w:r w:rsidRPr="000B6FF8">
              <w:rPr>
                <w:rFonts w:asciiTheme="minorHAnsi" w:hAnsiTheme="minorHAnsi" w:cstheme="minorHAnsi"/>
                <w:sz w:val="24"/>
                <w:szCs w:val="24"/>
              </w:rPr>
              <w:t>Patrícia Silva Luz de Macedo</w:t>
            </w:r>
          </w:p>
        </w:tc>
        <w:tc>
          <w:tcPr>
            <w:tcW w:w="49.65pt" w:type="dxa"/>
            <w:tcBorders>
              <w:top w:val="single" w:sz="4" w:space="0" w:color="auto"/>
              <w:start w:val="single" w:sz="4" w:space="0" w:color="auto"/>
              <w:bottom w:val="single" w:sz="4" w:space="0" w:color="auto"/>
              <w:end w:val="single" w:sz="4" w:space="0" w:color="auto"/>
            </w:tcBorders>
            <w:shd w:val="clear" w:color="auto" w:fill="auto"/>
          </w:tcPr>
          <w:p w14:paraId="2A0D4E4C" w14:textId="5C246F53" w:rsidR="00E10798" w:rsidRPr="000B6FF8" w:rsidRDefault="005F43A7" w:rsidP="000B6FF8">
            <w:pPr>
              <w:tabs>
                <w:tab w:val="start" w:pos="155.95pt"/>
              </w:tabs>
              <w:spacing w:after="0pt" w:line="12pt"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w:t>
            </w:r>
            <w:r w:rsidR="00751656">
              <w:rPr>
                <w:rFonts w:asciiTheme="minorHAnsi" w:hAnsiTheme="minorHAnsi" w:cstheme="minorHAnsi"/>
                <w:sz w:val="24"/>
                <w:szCs w:val="24"/>
              </w:rPr>
              <w:t xml:space="preserve"> </w:t>
            </w:r>
            <w:r>
              <w:rPr>
                <w:rFonts w:asciiTheme="minorHAnsi" w:hAnsiTheme="minorHAnsi" w:cstheme="minorHAnsi"/>
                <w:sz w:val="24"/>
                <w:szCs w:val="24"/>
              </w:rPr>
              <w:t xml:space="preserve">  </w:t>
            </w:r>
            <w:r w:rsidR="00E10798" w:rsidRPr="000B6FF8">
              <w:rPr>
                <w:rFonts w:asciiTheme="minorHAnsi" w:hAnsiTheme="minorHAnsi" w:cstheme="minorHAnsi"/>
                <w:sz w:val="24"/>
                <w:szCs w:val="24"/>
              </w:rPr>
              <w:t>X</w:t>
            </w:r>
          </w:p>
        </w:tc>
        <w:tc>
          <w:tcPr>
            <w:tcW w:w="49.60pt" w:type="dxa"/>
            <w:tcBorders>
              <w:top w:val="single" w:sz="4" w:space="0" w:color="auto"/>
              <w:start w:val="single" w:sz="4" w:space="0" w:color="auto"/>
              <w:bottom w:val="single" w:sz="4" w:space="0" w:color="auto"/>
              <w:end w:val="single" w:sz="4" w:space="0" w:color="auto"/>
            </w:tcBorders>
            <w:shd w:val="clear" w:color="auto" w:fill="auto"/>
          </w:tcPr>
          <w:p w14:paraId="5B8173AD"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63.80pt" w:type="dxa"/>
            <w:tcBorders>
              <w:top w:val="single" w:sz="4" w:space="0" w:color="auto"/>
              <w:start w:val="single" w:sz="4" w:space="0" w:color="auto"/>
              <w:bottom w:val="single" w:sz="4" w:space="0" w:color="auto"/>
              <w:end w:val="single" w:sz="4" w:space="0" w:color="auto"/>
            </w:tcBorders>
            <w:shd w:val="clear" w:color="auto" w:fill="auto"/>
          </w:tcPr>
          <w:p w14:paraId="103FAB49"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highlight w:val="yellow"/>
              </w:rPr>
            </w:pPr>
          </w:p>
        </w:tc>
        <w:tc>
          <w:tcPr>
            <w:tcW w:w="56.70pt" w:type="dxa"/>
            <w:tcBorders>
              <w:top w:val="single" w:sz="4" w:space="0" w:color="auto"/>
              <w:start w:val="single" w:sz="4" w:space="0" w:color="auto"/>
              <w:bottom w:val="single" w:sz="4" w:space="0" w:color="auto"/>
              <w:end w:val="single" w:sz="4" w:space="0" w:color="auto"/>
            </w:tcBorders>
            <w:shd w:val="clear" w:color="auto" w:fill="auto"/>
          </w:tcPr>
          <w:p w14:paraId="759AD786"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highlight w:val="yellow"/>
              </w:rPr>
            </w:pPr>
          </w:p>
        </w:tc>
      </w:tr>
      <w:tr w:rsidR="00E10798" w:rsidRPr="000B6FF8" w14:paraId="453D3224" w14:textId="77777777" w:rsidTr="000E2636">
        <w:trPr>
          <w:trHeight w:val="28"/>
          <w:jc w:val="center"/>
        </w:trPr>
        <w:tc>
          <w:tcPr>
            <w:tcW w:w="85.05pt" w:type="dxa"/>
            <w:tcBorders>
              <w:top w:val="single" w:sz="4" w:space="0" w:color="auto"/>
              <w:start w:val="single" w:sz="4" w:space="0" w:color="auto"/>
              <w:bottom w:val="single" w:sz="4" w:space="0" w:color="auto"/>
              <w:end w:val="single" w:sz="4" w:space="0" w:color="auto"/>
            </w:tcBorders>
            <w:shd w:val="clear" w:color="auto" w:fill="auto"/>
            <w:hideMark/>
          </w:tcPr>
          <w:p w14:paraId="6CEC4021"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Fonts w:asciiTheme="minorHAnsi" w:hAnsiTheme="minorHAnsi" w:cstheme="minorHAnsi"/>
                <w:sz w:val="24"/>
                <w:szCs w:val="24"/>
              </w:rPr>
              <w:t>Coord-Adjunta</w:t>
            </w:r>
          </w:p>
        </w:tc>
        <w:tc>
          <w:tcPr>
            <w:tcW w:w="198.45pt" w:type="dxa"/>
            <w:tcBorders>
              <w:top w:val="single" w:sz="4" w:space="0" w:color="auto"/>
              <w:start w:val="single" w:sz="4" w:space="0" w:color="auto"/>
              <w:bottom w:val="single" w:sz="4" w:space="0" w:color="auto"/>
              <w:end w:val="single" w:sz="4" w:space="0" w:color="auto"/>
            </w:tcBorders>
            <w:shd w:val="clear" w:color="auto" w:fill="auto"/>
            <w:vAlign w:val="center"/>
            <w:hideMark/>
          </w:tcPr>
          <w:p w14:paraId="3E651A24"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sz w:val="24"/>
                <w:szCs w:val="24"/>
              </w:rPr>
            </w:pPr>
            <w:r w:rsidRPr="000B6FF8">
              <w:rPr>
                <w:rFonts w:asciiTheme="minorHAnsi" w:hAnsiTheme="minorHAnsi" w:cstheme="minorHAnsi"/>
                <w:sz w:val="24"/>
                <w:szCs w:val="24"/>
              </w:rPr>
              <w:t>Ana Cristina Lima Barreiros da Silva</w:t>
            </w:r>
          </w:p>
        </w:tc>
        <w:tc>
          <w:tcPr>
            <w:tcW w:w="49.65pt" w:type="dxa"/>
            <w:tcBorders>
              <w:top w:val="single" w:sz="4" w:space="0" w:color="auto"/>
              <w:start w:val="single" w:sz="4" w:space="0" w:color="auto"/>
              <w:bottom w:val="single" w:sz="4" w:space="0" w:color="auto"/>
              <w:end w:val="single" w:sz="4" w:space="0" w:color="auto"/>
            </w:tcBorders>
            <w:shd w:val="clear" w:color="auto" w:fill="auto"/>
          </w:tcPr>
          <w:p w14:paraId="47A89D23" w14:textId="2F7D23D6" w:rsidR="00E10798" w:rsidRPr="000B6FF8" w:rsidRDefault="005F43A7" w:rsidP="000B6FF8">
            <w:pPr>
              <w:tabs>
                <w:tab w:val="start" w:pos="155.95pt"/>
              </w:tabs>
              <w:spacing w:after="0pt" w:line="12pt"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w:t>
            </w:r>
            <w:r w:rsidR="00751656">
              <w:rPr>
                <w:rFonts w:asciiTheme="minorHAnsi" w:hAnsiTheme="minorHAnsi" w:cstheme="minorHAnsi"/>
                <w:sz w:val="24"/>
                <w:szCs w:val="24"/>
              </w:rPr>
              <w:t xml:space="preserve"> </w:t>
            </w:r>
            <w:r>
              <w:rPr>
                <w:rFonts w:asciiTheme="minorHAnsi" w:hAnsiTheme="minorHAnsi" w:cstheme="minorHAnsi"/>
                <w:sz w:val="24"/>
                <w:szCs w:val="24"/>
              </w:rPr>
              <w:t xml:space="preserve"> </w:t>
            </w:r>
            <w:r w:rsidR="00E10798" w:rsidRPr="000B6FF8">
              <w:rPr>
                <w:rFonts w:asciiTheme="minorHAnsi" w:hAnsiTheme="minorHAnsi" w:cstheme="minorHAnsi"/>
                <w:sz w:val="24"/>
                <w:szCs w:val="24"/>
              </w:rPr>
              <w:t>X</w:t>
            </w:r>
          </w:p>
        </w:tc>
        <w:tc>
          <w:tcPr>
            <w:tcW w:w="49.60pt" w:type="dxa"/>
            <w:tcBorders>
              <w:top w:val="single" w:sz="4" w:space="0" w:color="auto"/>
              <w:start w:val="single" w:sz="4" w:space="0" w:color="auto"/>
              <w:bottom w:val="single" w:sz="4" w:space="0" w:color="auto"/>
              <w:end w:val="single" w:sz="4" w:space="0" w:color="auto"/>
            </w:tcBorders>
            <w:shd w:val="clear" w:color="auto" w:fill="auto"/>
          </w:tcPr>
          <w:p w14:paraId="2AA11B30"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63.80pt" w:type="dxa"/>
            <w:tcBorders>
              <w:top w:val="single" w:sz="4" w:space="0" w:color="auto"/>
              <w:start w:val="single" w:sz="4" w:space="0" w:color="auto"/>
              <w:bottom w:val="single" w:sz="4" w:space="0" w:color="auto"/>
              <w:end w:val="single" w:sz="4" w:space="0" w:color="auto"/>
            </w:tcBorders>
            <w:shd w:val="clear" w:color="auto" w:fill="auto"/>
          </w:tcPr>
          <w:p w14:paraId="019CC141"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56.70pt" w:type="dxa"/>
            <w:tcBorders>
              <w:top w:val="single" w:sz="4" w:space="0" w:color="auto"/>
              <w:start w:val="single" w:sz="4" w:space="0" w:color="auto"/>
              <w:bottom w:val="single" w:sz="4" w:space="0" w:color="auto"/>
              <w:end w:val="single" w:sz="4" w:space="0" w:color="auto"/>
            </w:tcBorders>
            <w:shd w:val="clear" w:color="auto" w:fill="auto"/>
          </w:tcPr>
          <w:p w14:paraId="75AE92A8"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r>
      <w:tr w:rsidR="00E10798" w:rsidRPr="000B6FF8" w14:paraId="3EB3F2C7" w14:textId="77777777" w:rsidTr="000E2636">
        <w:trPr>
          <w:trHeight w:val="323"/>
          <w:jc w:val="center"/>
        </w:trPr>
        <w:tc>
          <w:tcPr>
            <w:tcW w:w="85.05pt" w:type="dxa"/>
            <w:tcBorders>
              <w:top w:val="single" w:sz="4" w:space="0" w:color="auto"/>
              <w:start w:val="single" w:sz="4" w:space="0" w:color="auto"/>
              <w:bottom w:val="single" w:sz="4" w:space="0" w:color="auto"/>
              <w:end w:val="single" w:sz="4" w:space="0" w:color="auto"/>
            </w:tcBorders>
            <w:shd w:val="clear" w:color="auto" w:fill="auto"/>
            <w:hideMark/>
          </w:tcPr>
          <w:p w14:paraId="57B95EE0"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Fonts w:asciiTheme="minorHAnsi" w:hAnsiTheme="minorHAnsi" w:cstheme="minorHAnsi"/>
                <w:sz w:val="24"/>
                <w:szCs w:val="24"/>
              </w:rPr>
              <w:t>Membro</w:t>
            </w:r>
          </w:p>
        </w:tc>
        <w:tc>
          <w:tcPr>
            <w:tcW w:w="198.45pt" w:type="dxa"/>
            <w:tcBorders>
              <w:top w:val="single" w:sz="4" w:space="0" w:color="auto"/>
              <w:start w:val="single" w:sz="4" w:space="0" w:color="auto"/>
              <w:bottom w:val="single" w:sz="4" w:space="0" w:color="auto"/>
              <w:end w:val="single" w:sz="4" w:space="0" w:color="auto"/>
            </w:tcBorders>
            <w:shd w:val="clear" w:color="auto" w:fill="auto"/>
            <w:vAlign w:val="center"/>
            <w:hideMark/>
          </w:tcPr>
          <w:p w14:paraId="7D79A25F"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sz w:val="24"/>
                <w:szCs w:val="24"/>
              </w:rPr>
            </w:pPr>
            <w:r w:rsidRPr="000B6FF8">
              <w:rPr>
                <w:rFonts w:asciiTheme="minorHAnsi" w:hAnsiTheme="minorHAnsi" w:cstheme="minorHAnsi"/>
                <w:sz w:val="24"/>
                <w:szCs w:val="24"/>
              </w:rPr>
              <w:t>Alice da Silva Rodrigues Rosas</w:t>
            </w:r>
          </w:p>
        </w:tc>
        <w:tc>
          <w:tcPr>
            <w:tcW w:w="49.65pt" w:type="dxa"/>
            <w:tcBorders>
              <w:top w:val="single" w:sz="4" w:space="0" w:color="auto"/>
              <w:start w:val="single" w:sz="4" w:space="0" w:color="auto"/>
              <w:bottom w:val="single" w:sz="4" w:space="0" w:color="auto"/>
              <w:end w:val="single" w:sz="4" w:space="0" w:color="auto"/>
            </w:tcBorders>
            <w:shd w:val="clear" w:color="auto" w:fill="auto"/>
          </w:tcPr>
          <w:p w14:paraId="3E56FF0A" w14:textId="5E2C4274" w:rsidR="00E10798" w:rsidRPr="000B6FF8" w:rsidRDefault="005F43A7" w:rsidP="000B6FF8">
            <w:pPr>
              <w:tabs>
                <w:tab w:val="start" w:pos="155.95pt"/>
              </w:tabs>
              <w:spacing w:after="0pt" w:line="12pt"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w:t>
            </w:r>
            <w:r w:rsidR="00751656">
              <w:rPr>
                <w:rFonts w:asciiTheme="minorHAnsi" w:hAnsiTheme="minorHAnsi" w:cstheme="minorHAnsi"/>
                <w:sz w:val="24"/>
                <w:szCs w:val="24"/>
              </w:rPr>
              <w:t xml:space="preserve"> </w:t>
            </w:r>
            <w:r w:rsidR="00E10798" w:rsidRPr="000B6FF8">
              <w:rPr>
                <w:rFonts w:asciiTheme="minorHAnsi" w:hAnsiTheme="minorHAnsi" w:cstheme="minorHAnsi"/>
                <w:sz w:val="24"/>
                <w:szCs w:val="24"/>
              </w:rPr>
              <w:t>X</w:t>
            </w:r>
          </w:p>
        </w:tc>
        <w:tc>
          <w:tcPr>
            <w:tcW w:w="49.60pt" w:type="dxa"/>
            <w:tcBorders>
              <w:top w:val="single" w:sz="4" w:space="0" w:color="auto"/>
              <w:start w:val="single" w:sz="4" w:space="0" w:color="auto"/>
              <w:bottom w:val="single" w:sz="4" w:space="0" w:color="auto"/>
              <w:end w:val="single" w:sz="4" w:space="0" w:color="auto"/>
            </w:tcBorders>
            <w:shd w:val="clear" w:color="auto" w:fill="auto"/>
          </w:tcPr>
          <w:p w14:paraId="2A82E519"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63.80pt" w:type="dxa"/>
            <w:tcBorders>
              <w:top w:val="single" w:sz="4" w:space="0" w:color="auto"/>
              <w:start w:val="single" w:sz="4" w:space="0" w:color="auto"/>
              <w:bottom w:val="single" w:sz="4" w:space="0" w:color="auto"/>
              <w:end w:val="single" w:sz="4" w:space="0" w:color="auto"/>
            </w:tcBorders>
            <w:shd w:val="clear" w:color="auto" w:fill="auto"/>
          </w:tcPr>
          <w:p w14:paraId="7A9BA7FA"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56.70pt" w:type="dxa"/>
            <w:tcBorders>
              <w:top w:val="single" w:sz="4" w:space="0" w:color="auto"/>
              <w:start w:val="single" w:sz="4" w:space="0" w:color="auto"/>
              <w:bottom w:val="single" w:sz="4" w:space="0" w:color="auto"/>
              <w:end w:val="single" w:sz="4" w:space="0" w:color="auto"/>
            </w:tcBorders>
            <w:shd w:val="clear" w:color="auto" w:fill="auto"/>
          </w:tcPr>
          <w:p w14:paraId="40880EFE"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r>
      <w:tr w:rsidR="00E10798" w:rsidRPr="000B6FF8" w14:paraId="13F5469F" w14:textId="77777777" w:rsidTr="000E2636">
        <w:trPr>
          <w:trHeight w:val="28"/>
          <w:jc w:val="center"/>
        </w:trPr>
        <w:tc>
          <w:tcPr>
            <w:tcW w:w="85.05pt" w:type="dxa"/>
            <w:tcBorders>
              <w:top w:val="single" w:sz="4" w:space="0" w:color="auto"/>
              <w:start w:val="single" w:sz="4" w:space="0" w:color="auto"/>
              <w:bottom w:val="single" w:sz="4" w:space="0" w:color="auto"/>
              <w:end w:val="single" w:sz="4" w:space="0" w:color="auto"/>
            </w:tcBorders>
            <w:shd w:val="clear" w:color="auto" w:fill="auto"/>
            <w:hideMark/>
          </w:tcPr>
          <w:p w14:paraId="1875813B"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Fonts w:asciiTheme="minorHAnsi" w:hAnsiTheme="minorHAnsi" w:cstheme="minorHAnsi"/>
                <w:sz w:val="24"/>
                <w:szCs w:val="24"/>
              </w:rPr>
              <w:t>Membro</w:t>
            </w:r>
          </w:p>
        </w:tc>
        <w:tc>
          <w:tcPr>
            <w:tcW w:w="198.45pt" w:type="dxa"/>
            <w:tcBorders>
              <w:top w:val="single" w:sz="4" w:space="0" w:color="auto"/>
              <w:start w:val="single" w:sz="4" w:space="0" w:color="auto"/>
              <w:bottom w:val="single" w:sz="4" w:space="0" w:color="auto"/>
              <w:end w:val="single" w:sz="4" w:space="0" w:color="auto"/>
            </w:tcBorders>
            <w:shd w:val="clear" w:color="auto" w:fill="auto"/>
            <w:vAlign w:val="center"/>
            <w:hideMark/>
          </w:tcPr>
          <w:p w14:paraId="6EEB6C1A"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Style w:val="Forte"/>
                <w:rFonts w:asciiTheme="minorHAnsi" w:hAnsiTheme="minorHAnsi" w:cstheme="minorHAnsi"/>
                <w:b w:val="0"/>
                <w:color w:val="000000"/>
                <w:sz w:val="24"/>
                <w:szCs w:val="24"/>
                <w:shd w:val="clear" w:color="auto" w:fill="FFFFFF"/>
              </w:rPr>
              <w:t>Guivaldo D´Alexandria Baptista</w:t>
            </w:r>
          </w:p>
        </w:tc>
        <w:tc>
          <w:tcPr>
            <w:tcW w:w="49.65pt" w:type="dxa"/>
            <w:tcBorders>
              <w:top w:val="single" w:sz="4" w:space="0" w:color="auto"/>
              <w:start w:val="single" w:sz="4" w:space="0" w:color="auto"/>
              <w:bottom w:val="single" w:sz="4" w:space="0" w:color="auto"/>
              <w:end w:val="single" w:sz="4" w:space="0" w:color="auto"/>
            </w:tcBorders>
            <w:shd w:val="clear" w:color="auto" w:fill="auto"/>
          </w:tcPr>
          <w:p w14:paraId="589F2013" w14:textId="255EEA58" w:rsidR="00E10798" w:rsidRPr="000B6FF8" w:rsidRDefault="005F43A7" w:rsidP="000B6FF8">
            <w:pPr>
              <w:tabs>
                <w:tab w:val="start" w:pos="155.95pt"/>
              </w:tabs>
              <w:spacing w:after="0pt" w:line="12pt"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w:t>
            </w:r>
            <w:r w:rsidR="00751656">
              <w:rPr>
                <w:rFonts w:asciiTheme="minorHAnsi" w:hAnsiTheme="minorHAnsi" w:cstheme="minorHAnsi"/>
                <w:sz w:val="24"/>
                <w:szCs w:val="24"/>
              </w:rPr>
              <w:t xml:space="preserve"> </w:t>
            </w:r>
            <w:r w:rsidR="00E10798" w:rsidRPr="000B6FF8">
              <w:rPr>
                <w:rFonts w:asciiTheme="minorHAnsi" w:hAnsiTheme="minorHAnsi" w:cstheme="minorHAnsi"/>
                <w:sz w:val="24"/>
                <w:szCs w:val="24"/>
              </w:rPr>
              <w:t>X</w:t>
            </w:r>
          </w:p>
        </w:tc>
        <w:tc>
          <w:tcPr>
            <w:tcW w:w="49.60pt" w:type="dxa"/>
            <w:tcBorders>
              <w:top w:val="single" w:sz="4" w:space="0" w:color="auto"/>
              <w:start w:val="single" w:sz="4" w:space="0" w:color="auto"/>
              <w:bottom w:val="single" w:sz="4" w:space="0" w:color="auto"/>
              <w:end w:val="single" w:sz="4" w:space="0" w:color="auto"/>
            </w:tcBorders>
            <w:shd w:val="clear" w:color="auto" w:fill="auto"/>
          </w:tcPr>
          <w:p w14:paraId="6B9E51D7"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63.80pt" w:type="dxa"/>
            <w:tcBorders>
              <w:top w:val="single" w:sz="4" w:space="0" w:color="auto"/>
              <w:start w:val="single" w:sz="4" w:space="0" w:color="auto"/>
              <w:bottom w:val="single" w:sz="4" w:space="0" w:color="auto"/>
              <w:end w:val="single" w:sz="4" w:space="0" w:color="auto"/>
            </w:tcBorders>
            <w:shd w:val="clear" w:color="auto" w:fill="auto"/>
          </w:tcPr>
          <w:p w14:paraId="33B69640"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56.70pt" w:type="dxa"/>
            <w:tcBorders>
              <w:top w:val="single" w:sz="4" w:space="0" w:color="auto"/>
              <w:start w:val="single" w:sz="4" w:space="0" w:color="auto"/>
              <w:bottom w:val="single" w:sz="4" w:space="0" w:color="auto"/>
              <w:end w:val="single" w:sz="4" w:space="0" w:color="auto"/>
            </w:tcBorders>
            <w:shd w:val="clear" w:color="auto" w:fill="auto"/>
          </w:tcPr>
          <w:p w14:paraId="7EAED383"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r>
      <w:tr w:rsidR="00E10798" w:rsidRPr="000B6FF8" w14:paraId="0C68B49A" w14:textId="77777777" w:rsidTr="000E2636">
        <w:trPr>
          <w:trHeight w:val="28"/>
          <w:jc w:val="center"/>
        </w:trPr>
        <w:tc>
          <w:tcPr>
            <w:tcW w:w="85.05pt" w:type="dxa"/>
            <w:tcBorders>
              <w:top w:val="single" w:sz="4" w:space="0" w:color="auto"/>
              <w:start w:val="single" w:sz="4" w:space="0" w:color="auto"/>
              <w:bottom w:val="single" w:sz="4" w:space="0" w:color="auto"/>
              <w:end w:val="single" w:sz="4" w:space="0" w:color="auto"/>
            </w:tcBorders>
            <w:shd w:val="clear" w:color="auto" w:fill="auto"/>
            <w:hideMark/>
          </w:tcPr>
          <w:p w14:paraId="43A30951"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r w:rsidRPr="000B6FF8">
              <w:rPr>
                <w:rFonts w:asciiTheme="minorHAnsi" w:hAnsiTheme="minorHAnsi" w:cstheme="minorHAnsi"/>
                <w:sz w:val="24"/>
                <w:szCs w:val="24"/>
              </w:rPr>
              <w:t>Membro</w:t>
            </w:r>
          </w:p>
        </w:tc>
        <w:tc>
          <w:tcPr>
            <w:tcW w:w="198.45pt" w:type="dxa"/>
            <w:tcBorders>
              <w:top w:val="single" w:sz="4" w:space="0" w:color="auto"/>
              <w:start w:val="single" w:sz="4" w:space="0" w:color="auto"/>
              <w:bottom w:val="single" w:sz="4" w:space="0" w:color="auto"/>
              <w:end w:val="single" w:sz="4" w:space="0" w:color="auto"/>
            </w:tcBorders>
            <w:shd w:val="clear" w:color="auto" w:fill="auto"/>
            <w:vAlign w:val="center"/>
            <w:hideMark/>
          </w:tcPr>
          <w:p w14:paraId="60A9542C" w14:textId="77777777" w:rsidR="00E10798" w:rsidRPr="000B6FF8" w:rsidRDefault="00E10798" w:rsidP="000B6FF8">
            <w:pPr>
              <w:tabs>
                <w:tab w:val="start" w:pos="155.95pt"/>
              </w:tabs>
              <w:spacing w:after="0pt" w:line="12pt" w:lineRule="auto"/>
              <w:contextualSpacing/>
              <w:jc w:val="both"/>
              <w:rPr>
                <w:rFonts w:asciiTheme="minorHAnsi" w:eastAsia="Cambria" w:hAnsiTheme="minorHAnsi" w:cstheme="minorHAnsi"/>
                <w:sz w:val="24"/>
                <w:szCs w:val="24"/>
              </w:rPr>
            </w:pPr>
            <w:r w:rsidRPr="000B6FF8">
              <w:rPr>
                <w:rFonts w:asciiTheme="minorHAnsi" w:hAnsiTheme="minorHAnsi" w:cstheme="minorHAnsi"/>
                <w:sz w:val="24"/>
                <w:szCs w:val="24"/>
              </w:rPr>
              <w:t>Rubens Fernando P. de Camillo</w:t>
            </w:r>
          </w:p>
        </w:tc>
        <w:tc>
          <w:tcPr>
            <w:tcW w:w="49.65pt" w:type="dxa"/>
            <w:tcBorders>
              <w:top w:val="single" w:sz="4" w:space="0" w:color="auto"/>
              <w:start w:val="single" w:sz="4" w:space="0" w:color="auto"/>
              <w:bottom w:val="single" w:sz="4" w:space="0" w:color="auto"/>
              <w:end w:val="single" w:sz="4" w:space="0" w:color="auto"/>
            </w:tcBorders>
            <w:shd w:val="clear" w:color="auto" w:fill="auto"/>
          </w:tcPr>
          <w:p w14:paraId="5B0EFD77" w14:textId="355E8FA0" w:rsidR="00E10798" w:rsidRPr="000B6FF8" w:rsidRDefault="005F43A7" w:rsidP="000B6FF8">
            <w:pPr>
              <w:tabs>
                <w:tab w:val="start" w:pos="155.95pt"/>
              </w:tabs>
              <w:spacing w:after="0pt" w:line="12pt"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w:t>
            </w:r>
            <w:r w:rsidR="00751656">
              <w:rPr>
                <w:rFonts w:asciiTheme="minorHAnsi" w:hAnsiTheme="minorHAnsi" w:cstheme="minorHAnsi"/>
                <w:sz w:val="24"/>
                <w:szCs w:val="24"/>
              </w:rPr>
              <w:t xml:space="preserve"> </w:t>
            </w:r>
            <w:r w:rsidR="00E10798" w:rsidRPr="000B6FF8">
              <w:rPr>
                <w:rFonts w:asciiTheme="minorHAnsi" w:hAnsiTheme="minorHAnsi" w:cstheme="minorHAnsi"/>
                <w:sz w:val="24"/>
                <w:szCs w:val="24"/>
              </w:rPr>
              <w:t>X</w:t>
            </w:r>
          </w:p>
        </w:tc>
        <w:tc>
          <w:tcPr>
            <w:tcW w:w="49.60pt" w:type="dxa"/>
            <w:tcBorders>
              <w:top w:val="single" w:sz="4" w:space="0" w:color="auto"/>
              <w:start w:val="single" w:sz="4" w:space="0" w:color="auto"/>
              <w:bottom w:val="single" w:sz="4" w:space="0" w:color="auto"/>
              <w:end w:val="single" w:sz="4" w:space="0" w:color="auto"/>
            </w:tcBorders>
            <w:shd w:val="clear" w:color="auto" w:fill="auto"/>
          </w:tcPr>
          <w:p w14:paraId="691EA421"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63.80pt" w:type="dxa"/>
            <w:tcBorders>
              <w:top w:val="single" w:sz="4" w:space="0" w:color="auto"/>
              <w:start w:val="single" w:sz="4" w:space="0" w:color="auto"/>
              <w:bottom w:val="single" w:sz="4" w:space="0" w:color="auto"/>
              <w:end w:val="single" w:sz="4" w:space="0" w:color="auto"/>
            </w:tcBorders>
            <w:shd w:val="clear" w:color="auto" w:fill="auto"/>
          </w:tcPr>
          <w:p w14:paraId="578B8763"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c>
          <w:tcPr>
            <w:tcW w:w="56.70pt" w:type="dxa"/>
            <w:tcBorders>
              <w:top w:val="single" w:sz="4" w:space="0" w:color="auto"/>
              <w:start w:val="single" w:sz="4" w:space="0" w:color="auto"/>
              <w:bottom w:val="single" w:sz="4" w:space="0" w:color="auto"/>
              <w:end w:val="single" w:sz="4" w:space="0" w:color="auto"/>
            </w:tcBorders>
            <w:shd w:val="clear" w:color="auto" w:fill="auto"/>
          </w:tcPr>
          <w:p w14:paraId="1ED5D568" w14:textId="77777777" w:rsidR="00E10798" w:rsidRPr="000B6FF8" w:rsidRDefault="00E10798" w:rsidP="000B6FF8">
            <w:pPr>
              <w:tabs>
                <w:tab w:val="start" w:pos="155.95pt"/>
              </w:tabs>
              <w:spacing w:after="0pt" w:line="12pt" w:lineRule="auto"/>
              <w:contextualSpacing/>
              <w:jc w:val="both"/>
              <w:rPr>
                <w:rFonts w:asciiTheme="minorHAnsi" w:hAnsiTheme="minorHAnsi" w:cstheme="minorHAnsi"/>
                <w:sz w:val="24"/>
                <w:szCs w:val="24"/>
              </w:rPr>
            </w:pPr>
          </w:p>
        </w:tc>
      </w:tr>
    </w:tbl>
    <w:p w14:paraId="27E525CE" w14:textId="77777777" w:rsidR="00E10798" w:rsidRPr="000B6FF8" w:rsidRDefault="00E10798" w:rsidP="000B6FF8">
      <w:pPr>
        <w:spacing w:after="0pt" w:line="12pt" w:lineRule="auto"/>
        <w:contextualSpacing/>
        <w:jc w:val="both"/>
        <w:rPr>
          <w:rFonts w:asciiTheme="minorHAnsi" w:eastAsia="Calibri" w:hAnsiTheme="minorHAnsi" w:cstheme="minorHAnsi"/>
          <w:color w:val="auto"/>
          <w:spacing w:val="-6"/>
          <w:sz w:val="24"/>
          <w:szCs w:val="24"/>
          <w:lang w:eastAsia="pt-BR"/>
        </w:rPr>
      </w:pPr>
    </w:p>
    <w:tbl>
      <w:tblPr>
        <w:tblW w:w="503.2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065"/>
      </w:tblGrid>
      <w:tr w:rsidR="00E10798" w:rsidRPr="000B6FF8" w14:paraId="774DAB08" w14:textId="77777777" w:rsidTr="000E2636">
        <w:trPr>
          <w:trHeight w:val="3186"/>
          <w:jc w:val="center"/>
        </w:trPr>
        <w:tc>
          <w:tcPr>
            <w:tcW w:w="503.25pt" w:type="dxa"/>
            <w:tcBorders>
              <w:top w:val="single" w:sz="4" w:space="0" w:color="auto"/>
              <w:start w:val="single" w:sz="4" w:space="0" w:color="auto"/>
              <w:bottom w:val="single" w:sz="4" w:space="0" w:color="auto"/>
              <w:end w:val="single" w:sz="4" w:space="0" w:color="auto"/>
            </w:tcBorders>
            <w:shd w:val="clear" w:color="auto" w:fill="D9D9FF"/>
          </w:tcPr>
          <w:p w14:paraId="1CE8099C" w14:textId="77777777" w:rsidR="00E10798" w:rsidRPr="000B6FF8" w:rsidRDefault="00E10798" w:rsidP="000B6FF8">
            <w:pPr>
              <w:tabs>
                <w:tab w:val="start" w:pos="155.95pt"/>
              </w:tabs>
              <w:spacing w:after="0pt" w:line="12pt" w:lineRule="auto"/>
              <w:jc w:val="both"/>
              <w:rPr>
                <w:rFonts w:asciiTheme="minorHAnsi" w:hAnsiTheme="minorHAnsi" w:cstheme="minorHAnsi"/>
                <w:b/>
                <w:sz w:val="24"/>
                <w:szCs w:val="24"/>
              </w:rPr>
            </w:pPr>
            <w:r w:rsidRPr="000B6FF8">
              <w:rPr>
                <w:rFonts w:asciiTheme="minorHAnsi" w:hAnsiTheme="minorHAnsi" w:cstheme="minorHAnsi"/>
                <w:b/>
                <w:sz w:val="24"/>
                <w:szCs w:val="24"/>
              </w:rPr>
              <w:t>Histórico da votação:</w:t>
            </w:r>
          </w:p>
          <w:p w14:paraId="0CC55AE0" w14:textId="77777777" w:rsidR="00E10798" w:rsidRPr="000B6FF8" w:rsidRDefault="00E10798" w:rsidP="000B6FF8">
            <w:pPr>
              <w:tabs>
                <w:tab w:val="start" w:pos="155.95pt"/>
                <w:tab w:val="start" w:pos="464.30pt"/>
              </w:tabs>
              <w:spacing w:after="0pt" w:line="12pt" w:lineRule="auto"/>
              <w:jc w:val="both"/>
              <w:rPr>
                <w:rFonts w:asciiTheme="minorHAnsi" w:hAnsiTheme="minorHAnsi" w:cstheme="minorHAnsi"/>
                <w:b/>
                <w:sz w:val="24"/>
                <w:szCs w:val="24"/>
              </w:rPr>
            </w:pPr>
          </w:p>
          <w:p w14:paraId="0A3BF581" w14:textId="0E1D420C" w:rsidR="00E10798" w:rsidRPr="000B6FF8" w:rsidRDefault="00E10798" w:rsidP="000B6FF8">
            <w:pPr>
              <w:tabs>
                <w:tab w:val="start" w:pos="155.95pt"/>
              </w:tabs>
              <w:spacing w:after="0pt" w:line="12pt" w:lineRule="auto"/>
              <w:jc w:val="both"/>
              <w:rPr>
                <w:rFonts w:asciiTheme="minorHAnsi" w:eastAsia="Cambria" w:hAnsiTheme="minorHAnsi" w:cstheme="minorHAnsi"/>
                <w:b/>
                <w:sz w:val="24"/>
                <w:szCs w:val="24"/>
              </w:rPr>
            </w:pPr>
            <w:r w:rsidRPr="000B6FF8">
              <w:rPr>
                <w:rFonts w:asciiTheme="minorHAnsi" w:hAnsiTheme="minorHAnsi" w:cstheme="minorHAnsi"/>
                <w:b/>
                <w:sz w:val="24"/>
                <w:szCs w:val="24"/>
              </w:rPr>
              <w:t>1</w:t>
            </w:r>
            <w:r w:rsidR="00960185" w:rsidRPr="000B6FF8">
              <w:rPr>
                <w:rFonts w:asciiTheme="minorHAnsi" w:hAnsiTheme="minorHAnsi" w:cstheme="minorHAnsi"/>
                <w:b/>
                <w:sz w:val="24"/>
                <w:szCs w:val="24"/>
              </w:rPr>
              <w:t>32</w:t>
            </w:r>
            <w:r w:rsidRPr="000B6FF8">
              <w:rPr>
                <w:rFonts w:asciiTheme="minorHAnsi" w:hAnsiTheme="minorHAnsi" w:cstheme="minorHAnsi"/>
                <w:b/>
                <w:sz w:val="24"/>
                <w:szCs w:val="24"/>
              </w:rPr>
              <w:t>ª REUNIÃO ORDINÁRIA DA COMISSÃO DE EXERCÍCIO PROFISSIONAL - CAU/BR</w:t>
            </w:r>
          </w:p>
          <w:p w14:paraId="39461D32" w14:textId="0781F5BD" w:rsidR="00E10798" w:rsidRPr="000B6FF8" w:rsidRDefault="00E10798" w:rsidP="000B6FF8">
            <w:pPr>
              <w:tabs>
                <w:tab w:val="start" w:pos="155.95pt"/>
              </w:tabs>
              <w:spacing w:after="0pt" w:line="12pt" w:lineRule="auto"/>
              <w:jc w:val="both"/>
              <w:rPr>
                <w:rFonts w:asciiTheme="minorHAnsi" w:eastAsia="Cambria" w:hAnsiTheme="minorHAnsi" w:cstheme="minorHAnsi"/>
                <w:sz w:val="24"/>
                <w:szCs w:val="24"/>
              </w:rPr>
            </w:pPr>
            <w:r w:rsidRPr="000B6FF8">
              <w:rPr>
                <w:rFonts w:asciiTheme="minorHAnsi" w:hAnsiTheme="minorHAnsi" w:cstheme="minorHAnsi"/>
                <w:b/>
                <w:sz w:val="24"/>
                <w:szCs w:val="24"/>
              </w:rPr>
              <w:t>Data:</w:t>
            </w:r>
            <w:r w:rsidR="006F374D" w:rsidRPr="000B6FF8">
              <w:rPr>
                <w:rFonts w:asciiTheme="minorHAnsi" w:hAnsiTheme="minorHAnsi" w:cstheme="minorHAnsi"/>
                <w:sz w:val="24"/>
                <w:szCs w:val="24"/>
              </w:rPr>
              <w:t xml:space="preserve"> 09</w:t>
            </w:r>
            <w:r w:rsidRPr="000B6FF8">
              <w:rPr>
                <w:rFonts w:asciiTheme="minorHAnsi" w:hAnsiTheme="minorHAnsi" w:cstheme="minorHAnsi"/>
                <w:sz w:val="24"/>
                <w:szCs w:val="24"/>
              </w:rPr>
              <w:t>/11/2023</w:t>
            </w:r>
          </w:p>
          <w:p w14:paraId="51DADE01" w14:textId="0165B3AC" w:rsidR="00E10798" w:rsidRPr="000B6FF8" w:rsidRDefault="00E10798" w:rsidP="000B6FF8">
            <w:pPr>
              <w:tabs>
                <w:tab w:val="start" w:pos="155.95pt"/>
              </w:tabs>
              <w:spacing w:after="0pt" w:line="12pt" w:lineRule="auto"/>
              <w:jc w:val="both"/>
              <w:rPr>
                <w:rFonts w:asciiTheme="minorHAnsi" w:eastAsia="Cambria" w:hAnsiTheme="minorHAnsi" w:cstheme="minorHAnsi"/>
                <w:sz w:val="24"/>
                <w:szCs w:val="24"/>
              </w:rPr>
            </w:pPr>
            <w:r w:rsidRPr="000B6FF8">
              <w:rPr>
                <w:rFonts w:asciiTheme="minorHAnsi" w:hAnsiTheme="minorHAnsi" w:cstheme="minorHAnsi"/>
                <w:b/>
                <w:sz w:val="24"/>
                <w:szCs w:val="24"/>
              </w:rPr>
              <w:t>Matéria em votação:</w:t>
            </w:r>
            <w:r w:rsidRPr="000B6FF8">
              <w:rPr>
                <w:rFonts w:asciiTheme="minorHAnsi" w:hAnsiTheme="minorHAnsi" w:cstheme="minorHAnsi"/>
                <w:sz w:val="24"/>
                <w:szCs w:val="24"/>
              </w:rPr>
              <w:t xml:space="preserve"> </w:t>
            </w:r>
            <w:r w:rsidRPr="000B6FF8">
              <w:rPr>
                <w:rFonts w:asciiTheme="minorHAnsi" w:eastAsia="Times New Roman" w:hAnsiTheme="minorHAnsi" w:cstheme="minorHAnsi"/>
                <w:spacing w:val="4"/>
                <w:sz w:val="24"/>
                <w:szCs w:val="24"/>
              </w:rPr>
              <w:t xml:space="preserve">Aprovação do </w:t>
            </w:r>
            <w:r w:rsidR="000E2636" w:rsidRPr="000B6FF8">
              <w:rPr>
                <w:rFonts w:asciiTheme="minorHAnsi" w:eastAsia="Times New Roman" w:hAnsiTheme="minorHAnsi" w:cstheme="minorHAnsi"/>
                <w:spacing w:val="4"/>
                <w:sz w:val="24"/>
                <w:szCs w:val="24"/>
              </w:rPr>
              <w:t xml:space="preserve">Plano </w:t>
            </w:r>
            <w:r w:rsidR="006F374D" w:rsidRPr="000B6FF8">
              <w:rPr>
                <w:rFonts w:asciiTheme="minorHAnsi" w:eastAsia="Times New Roman" w:hAnsiTheme="minorHAnsi" w:cstheme="minorHAnsi"/>
                <w:spacing w:val="4"/>
                <w:sz w:val="24"/>
                <w:szCs w:val="24"/>
              </w:rPr>
              <w:t xml:space="preserve">Estratégico </w:t>
            </w:r>
            <w:r w:rsidR="000E2636" w:rsidRPr="000B6FF8">
              <w:rPr>
                <w:rFonts w:asciiTheme="minorHAnsi" w:eastAsia="Times New Roman" w:hAnsiTheme="minorHAnsi" w:cstheme="minorHAnsi"/>
                <w:spacing w:val="4"/>
                <w:sz w:val="24"/>
                <w:szCs w:val="24"/>
              </w:rPr>
              <w:t>de Fiscalização do CAU</w:t>
            </w:r>
          </w:p>
          <w:p w14:paraId="5483BA35" w14:textId="77777777" w:rsidR="00E10798" w:rsidRPr="000B6FF8" w:rsidRDefault="00E10798" w:rsidP="000B6FF8">
            <w:pPr>
              <w:tabs>
                <w:tab w:val="start" w:pos="155.95pt"/>
              </w:tabs>
              <w:spacing w:after="0pt" w:line="12pt" w:lineRule="auto"/>
              <w:jc w:val="both"/>
              <w:rPr>
                <w:rFonts w:asciiTheme="minorHAnsi" w:eastAsia="Cambria" w:hAnsiTheme="minorHAnsi" w:cstheme="minorHAnsi"/>
                <w:b/>
                <w:sz w:val="24"/>
                <w:szCs w:val="24"/>
              </w:rPr>
            </w:pPr>
            <w:r w:rsidRPr="000B6FF8">
              <w:rPr>
                <w:rFonts w:asciiTheme="minorHAnsi" w:hAnsiTheme="minorHAnsi" w:cstheme="minorHAnsi"/>
                <w:b/>
                <w:sz w:val="24"/>
                <w:szCs w:val="24"/>
              </w:rPr>
              <w:t>Resultado da votação: Sim</w:t>
            </w:r>
            <w:r w:rsidRPr="000B6FF8">
              <w:rPr>
                <w:rFonts w:asciiTheme="minorHAnsi" w:hAnsiTheme="minorHAnsi" w:cstheme="minorHAnsi"/>
                <w:sz w:val="24"/>
                <w:szCs w:val="24"/>
              </w:rPr>
              <w:t xml:space="preserve"> (05) </w:t>
            </w:r>
            <w:r w:rsidRPr="000B6FF8">
              <w:rPr>
                <w:rFonts w:asciiTheme="minorHAnsi" w:hAnsiTheme="minorHAnsi" w:cstheme="minorHAnsi"/>
                <w:b/>
                <w:sz w:val="24"/>
                <w:szCs w:val="24"/>
              </w:rPr>
              <w:t>Não</w:t>
            </w:r>
            <w:r w:rsidRPr="000B6FF8">
              <w:rPr>
                <w:rFonts w:asciiTheme="minorHAnsi" w:hAnsiTheme="minorHAnsi" w:cstheme="minorHAnsi"/>
                <w:sz w:val="24"/>
                <w:szCs w:val="24"/>
              </w:rPr>
              <w:t xml:space="preserve"> (00) </w:t>
            </w:r>
            <w:r w:rsidRPr="000B6FF8">
              <w:rPr>
                <w:rFonts w:asciiTheme="minorHAnsi" w:hAnsiTheme="minorHAnsi" w:cstheme="minorHAnsi"/>
                <w:b/>
                <w:sz w:val="24"/>
                <w:szCs w:val="24"/>
              </w:rPr>
              <w:t>Abstenções</w:t>
            </w:r>
            <w:r w:rsidRPr="000B6FF8">
              <w:rPr>
                <w:rFonts w:asciiTheme="minorHAnsi" w:hAnsiTheme="minorHAnsi" w:cstheme="minorHAnsi"/>
                <w:sz w:val="24"/>
                <w:szCs w:val="24"/>
              </w:rPr>
              <w:t xml:space="preserve"> (00) </w:t>
            </w:r>
            <w:r w:rsidRPr="000B6FF8">
              <w:rPr>
                <w:rFonts w:asciiTheme="minorHAnsi" w:hAnsiTheme="minorHAnsi" w:cstheme="minorHAnsi"/>
                <w:b/>
                <w:sz w:val="24"/>
                <w:szCs w:val="24"/>
              </w:rPr>
              <w:t>Ausências</w:t>
            </w:r>
            <w:r w:rsidRPr="000B6FF8">
              <w:rPr>
                <w:rFonts w:asciiTheme="minorHAnsi" w:hAnsiTheme="minorHAnsi" w:cstheme="minorHAnsi"/>
                <w:sz w:val="24"/>
                <w:szCs w:val="24"/>
              </w:rPr>
              <w:t xml:space="preserve"> (00) </w:t>
            </w:r>
            <w:r w:rsidRPr="000B6FF8">
              <w:rPr>
                <w:rFonts w:asciiTheme="minorHAnsi" w:hAnsiTheme="minorHAnsi" w:cstheme="minorHAnsi"/>
                <w:b/>
                <w:sz w:val="24"/>
                <w:szCs w:val="24"/>
              </w:rPr>
              <w:t xml:space="preserve">Total </w:t>
            </w:r>
            <w:r w:rsidRPr="000B6FF8">
              <w:rPr>
                <w:rFonts w:asciiTheme="minorHAnsi" w:hAnsiTheme="minorHAnsi" w:cstheme="minorHAnsi"/>
                <w:sz w:val="24"/>
                <w:szCs w:val="24"/>
              </w:rPr>
              <w:t xml:space="preserve">(05) </w:t>
            </w:r>
          </w:p>
          <w:p w14:paraId="5C8B6808" w14:textId="77777777" w:rsidR="00E10798" w:rsidRPr="000B6FF8" w:rsidRDefault="00E10798" w:rsidP="000B6FF8">
            <w:pPr>
              <w:tabs>
                <w:tab w:val="start" w:pos="155.95pt"/>
              </w:tabs>
              <w:spacing w:after="0pt" w:line="12pt" w:lineRule="auto"/>
              <w:jc w:val="both"/>
              <w:rPr>
                <w:rFonts w:asciiTheme="minorHAnsi" w:eastAsia="Cambria" w:hAnsiTheme="minorHAnsi" w:cstheme="minorHAnsi"/>
                <w:sz w:val="24"/>
                <w:szCs w:val="24"/>
              </w:rPr>
            </w:pPr>
            <w:r w:rsidRPr="000B6FF8">
              <w:rPr>
                <w:rFonts w:asciiTheme="minorHAnsi" w:hAnsiTheme="minorHAnsi" w:cstheme="minorHAnsi"/>
                <w:b/>
                <w:sz w:val="24"/>
                <w:szCs w:val="24"/>
              </w:rPr>
              <w:t>Impedimento/suspeição</w:t>
            </w:r>
            <w:r w:rsidRPr="000B6FF8">
              <w:rPr>
                <w:rFonts w:asciiTheme="minorHAnsi" w:hAnsiTheme="minorHAnsi" w:cstheme="minorHAnsi"/>
                <w:sz w:val="24"/>
                <w:szCs w:val="24"/>
              </w:rPr>
              <w:t>: (00)</w:t>
            </w:r>
          </w:p>
          <w:p w14:paraId="6B22E082" w14:textId="77777777" w:rsidR="00E10798" w:rsidRPr="000B6FF8" w:rsidRDefault="00E10798" w:rsidP="000B6FF8">
            <w:pPr>
              <w:tabs>
                <w:tab w:val="start" w:pos="155.95pt"/>
              </w:tabs>
              <w:spacing w:after="0pt" w:line="12pt" w:lineRule="auto"/>
              <w:jc w:val="both"/>
              <w:rPr>
                <w:rFonts w:asciiTheme="minorHAnsi" w:eastAsia="Cambria" w:hAnsiTheme="minorHAnsi" w:cstheme="minorHAnsi"/>
                <w:sz w:val="24"/>
                <w:szCs w:val="24"/>
              </w:rPr>
            </w:pPr>
            <w:r w:rsidRPr="000B6FF8">
              <w:rPr>
                <w:rFonts w:asciiTheme="minorHAnsi" w:hAnsiTheme="minorHAnsi" w:cstheme="minorHAnsi"/>
                <w:b/>
                <w:sz w:val="24"/>
                <w:szCs w:val="24"/>
              </w:rPr>
              <w:t>Ocorrências</w:t>
            </w:r>
            <w:r w:rsidRPr="000B6FF8">
              <w:rPr>
                <w:rFonts w:asciiTheme="minorHAnsi" w:hAnsiTheme="minorHAnsi" w:cstheme="minorHAnsi"/>
                <w:sz w:val="24"/>
                <w:szCs w:val="24"/>
              </w:rPr>
              <w:t xml:space="preserve">: </w:t>
            </w:r>
          </w:p>
          <w:p w14:paraId="340BC0C1" w14:textId="77777777" w:rsidR="00E10798" w:rsidRPr="000B6FF8" w:rsidRDefault="00E10798" w:rsidP="000B6FF8">
            <w:pPr>
              <w:tabs>
                <w:tab w:val="start" w:pos="155.95pt"/>
              </w:tabs>
              <w:spacing w:after="0pt" w:line="12pt" w:lineRule="auto"/>
              <w:jc w:val="both"/>
              <w:rPr>
                <w:rFonts w:asciiTheme="minorHAnsi" w:eastAsia="Cambria" w:hAnsiTheme="minorHAnsi" w:cstheme="minorHAnsi"/>
                <w:b/>
                <w:sz w:val="24"/>
                <w:szCs w:val="24"/>
              </w:rPr>
            </w:pPr>
            <w:r w:rsidRPr="000B6FF8">
              <w:rPr>
                <w:rFonts w:asciiTheme="minorHAnsi" w:hAnsiTheme="minorHAnsi" w:cstheme="minorHAnsi"/>
                <w:b/>
                <w:sz w:val="24"/>
                <w:szCs w:val="24"/>
              </w:rPr>
              <w:t xml:space="preserve">Condução dos trabalhos (coordenador/substituto legal): </w:t>
            </w:r>
            <w:r w:rsidRPr="000B6FF8">
              <w:rPr>
                <w:rFonts w:asciiTheme="minorHAnsi" w:eastAsia="Cambria" w:hAnsiTheme="minorHAnsi" w:cstheme="minorHAnsi"/>
                <w:color w:val="auto"/>
                <w:spacing w:val="4"/>
                <w:sz w:val="24"/>
                <w:szCs w:val="24"/>
              </w:rPr>
              <w:t>Patrícia Silva Luz de Macedo</w:t>
            </w:r>
          </w:p>
          <w:p w14:paraId="41EE8ABF" w14:textId="23F50AEA" w:rsidR="00E10798" w:rsidRPr="000B6FF8" w:rsidRDefault="00E10798" w:rsidP="000B6FF8">
            <w:pPr>
              <w:tabs>
                <w:tab w:val="start" w:pos="155.95pt"/>
              </w:tabs>
              <w:spacing w:after="0pt" w:line="12pt" w:lineRule="auto"/>
              <w:jc w:val="both"/>
              <w:rPr>
                <w:rFonts w:asciiTheme="minorHAnsi" w:eastAsia="Cambria" w:hAnsiTheme="minorHAnsi" w:cstheme="minorHAnsi"/>
                <w:sz w:val="24"/>
                <w:szCs w:val="24"/>
              </w:rPr>
            </w:pPr>
            <w:r w:rsidRPr="000B6FF8">
              <w:rPr>
                <w:rFonts w:asciiTheme="minorHAnsi" w:hAnsiTheme="minorHAnsi" w:cstheme="minorHAnsi"/>
                <w:b/>
                <w:sz w:val="24"/>
                <w:szCs w:val="24"/>
              </w:rPr>
              <w:t xml:space="preserve">Assessoria Técnica: </w:t>
            </w:r>
            <w:r w:rsidRPr="000B6FF8">
              <w:rPr>
                <w:rFonts w:asciiTheme="minorHAnsi" w:hAnsiTheme="minorHAnsi" w:cstheme="minorHAnsi"/>
                <w:sz w:val="24"/>
                <w:szCs w:val="24"/>
              </w:rPr>
              <w:t>Laís Ramalho Maia</w:t>
            </w:r>
          </w:p>
        </w:tc>
      </w:tr>
    </w:tbl>
    <w:p w14:paraId="6F7EA930" w14:textId="77777777" w:rsidR="00E10798" w:rsidRPr="000B6FF8" w:rsidRDefault="00E10798" w:rsidP="000B6FF8">
      <w:pPr>
        <w:spacing w:after="0pt" w:line="12pt" w:lineRule="auto"/>
        <w:jc w:val="both"/>
        <w:rPr>
          <w:rFonts w:asciiTheme="minorHAnsi" w:eastAsia="Cambria" w:hAnsiTheme="minorHAnsi" w:cstheme="minorHAnsi"/>
          <w:b/>
          <w:color w:val="auto"/>
          <w:sz w:val="24"/>
          <w:szCs w:val="24"/>
          <w:lang w:eastAsia="pt-BR"/>
        </w:rPr>
      </w:pPr>
    </w:p>
    <w:p w14:paraId="45AB17D8"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FBE9D93"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5EAFE91E"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D8F0023"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2050932"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63E8BC4"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0884DEC9"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C636CCE"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3D5205FC"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0EBC64CC"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C73AE30"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2CEE5D9A"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F89A1A7"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E0B7329"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84DD086"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C457C6B"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0C3099C"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5547F84"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5AC9642"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290D61BB"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016B112A"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037E1DA7"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8443549"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28B49C51" w14:textId="5051FD1C" w:rsidR="000B6FF8" w:rsidRPr="000B6FF8" w:rsidRDefault="000B6FF8" w:rsidP="000B6FF8">
      <w:pPr>
        <w:tabs>
          <w:tab w:val="start" w:pos="67.80pt"/>
        </w:tabs>
        <w:jc w:val="center"/>
        <w:rPr>
          <w:rFonts w:asciiTheme="minorHAnsi" w:eastAsia="Cambria" w:hAnsiTheme="minorHAnsi" w:cstheme="minorHAnsi"/>
          <w:b/>
          <w:sz w:val="24"/>
          <w:szCs w:val="24"/>
        </w:rPr>
      </w:pPr>
      <w:r>
        <w:rPr>
          <w:rFonts w:asciiTheme="minorHAnsi" w:eastAsia="Calibri" w:hAnsiTheme="minorHAnsi" w:cstheme="minorHAnsi"/>
          <w:b/>
          <w:color w:val="auto"/>
          <w:spacing w:val="-6"/>
          <w:sz w:val="24"/>
          <w:szCs w:val="24"/>
          <w:lang w:eastAsia="pt-BR"/>
        </w:rPr>
        <w:lastRenderedPageBreak/>
        <w:t>Anexo –</w:t>
      </w:r>
      <w:r w:rsidRPr="000B6FF8">
        <w:t xml:space="preserve"> </w:t>
      </w:r>
      <w:r w:rsidRPr="000B6FF8">
        <w:rPr>
          <w:rFonts w:asciiTheme="minorHAnsi" w:eastAsia="Calibri" w:hAnsiTheme="minorHAnsi" w:cstheme="minorHAnsi"/>
          <w:b/>
          <w:color w:val="auto"/>
          <w:spacing w:val="-6"/>
          <w:sz w:val="24"/>
          <w:szCs w:val="24"/>
          <w:lang w:eastAsia="pt-BR"/>
        </w:rPr>
        <w:t>DELIBERAÇÃO N° 042/2023 – CEP-CAU/BR</w:t>
      </w:r>
    </w:p>
    <w:p w14:paraId="0BBCF78A"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B711E50"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DA4C366"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4E91876"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5D5C632C"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3C5575F0"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359A41B1"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79D70468"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8D0F335"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30F019D"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1BD90D8"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206A79C6"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2FCE6976"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1CB0A71D"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4007D5CF"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07A22A9D"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7349764A"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p w14:paraId="644BE9FE" w14:textId="661B275D" w:rsidR="000B6FF8" w:rsidRPr="000B6FF8" w:rsidRDefault="002108B7" w:rsidP="000B6FF8">
      <w:pPr>
        <w:spacing w:after="0pt" w:line="12pt" w:lineRule="auto"/>
        <w:jc w:val="both"/>
        <w:rPr>
          <w:rFonts w:asciiTheme="minorHAnsi" w:eastAsia="Cambria" w:hAnsiTheme="minorHAnsi" w:cstheme="minorHAnsi"/>
          <w:b/>
          <w:color w:val="auto"/>
          <w:sz w:val="24"/>
          <w:szCs w:val="24"/>
          <w:lang w:eastAsia="pt-BR"/>
        </w:rPr>
      </w:pPr>
      <w:r w:rsidRPr="000B6FF8">
        <w:rPr>
          <w:rFonts w:asciiTheme="minorHAnsi" w:hAnsiTheme="minorHAnsi" w:cstheme="minorHAnsi"/>
          <w:noProof/>
          <w:lang w:eastAsia="pt-BR"/>
        </w:rPr>
        <w:drawing>
          <wp:anchor distT="45720" distB="45720" distL="114300" distR="114300" simplePos="0" relativeHeight="251658240" behindDoc="0" locked="0" layoutInCell="1" allowOverlap="1" wp14:anchorId="0E2F7CA2" wp14:editId="1FAF9280">
            <wp:simplePos x="0" y="0"/>
            <wp:positionH relativeFrom="column">
              <wp:posOffset>111125</wp:posOffset>
            </wp:positionH>
            <wp:positionV relativeFrom="paragraph">
              <wp:posOffset>315034</wp:posOffset>
            </wp:positionV>
            <wp:extent cx="4507865" cy="3634740"/>
            <wp:effectExtent l="0" t="0" r="0" b="0"/>
            <wp:wrapSquare wrapText="bothSides"/>
            <wp:docPr id="217" name="Caixa de texto 21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507865" cy="3634740"/>
                    </a:xfrm>
                    <a:prstGeom prst="rect">
                      <a:avLst/>
                    </a:prstGeom>
                    <a:noFill/>
                    <a:ln w="9525">
                      <a:noFill/>
                      <a:miter lim="800%"/>
                      <a:headEnd/>
                      <a:tailEnd/>
                    </a:ln>
                  </wp:spPr>
                  <wp:txbx>
                    <wne:txbxContent>
                      <w:p w14:paraId="028841B2" w14:textId="77777777" w:rsidR="000B6FF8" w:rsidRDefault="000B6FF8" w:rsidP="000B6FF8">
                        <w:pPr>
                          <w:pStyle w:val="Ttulo"/>
                          <w:spacing w:line="12pt" w:lineRule="auto"/>
                        </w:pPr>
                        <w:r>
                          <w:t xml:space="preserve">PLANO </w:t>
                        </w:r>
                      </w:p>
                      <w:p w14:paraId="404D0562" w14:textId="77777777" w:rsidR="000B6FF8" w:rsidRDefault="000B6FF8" w:rsidP="000B6FF8">
                        <w:pPr>
                          <w:pStyle w:val="Ttulo"/>
                          <w:spacing w:line="12pt" w:lineRule="auto"/>
                        </w:pPr>
                        <w:r>
                          <w:t xml:space="preserve">ESTRATÉGICO DE </w:t>
                        </w:r>
                      </w:p>
                      <w:p w14:paraId="65D45186" w14:textId="119BD8F1" w:rsidR="000B6FF8" w:rsidRDefault="000B6FF8" w:rsidP="000B6FF8">
                        <w:pPr>
                          <w:pStyle w:val="Ttulo"/>
                          <w:spacing w:line="12pt" w:lineRule="auto"/>
                        </w:pPr>
                        <w:r>
                          <w:t xml:space="preserve">FISCALIZAÇÃO </w:t>
                        </w:r>
                        <w:r w:rsidR="002108B7">
                          <w:t>DO</w:t>
                        </w:r>
                      </w:p>
                      <w:p w14:paraId="61A1A74B" w14:textId="4FE081D6" w:rsidR="002108B7" w:rsidRPr="002108B7" w:rsidRDefault="002108B7" w:rsidP="002108B7">
                        <w:pPr>
                          <w:pStyle w:val="Ttulo"/>
                          <w:spacing w:line="12pt" w:lineRule="auto"/>
                        </w:pPr>
                        <w:r>
                          <w:t>CAU</w:t>
                        </w:r>
                      </w:p>
                      <w:p w14:paraId="1D48791E" w14:textId="77777777" w:rsidR="000B6FF8" w:rsidRDefault="000B6FF8" w:rsidP="000B6FF8">
                        <w:pPr>
                          <w:pStyle w:val="Ttulo"/>
                          <w:spacing w:line="12pt" w:lineRule="auto"/>
                        </w:pPr>
                        <w:r>
                          <w:t>2024-2026</w:t>
                        </w:r>
                      </w:p>
                    </wne:txbxContent>
                  </wp:txbx>
                  <wp:bodyPr rot="0" vert="horz" wrap="square" lIns="91440" tIns="45720" rIns="91440" bIns="45720" anchor="t" anchorCtr="0">
                    <a:spAutoFit/>
                  </wp:bodyPr>
                </wp:wsp>
              </a:graphicData>
            </a:graphic>
            <wp14:sizeRelH relativeFrom="margin">
              <wp14:pctWidth>0%</wp14:pctWidth>
            </wp14:sizeRelH>
            <wp14:sizeRelV relativeFrom="margin">
              <wp14:pctHeight>20%</wp14:pctHeight>
            </wp14:sizeRelV>
          </wp:anchor>
        </w:drawing>
      </w:r>
    </w:p>
    <w:p w14:paraId="6F09B1DF" w14:textId="10C163B7" w:rsidR="000B6FF8" w:rsidRPr="000B6FF8" w:rsidRDefault="000B6FF8" w:rsidP="000B6FF8">
      <w:pPr>
        <w:pStyle w:val="Ttulo"/>
        <w:spacing w:line="18pt" w:lineRule="auto"/>
        <w:rPr>
          <w:rFonts w:asciiTheme="minorHAnsi" w:hAnsiTheme="minorHAnsi" w:cstheme="minorHAnsi"/>
        </w:rPr>
      </w:pPr>
      <w:r w:rsidRPr="000B6FF8">
        <w:rPr>
          <w:rFonts w:asciiTheme="minorHAnsi" w:hAnsiTheme="minorHAnsi" w:cstheme="minorHAnsi"/>
        </w:rPr>
        <w:t xml:space="preserve"> </w:t>
      </w:r>
    </w:p>
    <w:p w14:paraId="61F9A422" w14:textId="77777777" w:rsidR="000B6FF8" w:rsidRPr="000B6FF8" w:rsidRDefault="000B6FF8" w:rsidP="000B6FF8">
      <w:pPr>
        <w:spacing w:line="18pt" w:lineRule="auto"/>
        <w:jc w:val="both"/>
        <w:rPr>
          <w:rFonts w:asciiTheme="minorHAnsi" w:hAnsiTheme="minorHAnsi" w:cstheme="minorHAnsi"/>
        </w:rPr>
      </w:pPr>
    </w:p>
    <w:p w14:paraId="411A8A63" w14:textId="77777777" w:rsidR="000B6FF8" w:rsidRPr="000B6FF8" w:rsidRDefault="000B6FF8" w:rsidP="000B6FF8">
      <w:pPr>
        <w:spacing w:line="18pt" w:lineRule="auto"/>
        <w:jc w:val="both"/>
        <w:rPr>
          <w:rFonts w:asciiTheme="minorHAnsi" w:hAnsiTheme="minorHAnsi" w:cstheme="minorHAnsi"/>
        </w:rPr>
      </w:pPr>
    </w:p>
    <w:p w14:paraId="323BD03B" w14:textId="32A53590" w:rsidR="000B6FF8" w:rsidRPr="000B6FF8" w:rsidRDefault="000B6FF8" w:rsidP="000B6FF8">
      <w:pPr>
        <w:spacing w:before="6pt" w:after="6pt" w:line="18pt" w:lineRule="auto"/>
        <w:jc w:val="both"/>
        <w:rPr>
          <w:rFonts w:asciiTheme="minorHAnsi" w:eastAsia="Arial" w:hAnsiTheme="minorHAnsi" w:cstheme="minorHAnsi"/>
          <w:b/>
          <w:sz w:val="24"/>
          <w:szCs w:val="24"/>
          <w:u w:val="single"/>
        </w:rPr>
      </w:pPr>
      <w:r w:rsidRPr="000B6FF8">
        <w:rPr>
          <w:rFonts w:asciiTheme="minorHAnsi" w:hAnsiTheme="minorHAnsi" w:cstheme="minorHAnsi"/>
          <w:noProof/>
          <w:lang w:eastAsia="pt-BR"/>
        </w:rPr>
        <w:drawing>
          <wp:anchor distT="0" distB="0" distL="114300" distR="114300" simplePos="0" relativeHeight="251662336" behindDoc="0" locked="0" layoutInCell="1" allowOverlap="1" wp14:anchorId="4ECD19A9" wp14:editId="7550AA61">
            <wp:simplePos x="0" y="0"/>
            <wp:positionH relativeFrom="page">
              <wp:posOffset>342900</wp:posOffset>
            </wp:positionH>
            <wp:positionV relativeFrom="page">
              <wp:posOffset>-19050</wp:posOffset>
            </wp:positionV>
            <wp:extent cx="419100" cy="11210925"/>
            <wp:effectExtent l="0" t="0" r="0" b="0"/>
            <wp:wrapNone/>
            <wp:docPr id="12" name="Grupo 12"/>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209550" cy="5605145"/>
                      <a:chOff x="0" y="0"/>
                      <a:chExt cx="228600" cy="9144000"/>
                    </a:xfrm>
                  </wp:grpSpPr>
                  <wp:wsp>
                    <wp:cNvPr id="16" name="Retângulo 16"/>
                    <wp:cNvSpPr/>
                    <wp:spPr>
                      <a:xfrm>
                        <a:off x="0" y="0"/>
                        <a:ext cx="228600" cy="8782050"/>
                      </a:xfrm>
                      <a:prstGeom prst="rect">
                        <a:avLst/>
                      </a:prstGeom>
                      <a:solidFill>
                        <a:schemeClr val="accent2"/>
                      </a:solid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horz" wrap="square" lIns="91440" tIns="45720" rIns="91440" bIns="45720" numCol="1" spcCol="0" rtlCol="0" fromWordArt="0" anchor="ctr" anchorCtr="0" forceAA="0" compatLnSpc="1">
                      <a:prstTxWarp prst="textNoShape">
                        <a:avLst/>
                      </a:prstTxWarp>
                      <a:noAutofit/>
                    </wp:bodyPr>
                  </wp:wsp>
                  <wp:wsp>
                    <wp:cNvPr id="17" name="Retângulo 17"/>
                    <wp:cNvSpPr>
                      <a:spLocks noChangeAspect="1"/>
                    </wp:cNvSpPr>
                    <wp:spPr>
                      <a:xfrm>
                        <a:off x="0" y="8915400"/>
                        <a:ext cx="228600" cy="228600"/>
                      </a:xfrm>
                      <a:prstGeom prst="rect">
                        <a:avLst/>
                      </a:prstGeom>
                      <a:solidFill>
                        <a:schemeClr val="accent1"/>
                      </a:solid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horz" wrap="square" lIns="91440" tIns="45720" rIns="91440" bIns="45720" numCol="1" spcCol="0" rtlCol="0" fromWordArt="0" anchor="ctr" anchorCtr="0" forceAA="0" compatLnSpc="1">
                      <a:prstTxWarp prst="textNoShape">
                        <a:avLst/>
                      </a:prstTxWarp>
                      <a:noAutofit/>
                    </wp:bodyPr>
                  </wp:wsp>
                </wp:wgp>
              </a:graphicData>
            </a:graphic>
            <wp14:sizeRelH relativeFrom="page">
              <wp14:pctWidth>0%</wp14:pctWidth>
            </wp14:sizeRelH>
            <wp14:sizeRelV relativeFrom="page">
              <wp14:pctHeight>0%</wp14:pctHeight>
            </wp14:sizeRelV>
          </wp:anchor>
        </w:drawing>
      </w:r>
      <w:r w:rsidRPr="000B6FF8">
        <w:rPr>
          <w:rFonts w:asciiTheme="minorHAnsi" w:hAnsiTheme="minorHAnsi" w:cstheme="minorHAnsi"/>
          <w:noProof/>
          <w:lang w:eastAsia="pt-BR"/>
        </w:rPr>
        <w:drawing>
          <wp:anchor distT="0" distB="0" distL="114300" distR="114300" simplePos="0" relativeHeight="251663360" behindDoc="0" locked="0" layoutInCell="1" allowOverlap="1" wp14:anchorId="2D5E34D3" wp14:editId="3AC72A18">
            <wp:simplePos x="0" y="0"/>
            <wp:positionH relativeFrom="page">
              <wp:posOffset>1133475</wp:posOffset>
            </wp:positionH>
            <wp:positionV relativeFrom="page">
              <wp:posOffset>4864735</wp:posOffset>
            </wp:positionV>
            <wp:extent cx="5753100" cy="525780"/>
            <wp:effectExtent l="0" t="0" r="0" b="7620"/>
            <wp:wrapSquare wrapText="bothSides"/>
            <wp:docPr id="11" name="Caixa de texto 11"/>
            <wp:cNvGraphicFramePr/>
            <a:graphic xmlns:a="http://purl.oclc.org/ooxml/drawingml/main">
              <a:graphicData uri="http://schemas.microsoft.com/office/word/2010/wordprocessingShape">
                <wp:wsp>
                  <wp:cNvSpPr txBox="1"/>
                  <wp:spPr>
                    <a:xfrm>
                      <a:off x="0" y="0"/>
                      <a:ext cx="3048635" cy="278130"/>
                    </a:xfrm>
                    <a:prstGeom prst="rect">
                      <a:avLst/>
                    </a:prstGeom>
                    <a:noFill/>
                    <a:ln w="6350">
                      <a:noFill/>
                    </a:ln>
                    <a:effectLst/>
                  </wp:spPr>
                  <wp:style>
                    <a:lnRef idx="0">
                      <a:schemeClr val="accent1"/>
                    </a:lnRef>
                    <a:fillRef idx="0">
                      <a:schemeClr val="accent1"/>
                    </a:fillRef>
                    <a:effectRef idx="0">
                      <a:schemeClr val="accent1"/>
                    </a:effectRef>
                    <a:fontRef idx="minor">
                      <a:schemeClr val="dk1"/>
                    </a:fontRef>
                  </wp:style>
                  <wp:txbx>
                    <wne:txbxContent>
                      <w:p w14:paraId="4715FC1D" w14:textId="77777777" w:rsidR="000B6FF8" w:rsidRDefault="007F1F10" w:rsidP="000B6FF8">
                        <w:pPr>
                          <w:jc w:val="end"/>
                          <w:rPr>
                            <w:caps/>
                            <w:color w:val="323E4F" w:themeColor="text2" w:themeShade="BF"/>
                            <w:sz w:val="52"/>
                            <w:szCs w:val="52"/>
                          </w:rPr>
                        </w:pPr>
                        <w:sdt>
                          <w:sdtPr>
                            <w:rPr>
                              <w:b/>
                              <w:bCs/>
                              <w:sz w:val="32"/>
                              <w:szCs w:val="32"/>
                              <w:u w:val="single"/>
                            </w:rPr>
                            <w:alias w:val="Título"/>
                            <w:id w:val="-1315561441"/>
                            <w:showingPlcHdr/>
                            <w:dataBinding w:prefixMappings="xmlns:ns0='http://purl.org/dc/elements/1.1/' xmlns:ns1='http://schemas.openxmlformats.org/package/2006/metadata/core-properties' " w:xpath="/ns1:coreProperties[1]/ns0:title[1]" w:storeItemID="{6C3C8BC8-F283-45AE-878A-BAB7291924A1}"/>
                            <w:text/>
                          </w:sdtPr>
                          <w:sdtEndPr/>
                          <w:sdtContent>
                            <w:r w:rsidR="000B6FF8">
                              <w:rPr>
                                <w:b/>
                                <w:bCs/>
                                <w:sz w:val="32"/>
                                <w:szCs w:val="32"/>
                                <w:u w:val="single"/>
                              </w:rPr>
                              <w:t xml:space="preserve">     </w:t>
                            </w:r>
                          </w:sdtContent>
                        </w:sdt>
                      </w:p>
                      <w:sdt>
                        <w:sdtPr>
                          <w:rPr>
                            <w:smallCaps/>
                            <w:color w:val="44546A" w:themeColor="text2"/>
                            <w:sz w:val="36"/>
                            <w:szCs w:val="36"/>
                          </w:rPr>
                          <w:alias w:val="Subtítulo"/>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3175AD4B" w14:textId="77777777" w:rsidR="000B6FF8" w:rsidRDefault="000B6FF8" w:rsidP="000B6FF8">
                            <w:pPr>
                              <w:jc w:val="end"/>
                              <w:rPr>
                                <w:smallCaps/>
                                <w:color w:val="44546A" w:themeColor="text2"/>
                                <w:sz w:val="36"/>
                                <w:szCs w:val="36"/>
                              </w:rPr>
                            </w:pPr>
                            <w:r>
                              <w:rPr>
                                <w:smallCaps/>
                                <w:color w:val="44546A" w:themeColor="text2"/>
                                <w:sz w:val="36"/>
                                <w:szCs w:val="36"/>
                              </w:rPr>
                              <w:t xml:space="preserve">     </w:t>
                            </w:r>
                          </w:p>
                        </w:sdtContent>
                      </w:sdt>
                    </wne:txbxContent>
                  </wp:txbx>
                  <wp:bodyPr rot="0" spcFirstLastPara="0" vertOverflow="overflow" horzOverflow="overflow" vert="horz" wrap="square" lIns="0" tIns="0" rIns="0" bIns="0" numCol="1" spcCol="0" rtlCol="0" fromWordArt="0" anchor="b" anchorCtr="0" forceAA="0" compatLnSpc="1">
                    <a:prstTxWarp prst="textNoShape">
                      <a:avLst/>
                    </a:prstTxWarp>
                    <a:noAutofit/>
                  </wp:bodyPr>
                </wp:wsp>
              </a:graphicData>
            </a:graphic>
            <wp14:sizeRelH relativeFrom="page">
              <wp14:pctWidth>0%</wp14:pctWidth>
            </wp14:sizeRelH>
            <wp14:sizeRelV relativeFrom="page">
              <wp14:pctHeight>0%</wp14:pctHeight>
            </wp14:sizeRelV>
          </wp:anchor>
        </w:drawing>
      </w:r>
      <w:r w:rsidRPr="000B6FF8">
        <w:rPr>
          <w:rFonts w:asciiTheme="minorHAnsi" w:hAnsiTheme="minorHAnsi" w:cstheme="minorHAnsi"/>
          <w:noProof/>
          <w:lang w:eastAsia="pt-BR"/>
        </w:rPr>
        <w:drawing>
          <wp:anchor distT="0" distB="0" distL="114300" distR="114300" simplePos="0" relativeHeight="251664384" behindDoc="0" locked="0" layoutInCell="1" allowOverlap="1" wp14:anchorId="121D409F" wp14:editId="0DB37F62">
            <wp:simplePos x="0" y="0"/>
            <wp:positionH relativeFrom="column">
              <wp:posOffset>-590550</wp:posOffset>
            </wp:positionH>
            <wp:positionV relativeFrom="paragraph">
              <wp:posOffset>6364605</wp:posOffset>
            </wp:positionV>
            <wp:extent cx="549910" cy="2205355"/>
            <wp:effectExtent l="0" t="0" r="0" b="4445"/>
            <wp:wrapSquare wrapText="bothSides"/>
            <wp:docPr id="10" name="Imagem 10" descr="https://caubr.gov.br/2foruminternacional/wp-content/uploads/2022/07/Logo.svg-1024x423.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1.png" descr="https://caubr.gov.br/2foruminternacional/wp-content/uploads/2022/07/Logo.svg-1024x423.png"/>
                    <pic:cNvPicPr>
                      <a:picLocks noChangeAspect="1" noChangeArrowheads="1"/>
                    </pic:cNvPicPr>
                  </pic:nvPicPr>
                  <pic:blipFill>
                    <a:blip r:embed="rId11">
                      <a:extLst>
                        <a:ext uri="{28A0092B-C50C-407E-A947-70E740481C1C}">
                          <a14:useLocalDpi xmlns:a14="http://schemas.microsoft.com/office/drawing/2010/main" val="0"/>
                        </a:ext>
                      </a:extLst>
                    </a:blip>
                    <a:srcRect r="89.696%"/>
                    <a:stretch>
                      <a:fillRect/>
                    </a:stretch>
                  </pic:blipFill>
                  <pic:spPr bwMode="auto">
                    <a:xfrm>
                      <a:off x="0" y="0"/>
                      <a:ext cx="549910" cy="2205355"/>
                    </a:xfrm>
                    <a:prstGeom prst="rect">
                      <a:avLst/>
                    </a:prstGeom>
                    <a:noFill/>
                  </pic:spPr>
                </pic:pic>
              </a:graphicData>
            </a:graphic>
            <wp14:sizeRelH relativeFrom="page">
              <wp14:pctWidth>0%</wp14:pctWidth>
            </wp14:sizeRelH>
            <wp14:sizeRelV relativeFrom="page">
              <wp14:pctHeight>0%</wp14:pctHeight>
            </wp14:sizeRelV>
          </wp:anchor>
        </w:drawing>
      </w:r>
    </w:p>
    <w:p w14:paraId="3BB04039" w14:textId="77777777" w:rsidR="000B6FF8" w:rsidRPr="000B6FF8" w:rsidRDefault="000B6FF8" w:rsidP="000B6FF8">
      <w:pPr>
        <w:spacing w:before="6pt" w:after="6pt" w:line="18pt" w:lineRule="auto"/>
        <w:jc w:val="both"/>
        <w:rPr>
          <w:rFonts w:asciiTheme="minorHAnsi" w:eastAsia="Arial" w:hAnsiTheme="minorHAnsi" w:cstheme="minorHAnsi"/>
          <w:b/>
          <w:sz w:val="24"/>
          <w:szCs w:val="24"/>
        </w:rPr>
      </w:pPr>
      <w:r w:rsidRPr="000B6FF8">
        <w:rPr>
          <w:rFonts w:asciiTheme="minorHAnsi" w:hAnsiTheme="minorHAnsi" w:cstheme="minorHAnsi"/>
        </w:rPr>
        <w:br w:type="page"/>
      </w:r>
    </w:p>
    <w:p w14:paraId="739CADE9"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APRESENTAÇÃO</w:t>
      </w:r>
    </w:p>
    <w:p w14:paraId="1A22CF35"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As profissões regulamentadas surgem em resposta às demandas da sociedade. Uma vez estruturadas e regulamentadas, assumem um caráter público, estando sujeitas à fiscalização estatal – um instrumento essencial para garantir o bem-estar da sociedade.</w:t>
      </w:r>
    </w:p>
    <w:p w14:paraId="4473DB8D"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Neste cenário, os Conselhos Profissionais têm o imperativo público de assegurar a excelência dos serviços oferecidos à população, uma responsabilidade que transcende interesses estritamente corporativos. É importante ressaltar que os Conselhos, enquanto entidades públicas, são financiados pelas contribuições dos profissionais registrados, possuindo autonomia administrativa e financeira.</w:t>
      </w:r>
    </w:p>
    <w:p w14:paraId="2BBA8C03"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Desde sua criação em 2010, o Conselho de Arquitetura e Urbanismo (CAU) tem se notabilizado em sua função. Além de cumprir suas responsabilidades normativas e fiscalizadoras, o CAU tem se empenhado em fortalecer mecanismos de controle social, promover a democratização das políticas públicas e assegurar a aderência a um projeto ético-político que protege os direitos fundamentais dos cidadãos.</w:t>
      </w:r>
    </w:p>
    <w:p w14:paraId="2E9A1620"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xml:space="preserve">A fiscalização constitui uma </w:t>
      </w:r>
      <w:r w:rsidRPr="000B6FF8">
        <w:rPr>
          <w:rFonts w:asciiTheme="minorHAnsi" w:eastAsia="Arial" w:hAnsiTheme="minorHAnsi" w:cstheme="minorHAnsi"/>
          <w:b/>
          <w:bCs/>
          <w:sz w:val="24"/>
          <w:szCs w:val="24"/>
        </w:rPr>
        <w:t>atividade central e finalística do CAU.</w:t>
      </w:r>
      <w:r w:rsidRPr="000B6FF8">
        <w:rPr>
          <w:rFonts w:asciiTheme="minorHAnsi" w:eastAsia="Arial" w:hAnsiTheme="minorHAnsi" w:cstheme="minorHAnsi"/>
          <w:sz w:val="24"/>
          <w:szCs w:val="24"/>
        </w:rPr>
        <w:t xml:space="preserve"> Desde seu início, o principal objetivo do Conselho tem sido desenvolver estratégias de fiscalização que coloquem em primeiro plano a segurança, saúde e bem-estar da sociedade, assegurando que a prática da Arquitetura e Urbanismo seja conduzida por profissionais devidamente habilitados e qualificados. </w:t>
      </w:r>
    </w:p>
    <w:p w14:paraId="684F8497"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O Plano Estratégico de Fiscalização (PEF) apresentado a seguir não é apenas um instrumento operacional; ele representa o cerne do compromisso do CAU com a excelência na fiscalização. Todo ele foi concebido por meio de uma abordagem colaborativa e participativa, envolvendo diversas partes interessadas, garantindo que as demandas e expectativas, tanto da profissão quanto da sociedade, sejam plenamente atendidas e respeitadas.</w:t>
      </w:r>
    </w:p>
    <w:p w14:paraId="4D9E932F" w14:textId="77777777" w:rsidR="000B6FF8" w:rsidRPr="000B6FF8" w:rsidRDefault="000B6FF8" w:rsidP="000B6FF8">
      <w:pPr>
        <w:spacing w:line="18pt" w:lineRule="auto"/>
        <w:jc w:val="both"/>
        <w:rPr>
          <w:rFonts w:asciiTheme="minorHAnsi" w:eastAsia="Calibri" w:hAnsiTheme="minorHAnsi" w:cstheme="minorHAnsi"/>
          <w:b/>
          <w:sz w:val="32"/>
          <w:szCs w:val="32"/>
        </w:rPr>
      </w:pPr>
      <w:r w:rsidRPr="000B6FF8">
        <w:rPr>
          <w:rFonts w:asciiTheme="minorHAnsi" w:hAnsiTheme="minorHAnsi" w:cstheme="minorHAnsi"/>
          <w:sz w:val="32"/>
          <w:szCs w:val="32"/>
        </w:rPr>
        <w:br w:type="page"/>
      </w:r>
    </w:p>
    <w:p w14:paraId="5781555A"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CONTEXTO E JUSTIFICATIVAS</w:t>
      </w:r>
    </w:p>
    <w:p w14:paraId="17B45163"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7BA307D2"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xml:space="preserve">O Conselho de Arquitetura e Urbanismo do Brasil foi instituído sob a Lei nº 12.378 de 31 de dezembro de 2010, que regula o exercício da profissão em todo o país. Caracterizado como uma autarquia de personalidade jurídica de direito público, sua principal finalidade, de acordo com o § 1º do art. 24 da Lei 12.378, de 2010, é orientar, disciplinar e, crucialmente, fiscalizar o exercício profissional. </w:t>
      </w:r>
    </w:p>
    <w:p w14:paraId="387000B8"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No panorama legal, os Conselhos de Arquitetura e Urbanismo das Unidades Federativas (CAU/UF) são encarregados da fiscalização profissional em suas jurisdições designadas, como estipulado no art. 34, inciso VIII, da referida lei.</w:t>
      </w:r>
    </w:p>
    <w:p w14:paraId="3BD86F61"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No âmbito do planejamento das ações fiscalizatórias, em conformidade com a Lei n° 12.378, de 2010, e com o Regimento Geral do CAU, compete ao CAU/BR elaborar diretrizes para fiscalização do exercício das atividades profissionais de Arquitetura e Urbanismo, por meio de um Plano Nacional. Enquanto cabe aos CAU/UF a elaboração de seus Planos Estaduais de Fiscalização, conforme as diretrizes definidas nacionalmente.</w:t>
      </w:r>
    </w:p>
    <w:p w14:paraId="7935C296" w14:textId="06998DC0"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Calibri" w:hAnsiTheme="minorHAnsi" w:cstheme="minorHAnsi"/>
          <w:noProof/>
          <w:lang w:eastAsia="pt-BR"/>
        </w:rPr>
        <w:drawing>
          <wp:anchor distT="0" distB="0" distL="114300" distR="114300" simplePos="0" relativeHeight="251665408" behindDoc="0" locked="0" layoutInCell="1" allowOverlap="1" wp14:anchorId="0744CF8F" wp14:editId="05AC8151">
            <wp:simplePos x="0" y="0"/>
            <wp:positionH relativeFrom="column">
              <wp:posOffset>-57150</wp:posOffset>
            </wp:positionH>
            <wp:positionV relativeFrom="paragraph">
              <wp:posOffset>1487214</wp:posOffset>
            </wp:positionV>
            <wp:extent cx="2371725" cy="2212975"/>
            <wp:effectExtent l="0" t="0" r="9525" b="0"/>
            <wp:wrapThrough wrapText="bothSides">
              <wp:wrapPolygon edited="0">
                <wp:start x="0" y="0"/>
                <wp:lineTo x="0" y="21383"/>
                <wp:lineTo x="21513" y="21383"/>
                <wp:lineTo x="21513" y="0"/>
                <wp:lineTo x="0" y="0"/>
              </wp:wrapPolygon>
            </wp:wrapThrough>
            <wp:docPr id="9" name="Imagem 9" descr="Diagrama&#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1" descr="Diagram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l="26.036%" t="11.42%" r="25.992%" b="9.036%"/>
                    <a:stretch>
                      <a:fillRect/>
                    </a:stretch>
                  </pic:blipFill>
                  <pic:spPr bwMode="auto">
                    <a:xfrm>
                      <a:off x="0" y="0"/>
                      <a:ext cx="2371725" cy="2212975"/>
                    </a:xfrm>
                    <a:prstGeom prst="rect">
                      <a:avLst/>
                    </a:prstGeom>
                    <a:noFill/>
                  </pic:spPr>
                </pic:pic>
              </a:graphicData>
            </a:graphic>
            <wp14:sizeRelH relativeFrom="page">
              <wp14:pctWidth>0%</wp14:pctWidth>
            </wp14:sizeRelH>
            <wp14:sizeRelV relativeFrom="page">
              <wp14:pctHeight>0%</wp14:pctHeight>
            </wp14:sizeRelV>
          </wp:anchor>
        </w:drawing>
      </w:r>
      <w:r w:rsidRPr="000B6FF8">
        <w:rPr>
          <w:rFonts w:asciiTheme="minorHAnsi" w:eastAsia="Arial" w:hAnsiTheme="minorHAnsi" w:cstheme="minorHAnsi"/>
          <w:sz w:val="24"/>
          <w:szCs w:val="24"/>
        </w:rPr>
        <w:t>Diante deste contexto e tendo em vista a necessidade de uma abordagem unificada de fiscalização em todo o território nacional, o CAU/BR, após um longo processo colaborativo e democrático, formulou o PEF (Plano Estratégico de Fiscalização). Esta ferramenta estratégica tem o propósito de consolidar os princípios e diretrizes da fiscalização, levando em consideração as nuances regionais, enquanto serve de matriz para os Planos Estaduais de Fiscalização.</w:t>
      </w:r>
    </w:p>
    <w:p w14:paraId="1E76F958" w14:textId="75764524"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É relevante destacar que o PEF não atua isoladamente. Ele trabalha em sinergia com a Resolução CAU/BR nº 198 de 4 de maio de 2020 e a Lei nº 12.378 de 31 de dezembro de 2010, especialmente alinhado ao art. 24 desta última. Juntos, estes documentos compõem uma estrutura legal e estratégica robusta para a fiscalização da Arquitetura e Urbanismo no Brasil.</w:t>
      </w:r>
    </w:p>
    <w:p w14:paraId="55485A64" w14:textId="55476A71"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Calibri" w:hAnsiTheme="minorHAnsi" w:cstheme="minorHAnsi"/>
          <w:noProof/>
          <w:lang w:eastAsia="pt-BR"/>
        </w:rPr>
        <w:drawing>
          <wp:anchor distT="0" distB="0" distL="114300" distR="114300" simplePos="0" relativeHeight="251659264" behindDoc="0" locked="0" layoutInCell="1" allowOverlap="1" wp14:anchorId="75DB5279" wp14:editId="34E81D2F">
            <wp:simplePos x="0" y="0"/>
            <wp:positionH relativeFrom="column">
              <wp:posOffset>-63795</wp:posOffset>
            </wp:positionH>
            <wp:positionV relativeFrom="paragraph">
              <wp:posOffset>432065</wp:posOffset>
            </wp:positionV>
            <wp:extent cx="2749550" cy="257175"/>
            <wp:effectExtent l="0" t="0" r="0" b="0"/>
            <wp:wrapThrough wrapText="bothSides">
              <wp:wrapPolygon edited="0">
                <wp:start x="0" y="0"/>
                <wp:lineTo x="0" y="20057"/>
                <wp:lineTo x="21400" y="20057"/>
                <wp:lineTo x="21400" y="0"/>
                <wp:lineTo x="0" y="0"/>
              </wp:wrapPolygon>
            </wp:wrapThrough>
            <wp:docPr id="1645459711" name="Caixa de texto 1645459711"/>
            <wp:cNvGraphicFramePr/>
            <a:graphic xmlns:a="http://purl.oclc.org/ooxml/drawingml/main">
              <a:graphicData uri="http://schemas.microsoft.com/office/word/2010/wordprocessingShape">
                <wp:wsp>
                  <wp:cNvSpPr txBox="1"/>
                  <wp:spPr>
                    <a:xfrm>
                      <a:off x="0" y="0"/>
                      <a:ext cx="2749550" cy="257175"/>
                    </a:xfrm>
                    <a:prstGeom prst="rect">
                      <a:avLst/>
                    </a:prstGeom>
                    <a:solidFill>
                      <a:prstClr val="white"/>
                    </a:solidFill>
                    <a:ln>
                      <a:noFill/>
                    </a:ln>
                  </wp:spPr>
                  <wp:txbx>
                    <wne:txbxContent>
                      <w:p w14:paraId="4DE57E59" w14:textId="77777777" w:rsidR="000B6FF8" w:rsidRDefault="000B6FF8" w:rsidP="000B6FF8">
                        <w:pPr>
                          <w:pStyle w:val="Legenda"/>
                          <w:rPr>
                            <w:rFonts w:ascii="Arial" w:eastAsia="Arial" w:hAnsi="Arial" w:cs="Arial"/>
                            <w:noProof/>
                            <w:color w:val="auto"/>
                            <w:sz w:val="24"/>
                            <w:szCs w:val="24"/>
                          </w:rPr>
                        </w:pPr>
                        <w:r>
                          <w:rPr>
                            <w:color w:val="auto"/>
                          </w:rPr>
                          <w:t xml:space="preserve">Figura </w:t>
                        </w:r>
                        <w:r>
                          <w:rPr>
                            <w:color w:val="auto"/>
                          </w:rPr>
                          <w:fldChar w:fldCharType="begin"/>
                        </w:r>
                        <w:r>
                          <w:rPr>
                            <w:color w:val="auto"/>
                          </w:rPr>
                          <w:instrText xml:space="preserve"> SEQ Figura \* ARABIC </w:instrText>
                        </w:r>
                        <w:r>
                          <w:rPr>
                            <w:color w:val="auto"/>
                          </w:rPr>
                          <w:fldChar w:fldCharType="separate"/>
                        </w:r>
                        <w:r>
                          <w:rPr>
                            <w:noProof/>
                            <w:color w:val="auto"/>
                          </w:rPr>
                          <w:t>1</w:t>
                        </w:r>
                        <w:r>
                          <w:rPr>
                            <w:noProof/>
                            <w:color w:val="auto"/>
                          </w:rPr>
                          <w:fldChar w:fldCharType="end"/>
                        </w:r>
                        <w:r>
                          <w:rPr>
                            <w:color w:val="auto"/>
                          </w:rPr>
                          <w:t xml:space="preserve"> - Arcabouço legal estratégico da fiscalização.</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14:sizeRelH relativeFrom="page">
              <wp14:pctWidth>0%</wp14:pctWidth>
            </wp14:sizeRelH>
            <wp14:sizeRelV relativeFrom="page">
              <wp14:pctHeight>0%</wp14:pctHeight>
            </wp14:sizeRelV>
          </wp:anchor>
        </w:drawing>
      </w:r>
    </w:p>
    <w:p w14:paraId="19662B1A" w14:textId="47B46931"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lastRenderedPageBreak/>
        <w:t>Além do arcabouço legal mencionado, cabe destacar quem o Plano Estratégico também atuará em conjunto com outros planos, de acordo com as três instâncias do planejamento: estratégico, tático e operacional</w:t>
      </w:r>
      <w:r>
        <w:rPr>
          <w:rFonts w:asciiTheme="minorHAnsi" w:eastAsia="Arial" w:hAnsiTheme="minorHAnsi" w:cstheme="minorHAnsi"/>
          <w:sz w:val="24"/>
          <w:szCs w:val="24"/>
        </w:rPr>
        <w:t>.</w:t>
      </w:r>
    </w:p>
    <w:p w14:paraId="7F90415C"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xml:space="preserve">Os planos estratégicos estabelecem a visão de longo prazo, definindo seus objetivos gerais e a direção que deseja seguir. O plano tático, por sua vez, é responsável por traduzir essa visão em ações concretas de médio prazo, identificando os recursos necessários e as estratégias específicas para alcançar os objetivos estratégicos. Por fim, o plano operacional detalha as atividades do dia-a-dia, definindo as tarefas, responsabilidades e prazos para a implementação das estratégias táticas. </w:t>
      </w:r>
    </w:p>
    <w:p w14:paraId="5C285A1C"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Ao integrar esses três níveis de planejamento, uma organização pode alinhar suas ações de forma eficaz, maximizando suas chances de sucesso e adaptando-se às mudanças do ambiente.</w:t>
      </w:r>
    </w:p>
    <w:p w14:paraId="1315CF66" w14:textId="77777777" w:rsidR="000B6FF8" w:rsidRPr="000B6FF8" w:rsidRDefault="000B6FF8" w:rsidP="000B6FF8">
      <w:pPr>
        <w:spacing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b/>
          <w:sz w:val="24"/>
          <w:szCs w:val="24"/>
        </w:rPr>
        <w:t>Importante</w:t>
      </w:r>
      <w:r w:rsidRPr="000B6FF8">
        <w:rPr>
          <w:rFonts w:asciiTheme="minorHAnsi" w:eastAsia="Arial" w:hAnsiTheme="minorHAnsi" w:cstheme="minorHAnsi"/>
          <w:sz w:val="24"/>
          <w:szCs w:val="24"/>
        </w:rPr>
        <w:t xml:space="preserve">: É crucial salientar a interpretação e os posicionamentos dos órgãos de controle em relação às atividades finalísticas dos conselhos. Ao longo dos anos, estas entidades têm </w:t>
      </w:r>
      <w:r w:rsidRPr="000B6FF8">
        <w:rPr>
          <w:rFonts w:asciiTheme="minorHAnsi" w:eastAsia="Arial" w:hAnsiTheme="minorHAnsi" w:cstheme="minorHAnsi"/>
          <w:b/>
          <w:bCs/>
          <w:sz w:val="24"/>
          <w:szCs w:val="24"/>
        </w:rPr>
        <w:t>reforçado o entendimento de que a fiscalização é uma atividade essencial e finalística dos conselhos profissionais</w:t>
      </w:r>
      <w:r w:rsidRPr="000B6FF8">
        <w:rPr>
          <w:rFonts w:asciiTheme="minorHAnsi" w:eastAsia="Arial" w:hAnsiTheme="minorHAnsi" w:cstheme="minorHAnsi"/>
          <w:sz w:val="24"/>
          <w:szCs w:val="24"/>
        </w:rPr>
        <w:t>, reiterando a responsabilidade primordial destes conselhos em proteger a sociedade através de uma fiscalização eficaz e diligente.</w:t>
      </w:r>
    </w:p>
    <w:p w14:paraId="46C22CC2" w14:textId="77777777" w:rsidR="000B6FF8" w:rsidRPr="000B6FF8" w:rsidRDefault="000B6FF8" w:rsidP="000B6FF8">
      <w:pPr>
        <w:spacing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br w:type="page"/>
      </w:r>
    </w:p>
    <w:p w14:paraId="223BEADE"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REFERENCIAL ESTRATÉGICO</w:t>
      </w:r>
    </w:p>
    <w:p w14:paraId="6FADF8B3"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002AD1C2"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vinculação direta do Plano Estratégico de Fiscalização (PEF) ao Mapa Estratégico do CAU/BR é uma demonstração clara do compromisso estratégico e alinhamento de visão do Conselho. A figura 2 demonstra a importância da fiscalização, constante no Mapa Estratégico do CAU com o texto “tornar a fiscalização um vetor de melhoria do exercício da Arquitetura e Urbanismo. ”</w:t>
      </w:r>
    </w:p>
    <w:p w14:paraId="05BDB428"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p>
    <w:p w14:paraId="75B24B40" w14:textId="77777777" w:rsidR="000B6FF8" w:rsidRDefault="000B6FF8" w:rsidP="000B6FF8">
      <w:pPr>
        <w:keepNext/>
        <w:spacing w:before="6pt" w:after="6pt" w:line="18pt" w:lineRule="auto"/>
        <w:ind w:firstLine="36pt"/>
        <w:jc w:val="both"/>
      </w:pPr>
      <w:r w:rsidRPr="000B6FF8">
        <w:rPr>
          <w:rFonts w:asciiTheme="minorHAnsi" w:eastAsia="Arial" w:hAnsiTheme="minorHAnsi" w:cstheme="minorHAnsi"/>
          <w:noProof/>
          <w:sz w:val="24"/>
          <w:szCs w:val="24"/>
          <w:lang w:eastAsia="pt-BR"/>
        </w:rPr>
        <w:drawing>
          <wp:inline distT="0" distB="0" distL="0" distR="0" wp14:anchorId="5981E488" wp14:editId="22D118AA">
            <wp:extent cx="5200650" cy="3352800"/>
            <wp:effectExtent l="0" t="0" r="0" b="0"/>
            <wp:docPr id="6" name="Imagem 6" descr="Diagrama, Texto, chat ou mensagem de texto&#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8" descr="Diagrama, Texto, chat ou mensagem de text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l="8.74%" r="6.358%"/>
                    <a:stretch>
                      <a:fillRect/>
                    </a:stretch>
                  </pic:blipFill>
                  <pic:spPr bwMode="auto">
                    <a:xfrm>
                      <a:off x="0" y="0"/>
                      <a:ext cx="5200650" cy="3352800"/>
                    </a:xfrm>
                    <a:prstGeom prst="rect">
                      <a:avLst/>
                    </a:prstGeom>
                    <a:noFill/>
                    <a:ln>
                      <a:noFill/>
                    </a:ln>
                  </pic:spPr>
                </pic:pic>
              </a:graphicData>
            </a:graphic>
          </wp:inline>
        </w:drawing>
      </w:r>
    </w:p>
    <w:p w14:paraId="59B50A3E" w14:textId="052BF24A" w:rsidR="000B6FF8" w:rsidRPr="000B6FF8" w:rsidRDefault="000B6FF8" w:rsidP="000B6FF8">
      <w:pPr>
        <w:pStyle w:val="Legenda"/>
        <w:jc w:val="center"/>
        <w:rPr>
          <w:rFonts w:asciiTheme="minorHAnsi" w:hAnsiTheme="minorHAnsi" w:cstheme="minorHAnsi"/>
          <w:color w:val="auto"/>
          <w:sz w:val="22"/>
          <w:szCs w:val="22"/>
        </w:rPr>
      </w:pPr>
      <w:r w:rsidRPr="000B6FF8">
        <w:rPr>
          <w:color w:val="auto"/>
        </w:rPr>
        <w:t xml:space="preserve">Figura </w:t>
      </w:r>
      <w:r w:rsidRPr="000B6FF8">
        <w:rPr>
          <w:color w:val="auto"/>
        </w:rPr>
        <w:fldChar w:fldCharType="begin"/>
      </w:r>
      <w:r w:rsidRPr="000B6FF8">
        <w:rPr>
          <w:color w:val="auto"/>
        </w:rPr>
        <w:instrText xml:space="preserve"> SEQ Figura \* ARABIC </w:instrText>
      </w:r>
      <w:r w:rsidRPr="000B6FF8">
        <w:rPr>
          <w:color w:val="auto"/>
        </w:rPr>
        <w:fldChar w:fldCharType="separate"/>
      </w:r>
      <w:r w:rsidRPr="000B6FF8">
        <w:rPr>
          <w:noProof/>
          <w:color w:val="auto"/>
        </w:rPr>
        <w:t>2</w:t>
      </w:r>
      <w:r w:rsidRPr="000B6FF8">
        <w:rPr>
          <w:color w:val="auto"/>
        </w:rPr>
        <w:fldChar w:fldCharType="end"/>
      </w:r>
      <w:r w:rsidRPr="000B6FF8">
        <w:rPr>
          <w:color w:val="auto"/>
        </w:rPr>
        <w:t>- Mapa Estratégico CAU</w:t>
      </w:r>
    </w:p>
    <w:p w14:paraId="4CB8BAD6" w14:textId="77777777" w:rsidR="000B6FF8" w:rsidRPr="000B6FF8" w:rsidRDefault="000B6FF8" w:rsidP="000B6FF8">
      <w:pPr>
        <w:spacing w:before="6pt" w:after="6pt" w:line="18pt" w:lineRule="auto"/>
        <w:ind w:firstLine="36pt"/>
        <w:jc w:val="both"/>
        <w:rPr>
          <w:rFonts w:asciiTheme="minorHAnsi" w:eastAsia="Arial" w:hAnsiTheme="minorHAnsi" w:cstheme="minorHAnsi"/>
          <w:color w:val="auto"/>
          <w:sz w:val="24"/>
          <w:szCs w:val="24"/>
        </w:rPr>
      </w:pPr>
    </w:p>
    <w:p w14:paraId="65E482E6"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Baseado na missão do CAU/BR de "Promover Arquitetura e Urbanismo para todos", o Plano Estratégico de Fiscalização 2024/2026 posiciona a fiscalização como um vetor fundamental para elevar o padrão do exercício da Arquitetura e Urbanismo, garantindo que todos os cidadãos tenham acesso a serviços desta natureza com qualidade e segurança exemplares.</w:t>
      </w:r>
    </w:p>
    <w:p w14:paraId="0A7EA59F"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Para que o Plano Estratégico de Fiscalização tenha referenciais sólidos para além do Mapa Estratégico do CAU, são apontados na Figura 3 os elementos que foram considerados na elaboração do documento. Inicialmente, deve-se destacar o referencial estratégico que deve sustentar todos os planos e projetos elaborados pelo CAU, independentemente de sua área de foco: missão, visão e valores.</w:t>
      </w:r>
    </w:p>
    <w:p w14:paraId="37A4861A"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lastRenderedPageBreak/>
        <w:t>Em seguida, é importante salientar que todo plano deve buscar resultados em quatro perspectivas:</w:t>
      </w:r>
    </w:p>
    <w:p w14:paraId="3DB955E8" w14:textId="77777777" w:rsidR="000B6FF8" w:rsidRPr="000B6FF8" w:rsidRDefault="000B6FF8" w:rsidP="000B6FF8">
      <w:pPr>
        <w:pStyle w:val="PargrafodaLista"/>
        <w:numPr>
          <w:ilvl w:val="0"/>
          <w:numId w:val="7"/>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Resultados para a Sociedade:</w:t>
      </w:r>
      <w:r w:rsidRPr="000B6FF8">
        <w:rPr>
          <w:rFonts w:asciiTheme="minorHAnsi" w:eastAsia="Arial" w:hAnsiTheme="minorHAnsi" w:cstheme="minorHAnsi"/>
          <w:sz w:val="24"/>
          <w:szCs w:val="24"/>
        </w:rPr>
        <w:t xml:space="preserve"> Mudanças na realidade social referem-se ao impacto direto e tangível da fiscalização na qualidade de vida dos cidadãos. Isto inclui a garantia de que os projetos arquitetônicos e urbanísticos atendam aos padrões de qualidade e segurança, resultando em ambientes mais seguros, funcionais e esteticamente agradáveis. </w:t>
      </w:r>
    </w:p>
    <w:p w14:paraId="0A21838B" w14:textId="77777777" w:rsidR="000B6FF8" w:rsidRPr="000B6FF8" w:rsidRDefault="000B6FF8" w:rsidP="000B6FF8">
      <w:pPr>
        <w:pStyle w:val="PargrafodaLista"/>
        <w:numPr>
          <w:ilvl w:val="0"/>
          <w:numId w:val="7"/>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Resultados para arquitetos e urbanistas, clientes, usuários e beneficiários e outras partes interessadas</w:t>
      </w:r>
      <w:r w:rsidRPr="000B6FF8">
        <w:rPr>
          <w:rFonts w:asciiTheme="minorHAnsi" w:eastAsia="Arial" w:hAnsiTheme="minorHAnsi" w:cstheme="minorHAnsi"/>
          <w:sz w:val="24"/>
          <w:szCs w:val="24"/>
        </w:rPr>
        <w:t>: Os serviços oferecidos pelo CAU, como a fiscalização, têm o objetivo de garantir que os profissionais da área atuem de acordo com os padrões éticos e técnicos estabelecidos. Isto, por sua vez, fortalece a legitimidade institucional do Conselho, pois demonstra seu compromisso em manter a integridade da profissão. Para os clientes e usuários, isso se traduz em serviços de Arquitetura e Urbanismo de qualidade e confiabilidade. Outras partes interessadas, como instituições de ensino e entidades parceiras, também se beneficiam de um setor bem regulamentado e monitorado.</w:t>
      </w:r>
    </w:p>
    <w:p w14:paraId="42C0324E" w14:textId="77777777" w:rsidR="000B6FF8" w:rsidRPr="000B6FF8" w:rsidRDefault="000B6FF8" w:rsidP="000B6FF8">
      <w:pPr>
        <w:pStyle w:val="PargrafodaLista"/>
        <w:numPr>
          <w:ilvl w:val="0"/>
          <w:numId w:val="7"/>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Governança</w:t>
      </w:r>
      <w:r w:rsidRPr="000B6FF8">
        <w:rPr>
          <w:rFonts w:asciiTheme="minorHAnsi" w:eastAsia="Arial" w:hAnsiTheme="minorHAnsi" w:cstheme="minorHAnsi"/>
          <w:sz w:val="24"/>
          <w:szCs w:val="24"/>
        </w:rPr>
        <w:t>: Trata-se da forma como o CAU estabelece sua visão, missão e objetivos estratégicos, assim como a forma como toma decisões para alcançá-los. A liderança desempenha um papel crucial, fornecendo direção e tomando decisões fundamentais que afetam o rumo da organização. O controle das atividades refere-se à supervisão e avaliação regular das operações do Conselho, garantindo que as práticas de fiscalização e outras atividades estejam alinhadas com os objetivos estratégicos estabelecidos.</w:t>
      </w:r>
    </w:p>
    <w:p w14:paraId="6256A6C3" w14:textId="77777777" w:rsidR="000B6FF8" w:rsidRPr="000B6FF8" w:rsidRDefault="000B6FF8" w:rsidP="000B6FF8">
      <w:pPr>
        <w:pStyle w:val="PargrafodaLista"/>
        <w:numPr>
          <w:ilvl w:val="0"/>
          <w:numId w:val="7"/>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Gestão</w:t>
      </w:r>
      <w:r w:rsidRPr="000B6FF8">
        <w:rPr>
          <w:rFonts w:asciiTheme="minorHAnsi" w:eastAsia="Arial" w:hAnsiTheme="minorHAnsi" w:cstheme="minorHAnsi"/>
          <w:sz w:val="24"/>
          <w:szCs w:val="24"/>
        </w:rPr>
        <w:t xml:space="preserve">: A gestão eficaz é a espinha dorsal de qualquer organização, e no CAU não é diferente. A gestão de pessoas envolve a seleção, treinamento e retenção de profissionais qualificados para desempenhar funções de fiscalização e outras tarefas administrativas. Os processos se referem aos procedimentos e fluxos de trabalho estabelecidos para garantir a eficiência operacional. A tecnologia, como plataformas </w:t>
      </w:r>
      <w:r w:rsidRPr="000B6FF8">
        <w:rPr>
          <w:rFonts w:asciiTheme="minorHAnsi" w:eastAsia="Arial" w:hAnsiTheme="minorHAnsi" w:cstheme="minorHAnsi"/>
          <w:i/>
          <w:sz w:val="24"/>
          <w:szCs w:val="24"/>
        </w:rPr>
        <w:t>online</w:t>
      </w:r>
      <w:r w:rsidRPr="000B6FF8">
        <w:rPr>
          <w:rFonts w:asciiTheme="minorHAnsi" w:eastAsia="Arial" w:hAnsiTheme="minorHAnsi" w:cstheme="minorHAnsi"/>
          <w:sz w:val="24"/>
          <w:szCs w:val="24"/>
        </w:rPr>
        <w:t xml:space="preserve"> e aplicativos móveis, facilita a interação com profissionais e o público em geral. Por fim, a gestão financeira garante que o CAU opere dentro de seu orçamento, alocando recursos de forma eficiente e transparente.</w:t>
      </w:r>
    </w:p>
    <w:p w14:paraId="31486B2C"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p>
    <w:p w14:paraId="424432C7"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lastRenderedPageBreak/>
        <w:t>Mesmo em face da revisão do Mapa Estratégico do CAU, a relevância da Fiscalização, enquanto atividade finalística primordial do Conselho, permanece inabalável. Esta constância justifica a manutenção do objetivo estratégico conforme apresentado.</w:t>
      </w:r>
    </w:p>
    <w:p w14:paraId="4D5CD42F" w14:textId="5446C3BD" w:rsidR="000B6FF8" w:rsidRPr="000B6FF8" w:rsidRDefault="000B6FF8" w:rsidP="000B6FF8">
      <w:pPr>
        <w:keepNext/>
        <w:spacing w:before="6pt" w:after="6pt" w:line="18pt" w:lineRule="auto"/>
        <w:ind w:firstLine="21.30pt"/>
        <w:jc w:val="both"/>
        <w:rPr>
          <w:rFonts w:asciiTheme="minorHAnsi" w:eastAsia="Calibri" w:hAnsiTheme="minorHAnsi" w:cstheme="minorHAnsi"/>
        </w:rPr>
      </w:pPr>
      <w:r w:rsidRPr="000B6FF8">
        <w:rPr>
          <w:rFonts w:asciiTheme="minorHAnsi" w:hAnsiTheme="minorHAnsi" w:cstheme="minorHAnsi"/>
          <w:noProof/>
          <w:lang w:eastAsia="pt-BR"/>
        </w:rPr>
        <w:drawing>
          <wp:inline distT="0" distB="0" distL="0" distR="0" wp14:anchorId="672916F6" wp14:editId="205ABE64">
            <wp:extent cx="5734050" cy="3219450"/>
            <wp:effectExtent l="0" t="0" r="0" b="0"/>
            <wp:docPr id="5" name="Imagem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D44EB62" w14:textId="77777777" w:rsidR="000B6FF8" w:rsidRPr="000B6FF8" w:rsidRDefault="000B6FF8" w:rsidP="000B6FF8">
      <w:pPr>
        <w:pStyle w:val="Legenda"/>
        <w:spacing w:line="18pt" w:lineRule="auto"/>
        <w:jc w:val="center"/>
        <w:rPr>
          <w:rFonts w:asciiTheme="minorHAnsi" w:eastAsia="Arial" w:hAnsiTheme="minorHAnsi" w:cstheme="minorHAnsi"/>
          <w:color w:val="auto"/>
          <w:sz w:val="24"/>
          <w:szCs w:val="24"/>
        </w:rPr>
      </w:pPr>
      <w:r w:rsidRPr="000B6FF8">
        <w:rPr>
          <w:rFonts w:asciiTheme="minorHAnsi" w:hAnsiTheme="minorHAnsi" w:cstheme="minorHAnsi"/>
          <w:color w:val="auto"/>
        </w:rPr>
        <w:t xml:space="preserve">Figura </w:t>
      </w:r>
      <w:r w:rsidRPr="000B6FF8">
        <w:rPr>
          <w:rFonts w:asciiTheme="minorHAnsi" w:hAnsiTheme="minorHAnsi" w:cstheme="minorHAnsi"/>
          <w:color w:val="auto"/>
        </w:rPr>
        <w:fldChar w:fldCharType="begin"/>
      </w:r>
      <w:r w:rsidRPr="000B6FF8">
        <w:rPr>
          <w:rFonts w:asciiTheme="minorHAnsi" w:hAnsiTheme="minorHAnsi" w:cstheme="minorHAnsi"/>
          <w:color w:val="auto"/>
        </w:rPr>
        <w:instrText xml:space="preserve"> SEQ Figura \* ARABIC </w:instrText>
      </w:r>
      <w:r w:rsidRPr="000B6FF8">
        <w:rPr>
          <w:rFonts w:asciiTheme="minorHAnsi" w:hAnsiTheme="minorHAnsi" w:cstheme="minorHAnsi"/>
          <w:color w:val="auto"/>
        </w:rPr>
        <w:fldChar w:fldCharType="separate"/>
      </w:r>
      <w:r>
        <w:rPr>
          <w:rFonts w:asciiTheme="minorHAnsi" w:hAnsiTheme="minorHAnsi" w:cstheme="minorHAnsi"/>
          <w:noProof/>
          <w:color w:val="auto"/>
        </w:rPr>
        <w:t>3</w:t>
      </w:r>
      <w:r w:rsidRPr="000B6FF8">
        <w:rPr>
          <w:rFonts w:asciiTheme="minorHAnsi" w:hAnsiTheme="minorHAnsi" w:cstheme="minorHAnsi"/>
          <w:noProof/>
          <w:color w:val="auto"/>
        </w:rPr>
        <w:fldChar w:fldCharType="end"/>
      </w:r>
      <w:r w:rsidRPr="000B6FF8">
        <w:rPr>
          <w:rFonts w:asciiTheme="minorHAnsi" w:hAnsiTheme="minorHAnsi" w:cstheme="minorHAnsi"/>
          <w:color w:val="auto"/>
        </w:rPr>
        <w:t xml:space="preserve"> - Visão estratégica do Plano de Fiscalização.</w:t>
      </w:r>
    </w:p>
    <w:p w14:paraId="58070669" w14:textId="77777777" w:rsidR="000B6FF8" w:rsidRPr="000B6FF8" w:rsidRDefault="000B6FF8" w:rsidP="000B6FF8">
      <w:pPr>
        <w:spacing w:before="6pt" w:after="6pt" w:line="18pt" w:lineRule="auto"/>
        <w:ind w:firstLine="36pt"/>
        <w:jc w:val="both"/>
        <w:rPr>
          <w:rFonts w:asciiTheme="minorHAnsi" w:eastAsia="Arial" w:hAnsiTheme="minorHAnsi" w:cstheme="minorHAnsi"/>
          <w:color w:val="auto"/>
          <w:sz w:val="24"/>
          <w:szCs w:val="24"/>
        </w:rPr>
      </w:pPr>
      <w:r w:rsidRPr="000B6FF8">
        <w:rPr>
          <w:rFonts w:asciiTheme="minorHAnsi" w:eastAsia="Arial" w:hAnsiTheme="minorHAnsi" w:cstheme="minorHAnsi"/>
          <w:sz w:val="24"/>
          <w:szCs w:val="24"/>
        </w:rPr>
        <w:t>Alinhado à visão do CAU/BR, que busca "Ser reconhecido como referência na defesa e fomento das boas práticas da Arquitetura e Urbanismo", espera-se que o Plano Estratégico de Fiscalização se consolide como referencial de excelência na atividade fiscalizadora. Como também, que seja um modelo para outras entidades reguladoras, destacando o CAU pela eficácia na fiscalização e pela contribuição ao desenvolvimento sustentável e responsável de ambientes urbanos e comunidades.</w:t>
      </w:r>
    </w:p>
    <w:p w14:paraId="208DD512"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Os valores intrínsecos ao Plano Estratégico de Fiscalização refletem os objetivos mais elevados do CAU/BR:</w:t>
      </w:r>
    </w:p>
    <w:p w14:paraId="7C33CEBB" w14:textId="77777777" w:rsidR="000B6FF8" w:rsidRPr="000B6FF8" w:rsidRDefault="000B6FF8" w:rsidP="000B6FF8">
      <w:pPr>
        <w:pStyle w:val="PargrafodaLista"/>
        <w:numPr>
          <w:ilvl w:val="0"/>
          <w:numId w:val="8"/>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Ética Profissional</w:t>
      </w:r>
      <w:r w:rsidRPr="000B6FF8">
        <w:rPr>
          <w:rFonts w:asciiTheme="minorHAnsi" w:eastAsia="Arial" w:hAnsiTheme="minorHAnsi" w:cstheme="minorHAnsi"/>
          <w:sz w:val="24"/>
          <w:szCs w:val="24"/>
        </w:rPr>
        <w:t>: Defesa do exercício ético e qualificado da profissão. Por meio da fiscalização, o CAU assegura que todos os projetos e serviços são realizados por profissionais habilitados, evitando práticas que possam prejudicar o bem-estar dos cidadãos e do ambiente. Ações ostensivas e frequentes ajudam a identificar e combater o exercício ilegal da profissão.</w:t>
      </w:r>
    </w:p>
    <w:p w14:paraId="6A8EC8CD" w14:textId="77777777" w:rsidR="000B6FF8" w:rsidRPr="000B6FF8" w:rsidRDefault="000B6FF8" w:rsidP="000B6FF8">
      <w:pPr>
        <w:pStyle w:val="PargrafodaLista"/>
        <w:numPr>
          <w:ilvl w:val="0"/>
          <w:numId w:val="8"/>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Atendimento ao Público</w:t>
      </w:r>
      <w:r w:rsidRPr="000B6FF8">
        <w:rPr>
          <w:rFonts w:asciiTheme="minorHAnsi" w:eastAsia="Arial" w:hAnsiTheme="minorHAnsi" w:cstheme="minorHAnsi"/>
          <w:sz w:val="24"/>
          <w:szCs w:val="24"/>
        </w:rPr>
        <w:t>: Compromisso com o atendimento eficiente, transparente e responsivo. O CAU pode estabelecer linhas diretas e plataformas online para engajamento direto, e ainda, organizar eventos para esclarecer dúvidas sobre regulamentações e boas práticas.</w:t>
      </w:r>
    </w:p>
    <w:p w14:paraId="02BA5DD5" w14:textId="77777777" w:rsidR="000B6FF8" w:rsidRPr="000B6FF8" w:rsidRDefault="000B6FF8" w:rsidP="000B6FF8">
      <w:pPr>
        <w:pStyle w:val="PargrafodaLista"/>
        <w:numPr>
          <w:ilvl w:val="0"/>
          <w:numId w:val="8"/>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lastRenderedPageBreak/>
        <w:t>Comunicação Eficaz</w:t>
      </w:r>
      <w:r w:rsidRPr="000B6FF8">
        <w:rPr>
          <w:rFonts w:asciiTheme="minorHAnsi" w:eastAsia="Arial" w:hAnsiTheme="minorHAnsi" w:cstheme="minorHAnsi"/>
          <w:sz w:val="24"/>
          <w:szCs w:val="24"/>
        </w:rPr>
        <w:t>: Valorização da transparência e a eficácia na comunicação. Estabelecer portais online e aplicativos móveis, e realizar campanhas de mídia, são exemplos de como garantir que profissionais e público estejam bem-informados.</w:t>
      </w:r>
    </w:p>
    <w:p w14:paraId="42AE636F" w14:textId="77777777" w:rsidR="000B6FF8" w:rsidRPr="000B6FF8" w:rsidRDefault="000B6FF8" w:rsidP="000B6FF8">
      <w:pPr>
        <w:pStyle w:val="PargrafodaLista"/>
        <w:numPr>
          <w:ilvl w:val="0"/>
          <w:numId w:val="8"/>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Sustentabilidade Financeira e Administrativa:</w:t>
      </w:r>
      <w:r w:rsidRPr="000B6FF8">
        <w:rPr>
          <w:rFonts w:asciiTheme="minorHAnsi" w:eastAsia="Arial" w:hAnsiTheme="minorHAnsi" w:cstheme="minorHAnsi"/>
          <w:sz w:val="24"/>
          <w:szCs w:val="24"/>
        </w:rPr>
        <w:t xml:space="preserve"> Priorização de uma abordagem de fiscalização que contemple a sustentabilidade nos âmbitos financeiro e administrativo em todos os projetos. Dessa forma, garante-se que cada projeto seja pautado em robustez financeira e excelência em gestão, assegurando uma base sólida e preparada para enfrentar desafios e adaptações futuras.</w:t>
      </w:r>
    </w:p>
    <w:p w14:paraId="372975DD" w14:textId="77777777" w:rsidR="000B6FF8" w:rsidRPr="000B6FF8" w:rsidRDefault="000B6FF8" w:rsidP="000B6FF8">
      <w:pPr>
        <w:spacing w:before="6pt" w:after="6pt"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Norteado por estes valores, o Plano Estratégico de Fiscalização não se limita a regular: ele visa educar, orientar e, primordialmente, cooperar para a contínua elevação dos padrões da Arquitetura e do Urbanismo no Brasil.</w:t>
      </w:r>
    </w:p>
    <w:p w14:paraId="4C9B7647" w14:textId="77777777" w:rsidR="000B6FF8" w:rsidRPr="000B6FF8" w:rsidRDefault="000B6FF8" w:rsidP="000B6FF8">
      <w:pPr>
        <w:spacing w:line="18pt" w:lineRule="auto"/>
        <w:jc w:val="both"/>
        <w:rPr>
          <w:rFonts w:asciiTheme="minorHAnsi" w:eastAsia="Calibri" w:hAnsiTheme="minorHAnsi" w:cstheme="minorHAnsi"/>
          <w:b/>
          <w:sz w:val="32"/>
          <w:szCs w:val="32"/>
        </w:rPr>
      </w:pPr>
      <w:r w:rsidRPr="000B6FF8">
        <w:rPr>
          <w:rFonts w:asciiTheme="minorHAnsi" w:hAnsiTheme="minorHAnsi" w:cstheme="minorHAnsi"/>
          <w:sz w:val="32"/>
          <w:szCs w:val="32"/>
        </w:rPr>
        <w:br w:type="page"/>
      </w:r>
    </w:p>
    <w:p w14:paraId="03155737" w14:textId="3D8DEBC0"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 xml:space="preserve">DIRETRIZES, OBJETIVOS E </w:t>
      </w:r>
      <w:r>
        <w:rPr>
          <w:rFonts w:asciiTheme="minorHAnsi" w:hAnsiTheme="minorHAnsi" w:cstheme="minorHAnsi"/>
          <w:sz w:val="32"/>
          <w:szCs w:val="32"/>
        </w:rPr>
        <w:t>RESULTADOS-CHAVES (</w:t>
      </w:r>
      <w:r w:rsidRPr="000B6FF8">
        <w:rPr>
          <w:rFonts w:asciiTheme="minorHAnsi" w:hAnsiTheme="minorHAnsi" w:cstheme="minorHAnsi"/>
          <w:sz w:val="32"/>
          <w:szCs w:val="32"/>
        </w:rPr>
        <w:t>KRs</w:t>
      </w:r>
      <w:r>
        <w:rPr>
          <w:rFonts w:asciiTheme="minorHAnsi" w:hAnsiTheme="minorHAnsi" w:cstheme="minorHAnsi"/>
          <w:sz w:val="32"/>
          <w:szCs w:val="32"/>
        </w:rPr>
        <w:t>)</w:t>
      </w:r>
    </w:p>
    <w:p w14:paraId="64BF8F27"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23E3B186"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Para garantir uma compreensão clara da abordagem estratégica deste Plano, é essencial estabelecer uma terminologia comum. Isso assegura alinhamento e coesão nos esforços. As atividades do Plano Estratégico de Fiscalização (PEF) são organizadas em Diretrizes, Objetivos e Resultados-Chave (KRs).</w:t>
      </w:r>
    </w:p>
    <w:p w14:paraId="711E30CD"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xml:space="preserve">As </w:t>
      </w:r>
      <w:r w:rsidRPr="000B6FF8">
        <w:rPr>
          <w:rFonts w:asciiTheme="minorHAnsi" w:eastAsia="Arial" w:hAnsiTheme="minorHAnsi" w:cstheme="minorHAnsi"/>
          <w:b/>
          <w:bCs/>
          <w:sz w:val="24"/>
          <w:szCs w:val="24"/>
        </w:rPr>
        <w:t>Diretrizes</w:t>
      </w:r>
      <w:r w:rsidRPr="000B6FF8">
        <w:rPr>
          <w:rFonts w:asciiTheme="minorHAnsi" w:eastAsia="Arial" w:hAnsiTheme="minorHAnsi" w:cstheme="minorHAnsi"/>
          <w:sz w:val="24"/>
          <w:szCs w:val="24"/>
        </w:rPr>
        <w:t xml:space="preserve"> simbolizam o direcionamento geral da estratégia de fiscalização, assemelhando-se às grandes avenidas em um plano urbanístico. Elas indicam a direção geral, mas não detalham cada estabelecimento específico que será encontrado ao longo do caminho.</w:t>
      </w:r>
    </w:p>
    <w:p w14:paraId="2E43217C" w14:textId="6108B7D4"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xml:space="preserve">Os </w:t>
      </w:r>
      <w:r w:rsidRPr="000B6FF8">
        <w:rPr>
          <w:rFonts w:asciiTheme="minorHAnsi" w:eastAsia="Arial" w:hAnsiTheme="minorHAnsi" w:cstheme="minorHAnsi"/>
          <w:b/>
          <w:bCs/>
          <w:sz w:val="24"/>
          <w:szCs w:val="24"/>
        </w:rPr>
        <w:t>Objetivos</w:t>
      </w:r>
      <w:r w:rsidRPr="000B6FF8">
        <w:rPr>
          <w:rFonts w:asciiTheme="minorHAnsi" w:eastAsia="Arial" w:hAnsiTheme="minorHAnsi" w:cstheme="minorHAnsi"/>
          <w:sz w:val="24"/>
          <w:szCs w:val="24"/>
        </w:rPr>
        <w:t xml:space="preserve"> são metas específicas, semelhantes a pontos de referência em urbanismo (um parque, um centro cultural), que</w:t>
      </w:r>
      <w:r>
        <w:rPr>
          <w:rFonts w:asciiTheme="minorHAnsi" w:eastAsia="Arial" w:hAnsiTheme="minorHAnsi" w:cstheme="minorHAnsi"/>
          <w:sz w:val="24"/>
          <w:szCs w:val="24"/>
        </w:rPr>
        <w:t xml:space="preserve"> se pretende</w:t>
      </w:r>
      <w:r w:rsidRPr="000B6FF8">
        <w:rPr>
          <w:rFonts w:asciiTheme="minorHAnsi" w:eastAsia="Arial" w:hAnsiTheme="minorHAnsi" w:cstheme="minorHAnsi"/>
          <w:sz w:val="24"/>
          <w:szCs w:val="24"/>
        </w:rPr>
        <w:t xml:space="preserve"> alcançar devido à sua relevância estratégica. São locais ou iniciativas específicas que serão desenvolvidas, devido à sua importância para a profissão e a sociedade.</w:t>
      </w:r>
    </w:p>
    <w:p w14:paraId="60685302"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Os Resultados-Chave (KRs)</w:t>
      </w:r>
      <w:r w:rsidRPr="000B6FF8">
        <w:rPr>
          <w:rFonts w:asciiTheme="minorHAnsi" w:eastAsia="Arial" w:hAnsiTheme="minorHAnsi" w:cstheme="minorHAnsi"/>
          <w:sz w:val="24"/>
          <w:szCs w:val="24"/>
        </w:rPr>
        <w:t xml:space="preserve"> atuam como indicadores de progresso em direção aos objetivos. Eles são comparáveis aos postes de sinalização ou placas encontradas ao longo da avenida, indicando a distância até o próximo objetivo ou validando que se está no trajeto correto. Eles monitoram o progresso do Plano e permitem ajustes em seu rumo, quando necessário. Os valores desses indicadores serão definidos pelos Planos Estaduais de Fiscalização, considerando especificidades regionais e operacionais de cada CAU/UF.</w:t>
      </w:r>
    </w:p>
    <w:p w14:paraId="1D456013"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Em resumo, no planejamento estratégico da fiscalização: as Diretrizes determinam a direção geral, os Objetivos estabelecem as metas e os KRs monitoram o progresso em relação a essas metas.</w:t>
      </w:r>
    </w:p>
    <w:p w14:paraId="09838568"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Para o período 2024-2026, o PEF estabelece:</w:t>
      </w:r>
    </w:p>
    <w:p w14:paraId="15A1ABB8"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Diretriz 1</w:t>
      </w:r>
      <w:r w:rsidRPr="000B6FF8">
        <w:rPr>
          <w:rFonts w:asciiTheme="minorHAnsi" w:eastAsia="Arial" w:hAnsiTheme="minorHAnsi" w:cstheme="minorHAnsi"/>
          <w:sz w:val="24"/>
          <w:szCs w:val="24"/>
        </w:rPr>
        <w:t xml:space="preserve">. </w:t>
      </w:r>
      <w:r w:rsidRPr="000B6FF8">
        <w:rPr>
          <w:rFonts w:asciiTheme="minorHAnsi" w:eastAsia="Arial" w:hAnsiTheme="minorHAnsi" w:cstheme="minorHAnsi"/>
          <w:b/>
          <w:sz w:val="24"/>
          <w:szCs w:val="24"/>
          <w:u w:val="single"/>
        </w:rPr>
        <w:t>Desenvolvimento e Conscientização Profissional</w:t>
      </w:r>
    </w:p>
    <w:p w14:paraId="76456983"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Objetivo Estratégico</w:t>
      </w:r>
      <w:r w:rsidRPr="000B6FF8">
        <w:rPr>
          <w:rFonts w:asciiTheme="minorHAnsi" w:eastAsia="Arial" w:hAnsiTheme="minorHAnsi" w:cstheme="minorHAnsi"/>
          <w:sz w:val="24"/>
          <w:szCs w:val="24"/>
        </w:rPr>
        <w:t>: Fomentar a excelência na formação e atuação dos arquitetos e urbanistas e intensificar a consciência pública sobre a relevância da Arquitetura e Urbanismo.</w:t>
      </w:r>
    </w:p>
    <w:p w14:paraId="3FB3CE49" w14:textId="77777777" w:rsidR="000B6FF8" w:rsidRPr="000B6FF8" w:rsidRDefault="000B6FF8" w:rsidP="000B6FF8">
      <w:pPr>
        <w:spacing w:before="6pt" w:after="6pt" w:line="18pt" w:lineRule="auto"/>
        <w:ind w:firstLine="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Resultados-Chave:</w:t>
      </w:r>
    </w:p>
    <w:p w14:paraId="6FFD914C"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KR1.1: Estabelecer parcerias formais com instituições de Ensino Superior reconhecidas pela qualidade, visando apoiar e alinhar iniciativas de qualidade educacional.</w:t>
      </w:r>
    </w:p>
    <w:p w14:paraId="6DBBF516"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KR1.2: Desenvolver, lançar e concluir, com avaliação de impacto, campanhas educativas visando ampliar a compreensão pública sobre a importância da Arquitetura e Urbanismo na sociedade.</w:t>
      </w:r>
    </w:p>
    <w:p w14:paraId="5EB63D29" w14:textId="77777777" w:rsidR="000B6FF8" w:rsidRPr="000B6FF8" w:rsidRDefault="000B6FF8" w:rsidP="000B6FF8">
      <w:pPr>
        <w:spacing w:before="6pt" w:after="6pt" w:line="18pt" w:lineRule="auto"/>
        <w:ind w:start="36pt"/>
        <w:jc w:val="both"/>
        <w:rPr>
          <w:rFonts w:asciiTheme="minorHAnsi" w:eastAsia="Arial" w:hAnsiTheme="minorHAnsi" w:cstheme="minorHAnsi"/>
          <w:b/>
          <w:bCs/>
          <w:sz w:val="24"/>
          <w:szCs w:val="24"/>
        </w:rPr>
      </w:pPr>
    </w:p>
    <w:p w14:paraId="10552497" w14:textId="77777777" w:rsidR="000B6FF8" w:rsidRPr="000B6FF8" w:rsidRDefault="000B6FF8" w:rsidP="000B6FF8">
      <w:pPr>
        <w:spacing w:before="6pt" w:after="6pt" w:line="18pt" w:lineRule="auto"/>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 xml:space="preserve">Diretriz 2. </w:t>
      </w:r>
      <w:r w:rsidRPr="000B6FF8">
        <w:rPr>
          <w:rFonts w:asciiTheme="minorHAnsi" w:eastAsia="Arial" w:hAnsiTheme="minorHAnsi" w:cstheme="minorHAnsi"/>
          <w:b/>
          <w:sz w:val="24"/>
          <w:szCs w:val="24"/>
          <w:u w:val="single"/>
        </w:rPr>
        <w:t>Aprimoramento e Eficiência dos Processos de Fiscalização</w:t>
      </w:r>
    </w:p>
    <w:p w14:paraId="2D696E67" w14:textId="77777777" w:rsidR="000B6FF8" w:rsidRPr="000B6FF8" w:rsidRDefault="000B6FF8" w:rsidP="000B6FF8">
      <w:pPr>
        <w:spacing w:before="6pt" w:after="6pt" w:line="18pt" w:lineRule="auto"/>
        <w:ind w:start="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 xml:space="preserve">Objetivo Estratégico: </w:t>
      </w:r>
      <w:r w:rsidRPr="000B6FF8">
        <w:rPr>
          <w:rFonts w:asciiTheme="minorHAnsi" w:eastAsia="Arial" w:hAnsiTheme="minorHAnsi" w:cstheme="minorHAnsi"/>
          <w:sz w:val="24"/>
          <w:szCs w:val="24"/>
        </w:rPr>
        <w:t xml:space="preserve">Integrar tecnologia e inovação para otimizar e modernizar a fiscalização, tornando-a mais adaptável às demandas atuais e futuras. </w:t>
      </w:r>
    </w:p>
    <w:p w14:paraId="40BD2C13" w14:textId="77777777" w:rsidR="000B6FF8" w:rsidRPr="000B6FF8" w:rsidRDefault="000B6FF8" w:rsidP="000B6FF8">
      <w:pPr>
        <w:spacing w:before="6pt" w:after="6pt" w:line="18pt" w:lineRule="auto"/>
        <w:ind w:firstLine="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Resultados-Chave:</w:t>
      </w:r>
    </w:p>
    <w:p w14:paraId="3450B9C2"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KR2.1: Identificar, testar e implementar soluções tecnológicas inovadoras que potencializem a eficiência da fiscalização.</w:t>
      </w:r>
    </w:p>
    <w:p w14:paraId="17F30DB0"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KR2.2: Estabelecer parcerias estratégicas com instituições nacionais reconhecidas para elaboração e execução de programas de fiscalização conjunta.</w:t>
      </w:r>
    </w:p>
    <w:p w14:paraId="26812D0A" w14:textId="77777777" w:rsidR="000B6FF8" w:rsidRDefault="000B6FF8" w:rsidP="000B6FF8">
      <w:pPr>
        <w:spacing w:before="6pt" w:after="6pt" w:line="18pt" w:lineRule="auto"/>
        <w:jc w:val="both"/>
        <w:rPr>
          <w:rFonts w:asciiTheme="minorHAnsi" w:eastAsia="Arial" w:hAnsiTheme="minorHAnsi" w:cstheme="minorHAnsi"/>
          <w:b/>
          <w:bCs/>
          <w:sz w:val="24"/>
          <w:szCs w:val="24"/>
        </w:rPr>
      </w:pPr>
    </w:p>
    <w:p w14:paraId="37B1231E" w14:textId="77777777" w:rsidR="000B6FF8" w:rsidRPr="000B6FF8" w:rsidRDefault="000B6FF8" w:rsidP="000B6FF8">
      <w:pPr>
        <w:spacing w:before="6pt" w:after="6pt" w:line="18pt" w:lineRule="auto"/>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 xml:space="preserve">Diretriz 3. </w:t>
      </w:r>
      <w:r w:rsidRPr="000B6FF8">
        <w:rPr>
          <w:rFonts w:asciiTheme="minorHAnsi" w:eastAsia="Arial" w:hAnsiTheme="minorHAnsi" w:cstheme="minorHAnsi"/>
          <w:b/>
          <w:sz w:val="24"/>
          <w:szCs w:val="24"/>
          <w:u w:val="single"/>
        </w:rPr>
        <w:t>Alinhamento Organizacional e Desenvolvimento Contínuo</w:t>
      </w:r>
    </w:p>
    <w:p w14:paraId="219D150F" w14:textId="77777777" w:rsidR="000B6FF8" w:rsidRPr="000B6FF8" w:rsidRDefault="000B6FF8" w:rsidP="000B6FF8">
      <w:pPr>
        <w:spacing w:before="6pt" w:after="6pt" w:line="18pt" w:lineRule="auto"/>
        <w:ind w:start="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 xml:space="preserve">Objetivo Estratégico: </w:t>
      </w:r>
      <w:r w:rsidRPr="000B6FF8">
        <w:rPr>
          <w:rFonts w:asciiTheme="minorHAnsi" w:eastAsia="Arial" w:hAnsiTheme="minorHAnsi" w:cstheme="minorHAnsi"/>
          <w:sz w:val="24"/>
          <w:szCs w:val="24"/>
        </w:rPr>
        <w:t>Promover a coesão entre o CAU/BR e os CAU/UF, assegurando capacitação constante e alinhamento estratégico.</w:t>
      </w:r>
    </w:p>
    <w:p w14:paraId="223DAE27" w14:textId="77777777" w:rsidR="000B6FF8" w:rsidRPr="000B6FF8" w:rsidRDefault="000B6FF8" w:rsidP="000B6FF8">
      <w:pPr>
        <w:spacing w:before="6pt" w:after="6pt" w:line="18pt" w:lineRule="auto"/>
        <w:ind w:firstLine="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Resultados-Chave:</w:t>
      </w:r>
    </w:p>
    <w:p w14:paraId="334ECF82"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KR3.1: Desenvolver e implementar protocolos unificados de informações e procedimentos para o CAU/BR e os CAU/UF, visando padronização e eficiência nos processos.</w:t>
      </w:r>
    </w:p>
    <w:p w14:paraId="717B70AF"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KR3.2: Estruturar e executar programas de capacitação direcionados ao CAU/BR e aos CAU/UF, focando em atualizações do setor e melhores práticas.</w:t>
      </w:r>
    </w:p>
    <w:p w14:paraId="44A99720" w14:textId="77777777" w:rsidR="000B6FF8" w:rsidRDefault="000B6FF8" w:rsidP="000B6FF8">
      <w:pPr>
        <w:spacing w:before="6pt" w:after="6pt" w:line="18pt" w:lineRule="auto"/>
        <w:jc w:val="both"/>
        <w:rPr>
          <w:rFonts w:asciiTheme="minorHAnsi" w:eastAsia="Arial" w:hAnsiTheme="minorHAnsi" w:cstheme="minorHAnsi"/>
          <w:b/>
          <w:bCs/>
          <w:sz w:val="24"/>
          <w:szCs w:val="24"/>
        </w:rPr>
      </w:pPr>
    </w:p>
    <w:p w14:paraId="1724E17D" w14:textId="77777777" w:rsidR="000B6FF8" w:rsidRPr="000B6FF8" w:rsidRDefault="000B6FF8" w:rsidP="000B6FF8">
      <w:pPr>
        <w:spacing w:before="6pt" w:after="6pt" w:line="18pt" w:lineRule="auto"/>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 xml:space="preserve">Diretriz 4. </w:t>
      </w:r>
      <w:r w:rsidRPr="000B6FF8">
        <w:rPr>
          <w:rFonts w:asciiTheme="minorHAnsi" w:eastAsia="Arial" w:hAnsiTheme="minorHAnsi" w:cstheme="minorHAnsi"/>
          <w:b/>
          <w:sz w:val="24"/>
          <w:szCs w:val="24"/>
          <w:u w:val="single"/>
        </w:rPr>
        <w:t>Sustentabilidade Financeira e Gestão Eficiente</w:t>
      </w:r>
    </w:p>
    <w:p w14:paraId="7CEB2C68" w14:textId="77777777" w:rsidR="000B6FF8" w:rsidRPr="000B6FF8" w:rsidRDefault="000B6FF8" w:rsidP="000B6FF8">
      <w:pPr>
        <w:spacing w:before="6pt" w:after="6pt" w:line="18pt" w:lineRule="auto"/>
        <w:ind w:start="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Objetivo</w:t>
      </w:r>
      <w:r w:rsidRPr="000B6FF8">
        <w:rPr>
          <w:rFonts w:asciiTheme="minorHAnsi" w:eastAsia="Arial" w:hAnsiTheme="minorHAnsi" w:cstheme="minorHAnsi"/>
          <w:sz w:val="24"/>
          <w:szCs w:val="24"/>
        </w:rPr>
        <w:t>: Garantir a estabilidade financeira para as atividades de fiscalização e maximizar a eficiência na aplicação dos recursos.</w:t>
      </w:r>
    </w:p>
    <w:p w14:paraId="6513943B" w14:textId="77777777" w:rsidR="000B6FF8" w:rsidRPr="000B6FF8" w:rsidRDefault="000B6FF8" w:rsidP="000B6FF8">
      <w:pPr>
        <w:spacing w:before="6pt" w:after="6pt" w:line="18pt" w:lineRule="auto"/>
        <w:ind w:firstLine="36pt"/>
        <w:jc w:val="both"/>
        <w:rPr>
          <w:rFonts w:asciiTheme="minorHAnsi" w:eastAsia="Arial" w:hAnsiTheme="minorHAnsi" w:cstheme="minorHAnsi"/>
          <w:b/>
          <w:bCs/>
          <w:sz w:val="24"/>
          <w:szCs w:val="24"/>
        </w:rPr>
      </w:pPr>
      <w:r w:rsidRPr="000B6FF8">
        <w:rPr>
          <w:rFonts w:asciiTheme="minorHAnsi" w:eastAsia="Arial" w:hAnsiTheme="minorHAnsi" w:cstheme="minorHAnsi"/>
          <w:b/>
          <w:bCs/>
          <w:sz w:val="24"/>
          <w:szCs w:val="24"/>
        </w:rPr>
        <w:t>Resultados-Chave:</w:t>
      </w:r>
    </w:p>
    <w:p w14:paraId="3B2A7E6A"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KR4.1: Identificar e formalizar, no mínimo, uma nova fonte estável de financiamento para a fiscalização até 2024, assegurando sua integração ao orçamento de 2025.</w:t>
      </w:r>
    </w:p>
    <w:p w14:paraId="68408052"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 KR4.2: Desenvolver e implementar protocolos de gestão financeira, com mecanismos claros de monitoramento, focados na otimização de custos e alocando investimentos de forma estratégica.</w:t>
      </w:r>
    </w:p>
    <w:p w14:paraId="2CB06EB5" w14:textId="47DDF805" w:rsidR="000B6FF8" w:rsidRPr="000B6FF8" w:rsidRDefault="000B6FF8" w:rsidP="000B6FF8">
      <w:pPr>
        <w:keepNext/>
        <w:spacing w:before="6pt" w:after="6pt" w:line="18pt" w:lineRule="auto"/>
        <w:ind w:start="14.20pt"/>
        <w:jc w:val="both"/>
        <w:rPr>
          <w:rFonts w:asciiTheme="minorHAnsi" w:eastAsia="Calibri" w:hAnsiTheme="minorHAnsi" w:cstheme="minorHAnsi"/>
        </w:rPr>
      </w:pPr>
      <w:r w:rsidRPr="000B6FF8">
        <w:rPr>
          <w:rFonts w:asciiTheme="minorHAnsi" w:hAnsiTheme="minorHAnsi" w:cstheme="minorHAnsi"/>
          <w:noProof/>
          <w:lang w:eastAsia="pt-BR"/>
        </w:rPr>
        <w:lastRenderedPageBreak/>
        <w:drawing>
          <wp:inline distT="0" distB="0" distL="0" distR="0" wp14:anchorId="2E62C83D" wp14:editId="451B6AD3">
            <wp:extent cx="5734050" cy="3028950"/>
            <wp:effectExtent l="0" t="0" r="0" b="0"/>
            <wp:docPr id="4" name="Imagem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028950"/>
                    </a:xfrm>
                    <a:prstGeom prst="rect">
                      <a:avLst/>
                    </a:prstGeom>
                    <a:noFill/>
                    <a:ln>
                      <a:noFill/>
                    </a:ln>
                  </pic:spPr>
                </pic:pic>
              </a:graphicData>
            </a:graphic>
          </wp:inline>
        </w:drawing>
      </w:r>
    </w:p>
    <w:p w14:paraId="0793D9DE" w14:textId="77777777" w:rsidR="000B6FF8" w:rsidRPr="000B6FF8" w:rsidRDefault="000B6FF8" w:rsidP="000B6FF8">
      <w:pPr>
        <w:pStyle w:val="Legenda"/>
        <w:jc w:val="center"/>
        <w:rPr>
          <w:rFonts w:asciiTheme="minorHAnsi" w:eastAsia="Arial" w:hAnsiTheme="minorHAnsi" w:cstheme="minorHAnsi"/>
          <w:color w:val="auto"/>
          <w:sz w:val="24"/>
          <w:szCs w:val="24"/>
        </w:rPr>
      </w:pPr>
      <w:r w:rsidRPr="000B6FF8">
        <w:rPr>
          <w:rFonts w:asciiTheme="minorHAnsi" w:hAnsiTheme="minorHAnsi" w:cstheme="minorHAnsi"/>
          <w:color w:val="auto"/>
        </w:rPr>
        <w:t>Figura 4: Diretrizes, objetivos e KRs do Plano Estratégico de Fiscalização</w:t>
      </w:r>
    </w:p>
    <w:p w14:paraId="4E19D165" w14:textId="77777777" w:rsidR="000B6FF8" w:rsidRPr="000B6FF8" w:rsidRDefault="000B6FF8" w:rsidP="000B6FF8">
      <w:pPr>
        <w:pStyle w:val="Ttulo"/>
        <w:spacing w:line="18pt" w:lineRule="auto"/>
        <w:rPr>
          <w:rFonts w:asciiTheme="minorHAnsi" w:hAnsiTheme="minorHAnsi" w:cstheme="minorHAnsi"/>
          <w:sz w:val="32"/>
          <w:szCs w:val="32"/>
        </w:rPr>
      </w:pPr>
      <w:r w:rsidRPr="000B6FF8">
        <w:rPr>
          <w:rFonts w:asciiTheme="minorHAnsi" w:hAnsiTheme="minorHAnsi" w:cstheme="minorHAnsi"/>
          <w:b w:val="0"/>
          <w:sz w:val="32"/>
          <w:szCs w:val="32"/>
        </w:rPr>
        <w:br w:type="page"/>
      </w:r>
    </w:p>
    <w:p w14:paraId="4F82EEED" w14:textId="77777777" w:rsid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ESTRATÉGIAS DE FISCALIZAÇÃO</w:t>
      </w:r>
    </w:p>
    <w:p w14:paraId="7CEF8218" w14:textId="11F77D98" w:rsidR="000B6FF8" w:rsidRPr="000B6FF8" w:rsidRDefault="000B6FF8" w:rsidP="000B6FF8">
      <w:pPr>
        <w:ind w:firstLine="35.40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Para assegurar que a Arquitetura e Urbanismo se alinhem aos padrões éticos e legais estabelecidos, o CAU utiliza estratégias de fiscalização distintas, porém complementares. Estas estratégias abordam variados cenários e desafios enfrentados no exercício profissional:</w:t>
      </w:r>
    </w:p>
    <w:p w14:paraId="62E0DA12" w14:textId="77777777" w:rsidR="000B6FF8" w:rsidRDefault="000B6FF8" w:rsidP="000B6FF8">
      <w:pPr>
        <w:pStyle w:val="PargrafodaLista"/>
        <w:numPr>
          <w:ilvl w:val="0"/>
          <w:numId w:val="11"/>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sz w:val="24"/>
          <w:szCs w:val="24"/>
        </w:rPr>
        <w:t>Educativa:</w:t>
      </w:r>
      <w:r w:rsidRPr="000B6FF8">
        <w:rPr>
          <w:rFonts w:asciiTheme="minorHAnsi" w:eastAsia="Arial" w:hAnsiTheme="minorHAnsi" w:cstheme="minorHAnsi"/>
          <w:sz w:val="24"/>
          <w:szCs w:val="24"/>
        </w:rPr>
        <w:t xml:space="preserve"> Visa esclarecer e sensibilizar tanto o meio acadêmico quanto a sociedade sobre a conformidade com as normas do setor. O CAU busca promover a compreensão da legislação, fomentando uma cultura de prática informada e ética desde a formação profissional.</w:t>
      </w:r>
    </w:p>
    <w:p w14:paraId="5F0EBF9A" w14:textId="77777777" w:rsidR="000B6FF8" w:rsidRDefault="000B6FF8" w:rsidP="000B6FF8">
      <w:pPr>
        <w:pStyle w:val="PargrafodaLista"/>
        <w:numPr>
          <w:ilvl w:val="0"/>
          <w:numId w:val="11"/>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Preventiva</w:t>
      </w:r>
      <w:r w:rsidRPr="000B6FF8">
        <w:rPr>
          <w:rFonts w:asciiTheme="minorHAnsi" w:eastAsia="Arial" w:hAnsiTheme="minorHAnsi" w:cstheme="minorHAnsi"/>
          <w:sz w:val="24"/>
          <w:szCs w:val="24"/>
        </w:rPr>
        <w:t>: Ao invés de somente reagir a transgressões, o CAU age proativamente para evitar desvios. Informando arquitetos, urbanistas e entidades sobre padrões éticos e legais, o objetivo é reforçar o entendimento das responsabilidades profissionais e minimizar futuras infrações.</w:t>
      </w:r>
    </w:p>
    <w:p w14:paraId="678685A6" w14:textId="77777777" w:rsidR="000B6FF8" w:rsidRDefault="000B6FF8" w:rsidP="000B6FF8">
      <w:pPr>
        <w:pStyle w:val="PargrafodaLista"/>
        <w:numPr>
          <w:ilvl w:val="0"/>
          <w:numId w:val="11"/>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Corretiva</w:t>
      </w:r>
      <w:r w:rsidRPr="000B6FF8">
        <w:rPr>
          <w:rFonts w:asciiTheme="minorHAnsi" w:eastAsia="Arial" w:hAnsiTheme="minorHAnsi" w:cstheme="minorHAnsi"/>
          <w:sz w:val="24"/>
          <w:szCs w:val="24"/>
        </w:rPr>
        <w:t>: Entende-se que as inconformidades nem sempre provêm de má intenção, algumas resultam de desinformação ou erros. As ações corretivas oferecem chances de regularização antes da aplicação de penalidades, confiando na capacidade de autorregulação dos profissionais.</w:t>
      </w:r>
    </w:p>
    <w:p w14:paraId="2224B1DA" w14:textId="64D865F1" w:rsidR="000B6FF8" w:rsidRPr="000B6FF8" w:rsidRDefault="000B6FF8" w:rsidP="000B6FF8">
      <w:pPr>
        <w:pStyle w:val="PargrafodaLista"/>
        <w:numPr>
          <w:ilvl w:val="0"/>
          <w:numId w:val="11"/>
        </w:num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 xml:space="preserve"> Punitiva</w:t>
      </w:r>
      <w:r w:rsidRPr="000B6FF8">
        <w:rPr>
          <w:rFonts w:asciiTheme="minorHAnsi" w:eastAsia="Arial" w:hAnsiTheme="minorHAnsi" w:cstheme="minorHAnsi"/>
          <w:sz w:val="24"/>
          <w:szCs w:val="24"/>
        </w:rPr>
        <w:t>: Reservada para situações em que medidas preventivas ou corretivas não surtem o efeito desejado. Essa abordagem aplica penalidades para assegurar a integridade profissional e a segurança da população, abordando e corrigindo práticas inadequadas.</w:t>
      </w:r>
    </w:p>
    <w:p w14:paraId="74C7C764"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Na seleção de ações, o CAU deve avaliar meticulosamente cada estratégia, considerando o contexto, o público-alvo e os objetivos específicos. Com isso, o CAU garante uma abordagem de fiscalização equilibrada entre ação proativa e reativa.</w:t>
      </w:r>
    </w:p>
    <w:p w14:paraId="2F39474F"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43715E77" w14:textId="77777777" w:rsidR="000B6FF8" w:rsidRPr="000B6FF8" w:rsidRDefault="000B6FF8" w:rsidP="000B6FF8">
      <w:pPr>
        <w:spacing w:line="18pt" w:lineRule="auto"/>
        <w:jc w:val="both"/>
        <w:rPr>
          <w:rFonts w:asciiTheme="minorHAnsi" w:eastAsia="Calibri" w:hAnsiTheme="minorHAnsi" w:cstheme="minorHAnsi"/>
        </w:rPr>
      </w:pPr>
      <w:r w:rsidRPr="000B6FF8">
        <w:rPr>
          <w:rFonts w:asciiTheme="minorHAnsi" w:hAnsiTheme="minorHAnsi" w:cstheme="minorHAnsi"/>
        </w:rPr>
        <w:br w:type="page"/>
      </w:r>
    </w:p>
    <w:p w14:paraId="6F41E0FB" w14:textId="1690EF4F" w:rsidR="000B6FF8" w:rsidRPr="000B6FF8" w:rsidRDefault="002108B7" w:rsidP="000B6FF8">
      <w:pPr>
        <w:pStyle w:val="Ttulo"/>
        <w:spacing w:line="18pt" w:lineRule="auto"/>
        <w:jc w:val="center"/>
        <w:rPr>
          <w:rFonts w:asciiTheme="minorHAnsi" w:hAnsiTheme="minorHAnsi" w:cstheme="minorHAnsi"/>
          <w:sz w:val="32"/>
          <w:szCs w:val="32"/>
        </w:rPr>
      </w:pPr>
      <w:r w:rsidRPr="000B6FF8">
        <w:rPr>
          <w:rFonts w:asciiTheme="minorHAnsi" w:eastAsia="Arial" w:hAnsiTheme="minorHAnsi" w:cstheme="minorHAnsi"/>
          <w:noProof/>
          <w:sz w:val="24"/>
          <w:szCs w:val="24"/>
        </w:rPr>
        <w:lastRenderedPageBreak/>
        <w:drawing>
          <wp:anchor distT="0" distB="0" distL="114300" distR="114300" simplePos="0" relativeHeight="251666432" behindDoc="0" locked="0" layoutInCell="1" allowOverlap="1" wp14:anchorId="373CB255" wp14:editId="79368087">
            <wp:simplePos x="0" y="0"/>
            <wp:positionH relativeFrom="column">
              <wp:posOffset>4542790</wp:posOffset>
            </wp:positionH>
            <wp:positionV relativeFrom="paragraph">
              <wp:posOffset>386080</wp:posOffset>
            </wp:positionV>
            <wp:extent cx="1764665" cy="1669415"/>
            <wp:effectExtent l="0" t="0" r="6985" b="6985"/>
            <wp:wrapSquare wrapText="bothSides"/>
            <wp:docPr id="3" name="Imagem 3" descr="Uma imagem contendo Diagrama&#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1" descr="Uma imagem contendo Diagrama&#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52%" r="16.371%"/>
                    <a:stretch/>
                  </pic:blipFill>
                  <pic:spPr bwMode="auto">
                    <a:xfrm>
                      <a:off x="0" y="0"/>
                      <a:ext cx="1764665"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FF8" w:rsidRPr="000B6FF8">
        <w:rPr>
          <w:rFonts w:asciiTheme="minorHAnsi" w:hAnsiTheme="minorHAnsi" w:cstheme="minorHAnsi"/>
          <w:sz w:val="32"/>
          <w:szCs w:val="32"/>
        </w:rPr>
        <w:t>INDICADORES DE DESEMPENHO</w:t>
      </w:r>
    </w:p>
    <w:p w14:paraId="1AFCE6B3" w14:textId="17EDBDA4" w:rsidR="000B6FF8" w:rsidRPr="000B6FF8" w:rsidRDefault="000B6FF8" w:rsidP="000B6FF8">
      <w:pPr>
        <w:spacing w:before="6pt" w:after="6pt"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O monitoramento contínuo das estratégias de fiscalização é crucial para garantir que o CAU alcance seus objetivos de maneira eficaz. Distinguindo-se dos Resultados-Chave (KRs) — que medem o progresso em direção aos objetivos estratégicos —, os indicadores das estratégias proporcionam análises detalhadas sobre a eficiência das ações implementadas.</w:t>
      </w:r>
    </w:p>
    <w:p w14:paraId="5939ADF4"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Estratégia Educativa</w:t>
      </w:r>
      <w:r w:rsidRPr="000B6FF8">
        <w:rPr>
          <w:rFonts w:asciiTheme="minorHAnsi" w:eastAsia="Arial" w:hAnsiTheme="minorHAnsi" w:cstheme="minorHAnsi"/>
          <w:sz w:val="24"/>
          <w:szCs w:val="24"/>
        </w:rPr>
        <w:t>: Indicadores relevantes incluem o número de estudantes, população em geral e entidades impactadas por campanhas educativas e a taxa de conformidade após sessões de esclarecimento. Estes números ajudam a avaliar o alcance e eficácia das iniciativas educacionais.</w:t>
      </w:r>
    </w:p>
    <w:p w14:paraId="14D34D13"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Estratégia Preventiva</w:t>
      </w:r>
      <w:r w:rsidRPr="000B6FF8">
        <w:rPr>
          <w:rFonts w:asciiTheme="minorHAnsi" w:eastAsia="Arial" w:hAnsiTheme="minorHAnsi" w:cstheme="minorHAnsi"/>
          <w:sz w:val="24"/>
          <w:szCs w:val="24"/>
        </w:rPr>
        <w:t>: Essencial medir a quantidade de orientações prestadas, a regularidade de consultas preventivas e a diminuição de infrações após tais intervenções, refletindo a efetividade desta estratégia.</w:t>
      </w:r>
    </w:p>
    <w:p w14:paraId="094086CE"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Estratégia Corretiva</w:t>
      </w:r>
      <w:r w:rsidRPr="000B6FF8">
        <w:rPr>
          <w:rFonts w:asciiTheme="minorHAnsi" w:eastAsia="Arial" w:hAnsiTheme="minorHAnsi" w:cstheme="minorHAnsi"/>
          <w:sz w:val="24"/>
          <w:szCs w:val="24"/>
        </w:rPr>
        <w:t>: É pertinente acompanhar o número de profissionais que procuraram regularização após serem orientados e a proporção de situações corretivas que evitaram sanções mais severas.</w:t>
      </w:r>
    </w:p>
    <w:p w14:paraId="0B804975"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Estratégia Punitiva</w:t>
      </w:r>
      <w:r w:rsidRPr="000B6FF8">
        <w:rPr>
          <w:rFonts w:asciiTheme="minorHAnsi" w:eastAsia="Arial" w:hAnsiTheme="minorHAnsi" w:cstheme="minorHAnsi"/>
          <w:sz w:val="24"/>
          <w:szCs w:val="24"/>
        </w:rPr>
        <w:t>: Importante monitorar a agilidade na aplicação de penalidades após constatação de reincidências e a taxa de conformidade subsequente à penalização.</w:t>
      </w:r>
    </w:p>
    <w:p w14:paraId="538EBEF5" w14:textId="77777777" w:rsidR="000B6FF8" w:rsidRPr="000B6FF8" w:rsidRDefault="000B6FF8" w:rsidP="000B6FF8">
      <w:pPr>
        <w:spacing w:before="6pt" w:after="6pt"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Em contraste com os KRs, que oferecem uma visão mais ampla, os indicadores das estratégias atuam como ferramentas de avaliação imediata, direcionadas à mensuração e melhoria da performance de cada estratégia adotada.</w:t>
      </w:r>
    </w:p>
    <w:p w14:paraId="26409259" w14:textId="77777777" w:rsidR="000B6FF8" w:rsidRPr="000B6FF8" w:rsidRDefault="000B6FF8" w:rsidP="000B6FF8">
      <w:pPr>
        <w:spacing w:before="6pt" w:after="6pt" w:line="18pt" w:lineRule="auto"/>
        <w:ind w:firstLine="18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Com esta perspectiva, um painel de indicadores será desenvolvido durante 2024. Este instrumento possibilitará ao CAU não só acompanhar, mas também refinar sua abordagem de fiscalização, assegurando que cada estratégia tenha um impacto positivo e tangível na prática ética e normativa da Arquitetura e Urbanismo em todo o Brasil.</w:t>
      </w:r>
    </w:p>
    <w:p w14:paraId="788FA306" w14:textId="6D028108"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eastAsia="Arial" w:hAnsiTheme="minorHAnsi" w:cstheme="minorHAnsi"/>
          <w:sz w:val="24"/>
          <w:szCs w:val="24"/>
        </w:rPr>
        <w:br w:type="page"/>
      </w:r>
      <w:r w:rsidRPr="000B6FF8">
        <w:rPr>
          <w:rFonts w:asciiTheme="minorHAnsi" w:hAnsiTheme="minorHAnsi" w:cstheme="minorHAnsi"/>
          <w:sz w:val="32"/>
          <w:szCs w:val="32"/>
        </w:rPr>
        <w:lastRenderedPageBreak/>
        <w:t>ESTRUTURA DE GOVERNANÇA</w:t>
      </w:r>
    </w:p>
    <w:p w14:paraId="510DE2E7" w14:textId="141D0685"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b/>
      </w:r>
      <w:r w:rsidRPr="000B6FF8">
        <w:rPr>
          <w:rFonts w:asciiTheme="minorHAnsi" w:eastAsia="Arial" w:hAnsiTheme="minorHAnsi" w:cstheme="minorHAnsi"/>
          <w:sz w:val="24"/>
          <w:szCs w:val="24"/>
        </w:rPr>
        <w:tab/>
        <w:t>Para o CAU alcançar seus objetivos estratégicos com integridade e transparência, é necessária uma governança eficaz. No âmbito da fiscalização, a governança age como uma espinha dorsal, garantindo que as decisões e ações estejam em sintonia com os princípios do Conselho.</w:t>
      </w:r>
    </w:p>
    <w:p w14:paraId="1CC68C97" w14:textId="5135889F" w:rsidR="000B6FF8" w:rsidRPr="000B6FF8" w:rsidRDefault="000B6FF8" w:rsidP="000B6FF8">
      <w:pPr>
        <w:keepNext/>
        <w:spacing w:before="6pt" w:after="6pt" w:line="18pt" w:lineRule="auto"/>
        <w:jc w:val="center"/>
        <w:rPr>
          <w:rFonts w:asciiTheme="minorHAnsi" w:eastAsia="Calibri" w:hAnsiTheme="minorHAnsi" w:cstheme="minorHAnsi"/>
        </w:rPr>
      </w:pPr>
      <w:r w:rsidRPr="000B6FF8">
        <w:rPr>
          <w:rFonts w:asciiTheme="minorHAnsi" w:eastAsia="Arial" w:hAnsiTheme="minorHAnsi" w:cstheme="minorHAnsi"/>
          <w:noProof/>
          <w:sz w:val="24"/>
          <w:szCs w:val="24"/>
          <w:lang w:eastAsia="pt-BR"/>
        </w:rPr>
        <w:drawing>
          <wp:inline distT="0" distB="0" distL="0" distR="0" wp14:anchorId="468504B7" wp14:editId="244B024A">
            <wp:extent cx="3093720" cy="2753500"/>
            <wp:effectExtent l="0" t="0" r="0" b="8890"/>
            <wp:docPr id="2" name="Imagem 2" descr="Diagrama&#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6" descr="Diagrama&#10;&#10;Descrição gerad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52%" t="4.624%" r="26.396%" b="9.837%"/>
                    <a:stretch/>
                  </pic:blipFill>
                  <pic:spPr bwMode="auto">
                    <a:xfrm>
                      <a:off x="0" y="0"/>
                      <a:ext cx="3094138" cy="2753872"/>
                    </a:xfrm>
                    <a:prstGeom prst="rect">
                      <a:avLst/>
                    </a:prstGeom>
                    <a:noFill/>
                    <a:ln>
                      <a:noFill/>
                    </a:ln>
                    <a:extLst>
                      <a:ext uri="{53640926-AAD7-44D8-BBD7-CCE9431645EC}">
                        <a14:shadowObscured xmlns:a14="http://schemas.microsoft.com/office/drawing/2010/main"/>
                      </a:ext>
                    </a:extLst>
                  </pic:spPr>
                </pic:pic>
              </a:graphicData>
            </a:graphic>
          </wp:inline>
        </w:drawing>
      </w:r>
    </w:p>
    <w:p w14:paraId="080C3A13" w14:textId="77777777" w:rsidR="000B6FF8" w:rsidRPr="000B6FF8" w:rsidRDefault="000B6FF8" w:rsidP="000B6FF8">
      <w:pPr>
        <w:pStyle w:val="Legenda"/>
        <w:jc w:val="center"/>
        <w:rPr>
          <w:rFonts w:asciiTheme="minorHAnsi" w:eastAsia="Arial" w:hAnsiTheme="minorHAnsi" w:cstheme="minorHAnsi"/>
          <w:color w:val="auto"/>
          <w:sz w:val="24"/>
          <w:szCs w:val="24"/>
        </w:rPr>
      </w:pPr>
      <w:r w:rsidRPr="000B6FF8">
        <w:rPr>
          <w:rFonts w:asciiTheme="minorHAnsi" w:hAnsiTheme="minorHAnsi" w:cstheme="minorHAnsi"/>
          <w:color w:val="auto"/>
        </w:rPr>
        <w:t xml:space="preserve">Figura </w:t>
      </w:r>
      <w:r w:rsidRPr="000B6FF8">
        <w:rPr>
          <w:rFonts w:asciiTheme="minorHAnsi" w:hAnsiTheme="minorHAnsi" w:cstheme="minorHAnsi"/>
          <w:color w:val="auto"/>
        </w:rPr>
        <w:fldChar w:fldCharType="begin"/>
      </w:r>
      <w:r w:rsidRPr="000B6FF8">
        <w:rPr>
          <w:rFonts w:asciiTheme="minorHAnsi" w:hAnsiTheme="minorHAnsi" w:cstheme="minorHAnsi"/>
          <w:color w:val="auto"/>
        </w:rPr>
        <w:instrText xml:space="preserve"> SEQ Figura \* ARABIC </w:instrText>
      </w:r>
      <w:r w:rsidRPr="000B6FF8">
        <w:rPr>
          <w:rFonts w:asciiTheme="minorHAnsi" w:hAnsiTheme="minorHAnsi" w:cstheme="minorHAnsi"/>
          <w:color w:val="auto"/>
        </w:rPr>
        <w:fldChar w:fldCharType="separate"/>
      </w:r>
      <w:r>
        <w:rPr>
          <w:rFonts w:asciiTheme="minorHAnsi" w:hAnsiTheme="minorHAnsi" w:cstheme="minorHAnsi"/>
          <w:noProof/>
          <w:color w:val="auto"/>
        </w:rPr>
        <w:t>4</w:t>
      </w:r>
      <w:r w:rsidRPr="000B6FF8">
        <w:rPr>
          <w:rFonts w:asciiTheme="minorHAnsi" w:hAnsiTheme="minorHAnsi" w:cstheme="minorHAnsi"/>
          <w:color w:val="auto"/>
        </w:rPr>
        <w:fldChar w:fldCharType="end"/>
      </w:r>
      <w:r w:rsidRPr="000B6FF8">
        <w:rPr>
          <w:rFonts w:asciiTheme="minorHAnsi" w:hAnsiTheme="minorHAnsi" w:cstheme="minorHAnsi"/>
          <w:color w:val="auto"/>
        </w:rPr>
        <w:t>: Esquema representativo da Estrutura de Governança de Fiscalização do CAU.</w:t>
      </w:r>
    </w:p>
    <w:p w14:paraId="6CA39B36" w14:textId="77777777" w:rsidR="000B6FF8" w:rsidRDefault="000B6FF8" w:rsidP="000B6FF8">
      <w:pPr>
        <w:spacing w:before="6pt" w:after="6pt" w:line="18pt" w:lineRule="auto"/>
        <w:ind w:firstLine="36pt"/>
        <w:jc w:val="both"/>
        <w:rPr>
          <w:rFonts w:asciiTheme="minorHAnsi" w:eastAsia="Arial" w:hAnsiTheme="minorHAnsi" w:cstheme="minorHAnsi"/>
          <w:sz w:val="24"/>
          <w:szCs w:val="24"/>
        </w:rPr>
      </w:pPr>
    </w:p>
    <w:p w14:paraId="581CADBD" w14:textId="77777777" w:rsidR="000B6FF8" w:rsidRPr="000B6FF8" w:rsidRDefault="000B6FF8" w:rsidP="000B6FF8">
      <w:pPr>
        <w:spacing w:before="6pt" w:after="6pt" w:line="18pt" w:lineRule="auto"/>
        <w:ind w:firstLine="36pt"/>
        <w:jc w:val="both"/>
        <w:rPr>
          <w:rFonts w:asciiTheme="minorHAnsi" w:eastAsia="Arial" w:hAnsiTheme="minorHAnsi" w:cstheme="minorHAnsi"/>
          <w:color w:val="auto"/>
          <w:sz w:val="24"/>
          <w:szCs w:val="24"/>
        </w:rPr>
      </w:pPr>
      <w:r w:rsidRPr="000B6FF8">
        <w:rPr>
          <w:rFonts w:asciiTheme="minorHAnsi" w:eastAsia="Arial" w:hAnsiTheme="minorHAnsi" w:cstheme="minorHAnsi"/>
          <w:sz w:val="24"/>
          <w:szCs w:val="24"/>
        </w:rPr>
        <w:t>A sinergia entre governança política, administrativa e gestão operacional é fundamental para o impacto assertivo da fiscalização do CAU no panorama nacional.</w:t>
      </w:r>
    </w:p>
    <w:p w14:paraId="5F420666"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Governança Política</w:t>
      </w:r>
      <w:r w:rsidRPr="000B6FF8">
        <w:rPr>
          <w:rFonts w:asciiTheme="minorHAnsi" w:eastAsia="Arial" w:hAnsiTheme="minorHAnsi" w:cstheme="minorHAnsi"/>
          <w:sz w:val="24"/>
          <w:szCs w:val="24"/>
        </w:rPr>
        <w:t>: Esta esfera estabelece as diretrizes e visões institucionais, funcionando como a bússola direcional. Define a essência das ações, articulando a missão, visão e valores do CAU. Esse nível de governança é representado pela CEP/BR e CEP/UF.</w:t>
      </w:r>
    </w:p>
    <w:p w14:paraId="02FC4FA0"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Governança Administrativa</w:t>
      </w:r>
      <w:r w:rsidRPr="000B6FF8">
        <w:rPr>
          <w:rFonts w:asciiTheme="minorHAnsi" w:eastAsia="Arial" w:hAnsiTheme="minorHAnsi" w:cstheme="minorHAnsi"/>
          <w:sz w:val="24"/>
          <w:szCs w:val="24"/>
        </w:rPr>
        <w:t>: Atua como intermédio entre a visão estratégica e sua execução. Desdobra diretrizes em políticas concretas, alocando recursos adequadamente e instituindo controles. Esta esfera é exercida pela Gerência de Fiscalização do CAU/BR e seus homólogos nos CAU/UF.</w:t>
      </w:r>
    </w:p>
    <w:p w14:paraId="24875510" w14:textId="77777777" w:rsidR="000B6FF8" w:rsidRPr="000B6FF8" w:rsidRDefault="000B6FF8" w:rsidP="000B6FF8">
      <w:pPr>
        <w:spacing w:before="6pt" w:after="6pt" w:line="18pt" w:lineRule="auto"/>
        <w:ind w:start="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Gestão da Operação:</w:t>
      </w:r>
      <w:r w:rsidRPr="000B6FF8">
        <w:rPr>
          <w:rFonts w:asciiTheme="minorHAnsi" w:eastAsia="Arial" w:hAnsiTheme="minorHAnsi" w:cstheme="minorHAnsi"/>
          <w:sz w:val="24"/>
          <w:szCs w:val="24"/>
        </w:rPr>
        <w:t xml:space="preserve"> Onde a estratégia se concretiza. Esta camada assegura que as iniciativas sejam realizadas efetivamente. As operações são executadas pelas equipes dos CAU/UF, enquanto o CAU/BR orienta e supervisa sem executar diretamente as operações.</w:t>
      </w:r>
    </w:p>
    <w:p w14:paraId="76D71988"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lastRenderedPageBreak/>
        <w:t>A CEP/BR, em colaboração estreita com as CEP/UF, assegura a coesão da visão estratégica da fiscalização em todo o país, desempenhando um papel de articulação junto as demais instâncias colegiadas do Conselho. As gerências de fiscalização estaduais, com foco operacional, são a linha de frente na ação, adaptando diretrizes conforme as nuances locais. Em contrapartida, a Gerência de Fiscalização do CAU/BR mantém uma perspectiva tática, garantindo alinhamento nacional.</w:t>
      </w:r>
    </w:p>
    <w:p w14:paraId="34FB7BA1" w14:textId="75CCC270" w:rsidR="000B6FF8" w:rsidRPr="000B6FF8" w:rsidRDefault="000B6FF8" w:rsidP="000B6FF8">
      <w:pPr>
        <w:keepNext/>
        <w:spacing w:before="6pt" w:after="6pt" w:line="18pt" w:lineRule="auto"/>
        <w:jc w:val="center"/>
        <w:rPr>
          <w:rFonts w:asciiTheme="minorHAnsi" w:eastAsia="Calibri" w:hAnsiTheme="minorHAnsi" w:cstheme="minorHAnsi"/>
        </w:rPr>
      </w:pPr>
      <w:r w:rsidRPr="000B6FF8">
        <w:rPr>
          <w:rFonts w:asciiTheme="minorHAnsi" w:eastAsia="Arial" w:hAnsiTheme="minorHAnsi" w:cstheme="minorHAnsi"/>
          <w:noProof/>
          <w:sz w:val="24"/>
          <w:szCs w:val="24"/>
          <w:lang w:eastAsia="pt-BR"/>
        </w:rPr>
        <w:drawing>
          <wp:inline distT="0" distB="0" distL="0" distR="0" wp14:anchorId="7812C123" wp14:editId="222EBB1B">
            <wp:extent cx="5734050" cy="3219450"/>
            <wp:effectExtent l="0" t="0" r="0" b="0"/>
            <wp:docPr id="1" name="Imagem 1" descr="Diagrama&#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12" descr="Diagrama&#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2EC2A7D5" w14:textId="77777777" w:rsidR="000B6FF8" w:rsidRPr="000B6FF8" w:rsidRDefault="000B6FF8" w:rsidP="000B6FF8">
      <w:pPr>
        <w:pStyle w:val="Legenda"/>
        <w:jc w:val="center"/>
        <w:rPr>
          <w:rFonts w:asciiTheme="minorHAnsi" w:eastAsia="Arial" w:hAnsiTheme="minorHAnsi" w:cstheme="minorHAnsi"/>
          <w:color w:val="auto"/>
          <w:sz w:val="24"/>
          <w:szCs w:val="24"/>
        </w:rPr>
      </w:pPr>
      <w:r w:rsidRPr="000B6FF8">
        <w:rPr>
          <w:rFonts w:asciiTheme="minorHAnsi" w:hAnsiTheme="minorHAnsi" w:cstheme="minorHAnsi"/>
          <w:color w:val="auto"/>
        </w:rPr>
        <w:t xml:space="preserve">Figura </w:t>
      </w:r>
      <w:r w:rsidRPr="000B6FF8">
        <w:rPr>
          <w:rFonts w:asciiTheme="minorHAnsi" w:hAnsiTheme="minorHAnsi" w:cstheme="minorHAnsi"/>
          <w:color w:val="auto"/>
        </w:rPr>
        <w:fldChar w:fldCharType="begin"/>
      </w:r>
      <w:r w:rsidRPr="000B6FF8">
        <w:rPr>
          <w:rFonts w:asciiTheme="minorHAnsi" w:hAnsiTheme="minorHAnsi" w:cstheme="minorHAnsi"/>
          <w:color w:val="auto"/>
        </w:rPr>
        <w:instrText xml:space="preserve"> SEQ Figura \* ARABIC </w:instrText>
      </w:r>
      <w:r w:rsidRPr="000B6FF8">
        <w:rPr>
          <w:rFonts w:asciiTheme="minorHAnsi" w:hAnsiTheme="minorHAnsi" w:cstheme="minorHAnsi"/>
          <w:color w:val="auto"/>
        </w:rPr>
        <w:fldChar w:fldCharType="separate"/>
      </w:r>
      <w:r>
        <w:rPr>
          <w:rFonts w:asciiTheme="minorHAnsi" w:hAnsiTheme="minorHAnsi" w:cstheme="minorHAnsi"/>
          <w:noProof/>
          <w:color w:val="auto"/>
        </w:rPr>
        <w:t>5</w:t>
      </w:r>
      <w:r w:rsidRPr="000B6FF8">
        <w:rPr>
          <w:rFonts w:asciiTheme="minorHAnsi" w:hAnsiTheme="minorHAnsi" w:cstheme="minorHAnsi"/>
          <w:color w:val="auto"/>
        </w:rPr>
        <w:fldChar w:fldCharType="end"/>
      </w:r>
      <w:r w:rsidRPr="000B6FF8">
        <w:rPr>
          <w:rFonts w:asciiTheme="minorHAnsi" w:hAnsiTheme="minorHAnsi" w:cstheme="minorHAnsi"/>
          <w:color w:val="auto"/>
        </w:rPr>
        <w:t>: Esquema representativo do Plano Estratégico de Fiscalização do CAU</w:t>
      </w:r>
    </w:p>
    <w:p w14:paraId="7CAD4FC5" w14:textId="77777777" w:rsidR="000B6FF8" w:rsidRPr="000B6FF8" w:rsidRDefault="000B6FF8" w:rsidP="000B6FF8">
      <w:pPr>
        <w:spacing w:before="6pt" w:after="6pt" w:line="18pt" w:lineRule="auto"/>
        <w:jc w:val="both"/>
        <w:rPr>
          <w:rFonts w:asciiTheme="minorHAnsi" w:eastAsia="Arial" w:hAnsiTheme="minorHAnsi" w:cstheme="minorHAnsi"/>
          <w:color w:val="auto"/>
          <w:sz w:val="24"/>
          <w:szCs w:val="24"/>
        </w:rPr>
      </w:pPr>
    </w:p>
    <w:p w14:paraId="1FDA3E04"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Nesse ecossistema integrado, cada componente desempenha uma função vital. As gerências estaduais fornecem flexibilidade para enfrentar desafios locais, enquanto a Gerência de Fiscalização do CAU/BR oferece coesão e direção. Conjuntamente, asseguram que o CAU atue de maneira coesa e eficaz, enfatizando a fiscalização não apenas como regulamentação, mas como um compromisso de manter os padrões éticos e profissionais da Arquitetura e Urbanismo no Brasil.</w:t>
      </w:r>
      <w:r w:rsidRPr="000B6FF8">
        <w:rPr>
          <w:rFonts w:asciiTheme="minorHAnsi" w:eastAsia="Arial" w:hAnsiTheme="minorHAnsi" w:cstheme="minorHAnsi"/>
          <w:sz w:val="24"/>
          <w:szCs w:val="24"/>
        </w:rPr>
        <w:br w:type="page"/>
      </w:r>
    </w:p>
    <w:p w14:paraId="1289E643"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PLANEJAMENTO E GESTÃO DE PROJETOS</w:t>
      </w:r>
    </w:p>
    <w:p w14:paraId="5B8647A6" w14:textId="77777777" w:rsidR="000B6FF8" w:rsidRDefault="000B6FF8" w:rsidP="000B6FF8">
      <w:pPr>
        <w:spacing w:before="6pt" w:after="6pt" w:line="18pt" w:lineRule="auto"/>
        <w:jc w:val="both"/>
        <w:rPr>
          <w:rFonts w:asciiTheme="minorHAnsi" w:eastAsia="Arial" w:hAnsiTheme="minorHAnsi" w:cstheme="minorHAnsi"/>
          <w:sz w:val="24"/>
          <w:szCs w:val="24"/>
        </w:rPr>
      </w:pPr>
    </w:p>
    <w:p w14:paraId="4D4D9788"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b/>
        <w:t>O CAU, em sua busca constante pela excelência em fiscalização, adota a Metodologia de Gerenciamento de Projetos (MGP-CAU) reconhecendo a importância do planejamento e da gestão efetiva dos projetos.</w:t>
      </w:r>
    </w:p>
    <w:p w14:paraId="34BB1E90"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MGP-CAU atua como a base para a gestão de projetos no CAU. Ela serve como um padrão, assegurando uniformidade e eficiência desde a concepção até a conclusão do projeto. Em resumo, a MGP-CAU é a bússola que guia todos os projetos, proporcionando clareza e coesão.</w:t>
      </w:r>
    </w:p>
    <w:p w14:paraId="09905235"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Com a MGP-CAU, os objetivos no gerenciamento dos projetos de fiscalização são:</w:t>
      </w:r>
    </w:p>
    <w:p w14:paraId="00AE7135"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Elaboração Clara</w:t>
      </w:r>
      <w:r w:rsidRPr="000B6FF8">
        <w:rPr>
          <w:rFonts w:asciiTheme="minorHAnsi" w:eastAsia="Arial" w:hAnsiTheme="minorHAnsi" w:cstheme="minorHAnsi"/>
          <w:sz w:val="24"/>
          <w:szCs w:val="24"/>
        </w:rPr>
        <w:t>: Definir claramente o escopo, os objetivos e as partes interessadas, garantindo que todos os aspectos do projeto sejam analisados antes da execução.</w:t>
      </w:r>
    </w:p>
    <w:p w14:paraId="3F39A957"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Planejamento Estratégico</w:t>
      </w:r>
      <w:r w:rsidRPr="000B6FF8">
        <w:rPr>
          <w:rFonts w:asciiTheme="minorHAnsi" w:eastAsia="Arial" w:hAnsiTheme="minorHAnsi" w:cstheme="minorHAnsi"/>
          <w:sz w:val="24"/>
          <w:szCs w:val="24"/>
        </w:rPr>
        <w:t>: Detalhar o projeto, levando em conta recursos, prazos e potenciais riscos, assegurando eficiência.</w:t>
      </w:r>
    </w:p>
    <w:p w14:paraId="22223318"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Execução Eficiente</w:t>
      </w:r>
      <w:r w:rsidRPr="000B6FF8">
        <w:rPr>
          <w:rFonts w:asciiTheme="minorHAnsi" w:eastAsia="Arial" w:hAnsiTheme="minorHAnsi" w:cstheme="minorHAnsi"/>
          <w:sz w:val="24"/>
          <w:szCs w:val="24"/>
        </w:rPr>
        <w:t>: Com um plano bem delimitado, o projeto é implementado, tornando os objetivos uma realidade.</w:t>
      </w:r>
    </w:p>
    <w:p w14:paraId="150EDF69"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Controle Rigoroso</w:t>
      </w:r>
      <w:r w:rsidRPr="000B6FF8">
        <w:rPr>
          <w:rFonts w:asciiTheme="minorHAnsi" w:eastAsia="Arial" w:hAnsiTheme="minorHAnsi" w:cstheme="minorHAnsi"/>
          <w:sz w:val="24"/>
          <w:szCs w:val="24"/>
        </w:rPr>
        <w:t>: Monitorar o progresso do projeto em relação aos objetivos, fazendo ajustes quando necessário.</w:t>
      </w:r>
    </w:p>
    <w:p w14:paraId="769D81C1"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Encerramento Sistemático</w:t>
      </w:r>
      <w:r w:rsidRPr="000B6FF8">
        <w:rPr>
          <w:rFonts w:asciiTheme="minorHAnsi" w:eastAsia="Arial" w:hAnsiTheme="minorHAnsi" w:cstheme="minorHAnsi"/>
          <w:sz w:val="24"/>
          <w:szCs w:val="24"/>
        </w:rPr>
        <w:t>: Concluir o projeto com uma revisão detalhada, garantindo que os objetivos foram cumpridos e identificando lições aprendidas para projetos futuros.</w:t>
      </w:r>
    </w:p>
    <w:p w14:paraId="1387B550"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Adotar a MGP-CAU demonstra o compromisso do CAU com a excelência operacional, assegurando a condução eficiente, transparente e responsável de todos os projetos de fiscalização.</w:t>
      </w:r>
    </w:p>
    <w:p w14:paraId="58437CA0" w14:textId="77777777" w:rsidR="000B6FF8" w:rsidRPr="000B6FF8" w:rsidRDefault="000B6FF8" w:rsidP="000B6FF8">
      <w:pPr>
        <w:spacing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br w:type="page"/>
      </w:r>
    </w:p>
    <w:p w14:paraId="3010F9AA"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CAPACITAÇÃO E DESENVOLVIMENTO DE PESSOAL</w:t>
      </w:r>
    </w:p>
    <w:p w14:paraId="1646CC0C"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350EA14E"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b/>
        <w:t>A tradução efetiva da visão estratégica de fiscalização do CAU em ações concretas requer a capacitação constante de todos os envolvidos. Nesse cenário, a capacitação não é apenas uma necessidade operacional, mas um investimento estratégico, vital para a eficácia da fiscalização.</w:t>
      </w:r>
    </w:p>
    <w:p w14:paraId="0D4F08FA"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atualização contínua de conselheiros e empregados é crucial. Eles precisam estar cientes das melhores práticas, regulamentações e inovações tecnológicas que influenciam a fiscalização da Arquitetura e Urbanismo. Tal capacitação permite que o CAU atue proativamente, antecipando-se a desafios e oportunidades emergentes.</w:t>
      </w:r>
    </w:p>
    <w:p w14:paraId="2C1817EB" w14:textId="0E045CF2"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Calibri" w:hAnsiTheme="minorHAnsi" w:cstheme="minorHAnsi"/>
          <w:noProof/>
          <w:lang w:eastAsia="pt-BR"/>
        </w:rPr>
        <w:drawing>
          <wp:anchor distT="0" distB="0" distL="114300" distR="114300" simplePos="0" relativeHeight="251660288" behindDoc="0" locked="0" layoutInCell="1" allowOverlap="1" wp14:anchorId="79F7EEA1" wp14:editId="70572E4E">
            <wp:simplePos x="0" y="0"/>
            <wp:positionH relativeFrom="column">
              <wp:posOffset>2540</wp:posOffset>
            </wp:positionH>
            <wp:positionV relativeFrom="paragraph">
              <wp:posOffset>-3175</wp:posOffset>
            </wp:positionV>
            <wp:extent cx="1679575" cy="1679575"/>
            <wp:effectExtent l="0" t="0" r="0" b="0"/>
            <wp:wrapSquare wrapText="bothSides"/>
            <wp:docPr id="8" name="Imagem 8" descr="Ícone&#10;&#10;Descrição gerada automaticamente com confiança mé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3" descr="Ícone&#10;&#10;Descrição gerada automaticamente com confiança m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noFill/>
                  </pic:spPr>
                </pic:pic>
              </a:graphicData>
            </a:graphic>
            <wp14:sizeRelH relativeFrom="page">
              <wp14:pctWidth>0%</wp14:pctWidth>
            </wp14:sizeRelH>
            <wp14:sizeRelV relativeFrom="page">
              <wp14:pctHeight>0%</wp14:pctHeight>
            </wp14:sizeRelV>
          </wp:anchor>
        </w:drawing>
      </w:r>
      <w:r w:rsidRPr="000B6FF8">
        <w:rPr>
          <w:rFonts w:asciiTheme="minorHAnsi" w:eastAsia="Arial" w:hAnsiTheme="minorHAnsi" w:cstheme="minorHAnsi"/>
          <w:sz w:val="24"/>
          <w:szCs w:val="24"/>
        </w:rPr>
        <w:t>O investimento no desenvolvimento de pessoal também reforça o compromisso com a missão do CAU, promovendo um ambiente colaborativo. Por meio de cursos, workshops e seminários, facilita-se a troca de experiências, o estímulo a ideias inovadoras e o alinhamento estratégico.</w:t>
      </w:r>
    </w:p>
    <w:p w14:paraId="2B920C59" w14:textId="77777777" w:rsidR="000B6FF8" w:rsidRPr="000B6FF8" w:rsidRDefault="000B6FF8" w:rsidP="000B6FF8">
      <w:pPr>
        <w:spacing w:before="6pt" w:after="6pt" w:line="18pt" w:lineRule="auto"/>
        <w:ind w:firstLine="35.40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É essencial personalizar a capacitação. Enquanto conselheiros precisam de uma perspectiva estratégica ampla, os empregados, especialmente aqueles que atuam na fiscalização, requerem treinamento técnico e específico. A Gerência de Fiscalização do CAU/BR tem o dever de identificar necessidades de treinamento, mapear competências e assegurar a capacitação eficaz em todo o Brasil. As gerências estaduais de fiscalização, mais próximas do campo operacional, são as principais beneficiárias dessas capacitações.</w:t>
      </w:r>
    </w:p>
    <w:p w14:paraId="1CF0764B"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Com um plano sólido de capacitação, o CAU destaca seu compromisso com a excelência em fiscalização e com o desenvolvimento integral de todos os profissionais envolvidos, almejando promover a Arquitetura e Urbanismo para todos.</w:t>
      </w:r>
      <w:r w:rsidRPr="000B6FF8">
        <w:rPr>
          <w:rFonts w:asciiTheme="minorHAnsi" w:eastAsia="Arial" w:hAnsiTheme="minorHAnsi" w:cstheme="minorHAnsi"/>
          <w:sz w:val="24"/>
          <w:szCs w:val="24"/>
        </w:rPr>
        <w:br w:type="page"/>
      </w:r>
    </w:p>
    <w:p w14:paraId="4FF6EB6B"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COMUNICAÇÃO E TRANSPARÊNCIA</w:t>
      </w:r>
    </w:p>
    <w:p w14:paraId="4EB24F59"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p>
    <w:p w14:paraId="299ADD41" w14:textId="77777777" w:rsidR="000B6FF8" w:rsidRPr="000B6FF8" w:rsidRDefault="000B6FF8" w:rsidP="000B6FF8">
      <w:pPr>
        <w:spacing w:before="6pt" w:after="6pt" w:line="18pt" w:lineRule="auto"/>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b/>
        <w:t>Numa era de acesso imediato à informação, a comunicação transparente e eficaz é vital, sobretudo para autarquias de fiscalização como o CAU. Mais do que apenas divulgar informações, o CAU busca estabelecer um diálogo produtivo com todas as partes envolvidas, sejam elas o público geral, profissionais ou entidades afins.</w:t>
      </w:r>
    </w:p>
    <w:p w14:paraId="3526CAE0"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transparência sustenta a confiança. O CAU, ao agir com transparência, evidencia seu compromisso com a ética e integridade, consolidando sua posição aos olhos do público. Este compromisso com a transparência visa garantir que as decisões e ações sejam compreendidas, evitando equívocos e demonstrando que as operações visam o benefício coletivo.</w:t>
      </w:r>
    </w:p>
    <w:p w14:paraId="2C41B90F"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fusão de comunicação com transparência tem como objetivos:</w:t>
      </w:r>
    </w:p>
    <w:p w14:paraId="70654B70"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Informar sobre ações</w:t>
      </w:r>
      <w:r w:rsidRPr="000B6FF8">
        <w:rPr>
          <w:rFonts w:asciiTheme="minorHAnsi" w:eastAsia="Arial" w:hAnsiTheme="minorHAnsi" w:cstheme="minorHAnsi"/>
          <w:sz w:val="24"/>
          <w:szCs w:val="24"/>
        </w:rPr>
        <w:t>: Manter a comunidade e profissionais a par das ações e projetos do CAU amplia o engajamento e a participação da sociedade.</w:t>
      </w:r>
    </w:p>
    <w:p w14:paraId="790C0377"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Educar</w:t>
      </w:r>
      <w:r w:rsidRPr="000B6FF8">
        <w:rPr>
          <w:rFonts w:asciiTheme="minorHAnsi" w:eastAsia="Arial" w:hAnsiTheme="minorHAnsi" w:cstheme="minorHAnsi"/>
          <w:sz w:val="24"/>
          <w:szCs w:val="24"/>
        </w:rPr>
        <w:t>: Uma comunicação didática expande o conhecimento, incentivando a formação contínua no domínio da Arquitetura e Urbanismo.</w:t>
      </w:r>
    </w:p>
    <w:p w14:paraId="5CEDEF21"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Receber feedback</w:t>
      </w:r>
      <w:r w:rsidRPr="000B6FF8">
        <w:rPr>
          <w:rFonts w:asciiTheme="minorHAnsi" w:eastAsia="Arial" w:hAnsiTheme="minorHAnsi" w:cstheme="minorHAnsi"/>
          <w:sz w:val="24"/>
          <w:szCs w:val="24"/>
        </w:rPr>
        <w:t>: Canais bidirecionais de comunicação permitem que o CAU receba sugestões e críticas, refinando suas ações conforme a realidade e expectativas da comunidade.</w:t>
      </w:r>
    </w:p>
    <w:p w14:paraId="2EFBAB6B" w14:textId="25F65FEB"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b/>
          <w:bCs/>
          <w:sz w:val="24"/>
          <w:szCs w:val="24"/>
        </w:rPr>
        <w:t>Prestar contas</w:t>
      </w:r>
      <w:r w:rsidRPr="000B6FF8">
        <w:rPr>
          <w:rFonts w:asciiTheme="minorHAnsi" w:eastAsia="Arial" w:hAnsiTheme="minorHAnsi" w:cstheme="minorHAnsi"/>
          <w:sz w:val="24"/>
          <w:szCs w:val="24"/>
        </w:rPr>
        <w:t>: Divulgar relatórios e balanços demonstra a transparência operacional do CAU, possibilitando que a sociedade avalie a atuação da autarquia.</w:t>
      </w:r>
    </w:p>
    <w:p w14:paraId="07EBE6F7" w14:textId="77CA8FF0"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Calibri" w:hAnsiTheme="minorHAnsi" w:cstheme="minorHAnsi"/>
          <w:noProof/>
          <w:lang w:eastAsia="pt-BR"/>
        </w:rPr>
        <w:drawing>
          <wp:anchor distT="0" distB="0" distL="114300" distR="114300" simplePos="0" relativeHeight="251661312" behindDoc="0" locked="0" layoutInCell="1" allowOverlap="1" wp14:anchorId="378A8E4D" wp14:editId="571D9451">
            <wp:simplePos x="0" y="0"/>
            <wp:positionH relativeFrom="column">
              <wp:posOffset>-14029</wp:posOffset>
            </wp:positionH>
            <wp:positionV relativeFrom="paragraph">
              <wp:posOffset>635</wp:posOffset>
            </wp:positionV>
            <wp:extent cx="1800225" cy="1800225"/>
            <wp:effectExtent l="0" t="0" r="9525" b="9525"/>
            <wp:wrapSquare wrapText="bothSides"/>
            <wp:docPr id="7" name="Imagem 7" descr="Ícone&#10;&#10;Descrição gerad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m 4" descr="Ícone&#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r w:rsidRPr="000B6FF8">
        <w:rPr>
          <w:rFonts w:asciiTheme="minorHAnsi" w:eastAsia="Arial" w:hAnsiTheme="minorHAnsi" w:cstheme="minorHAnsi"/>
          <w:sz w:val="24"/>
          <w:szCs w:val="24"/>
        </w:rPr>
        <w:t>Para que essa estratégia de comunicação e transparência tenha êxito, o CAU deve diversificar seus canais de comunicação, abrangendo tanto plataformas digitais, como redes sociais e websites, quanto meios tradicionais, como eventos e impressos. É crucial adaptar a linguagem ao público, tornando-a acessível e clara.</w:t>
      </w:r>
    </w:p>
    <w:p w14:paraId="36B59BC5" w14:textId="6EAFB804"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Reforçando sua comunicação e transparência, o CAU valida sua posição como autarquia dedicada ao bem comum, comprometida com democracia, ética e responsabilidade. Assim, o CAU se consolida como uma entidade confiável, promovendo a Arquitetura e Urbanismo</w:t>
      </w:r>
      <w:r>
        <w:rPr>
          <w:rFonts w:asciiTheme="minorHAnsi" w:eastAsia="Arial" w:hAnsiTheme="minorHAnsi" w:cstheme="minorHAnsi"/>
          <w:sz w:val="24"/>
          <w:szCs w:val="24"/>
        </w:rPr>
        <w:t xml:space="preserve"> para todos</w:t>
      </w:r>
    </w:p>
    <w:p w14:paraId="7025A530" w14:textId="77777777" w:rsidR="000B6FF8" w:rsidRPr="000B6FF8" w:rsidRDefault="000B6FF8" w:rsidP="000B6FF8">
      <w:pPr>
        <w:pStyle w:val="Ttulo"/>
        <w:spacing w:line="18pt" w:lineRule="auto"/>
        <w:jc w:val="center"/>
        <w:rPr>
          <w:rFonts w:asciiTheme="minorHAnsi" w:hAnsiTheme="minorHAnsi" w:cstheme="minorHAnsi"/>
          <w:sz w:val="32"/>
          <w:szCs w:val="32"/>
        </w:rPr>
      </w:pPr>
      <w:r w:rsidRPr="000B6FF8">
        <w:rPr>
          <w:rFonts w:asciiTheme="minorHAnsi" w:hAnsiTheme="minorHAnsi" w:cstheme="minorHAnsi"/>
          <w:sz w:val="32"/>
          <w:szCs w:val="32"/>
        </w:rPr>
        <w:lastRenderedPageBreak/>
        <w:t>CONCLUSÃO</w:t>
      </w:r>
    </w:p>
    <w:p w14:paraId="6F3F0D5C" w14:textId="77777777" w:rsidR="000B6FF8" w:rsidRPr="000B6FF8" w:rsidRDefault="000B6FF8" w:rsidP="000B6FF8">
      <w:pPr>
        <w:jc w:val="both"/>
        <w:rPr>
          <w:rFonts w:asciiTheme="minorHAnsi" w:hAnsiTheme="minorHAnsi" w:cstheme="minorHAnsi"/>
        </w:rPr>
      </w:pPr>
    </w:p>
    <w:p w14:paraId="60F0640D"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O Plano Estratégico de Fiscalização é um instrumento crucial que contribuirá para aprimorar a fiscalização das atividades de Arquitetura e Urbanismo no Brasil, assegurando uma estrutura sólida para orientar as atividades de fiscalização do CAU, promovendo a qualidade dos serviços e protegendo o interesse público.</w:t>
      </w:r>
    </w:p>
    <w:p w14:paraId="013B3AA4"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Ao estabelecer as diretrizes, objetivos e resultados chave, o plano direciona o desenvolvimento das atividades de fiscalização e reconhece a importância da avaliação contínua para ajustar e aprimorar as operações de fiscalização.</w:t>
      </w:r>
    </w:p>
    <w:p w14:paraId="584558FA"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O êxito do Plano Estratégico de Fiscalização exige dedicação, supervisão constante e a contribuição conjunta de todos os envolvidos.  À medida que o PEF é implementado, sua eficácia será medida com base em indicadores predefinidos, e as melhorias serão incorporadas, conforme necessário. Essa abordagem baseada em dados e na avaliação contínua é essencial para garantir a adaptação às mudanças no ambiente regulatório e nas necessidades da sociedade.</w:t>
      </w:r>
    </w:p>
    <w:p w14:paraId="77735FE3" w14:textId="77777777" w:rsidR="000B6FF8" w:rsidRPr="000B6FF8" w:rsidRDefault="000B6FF8" w:rsidP="000B6FF8">
      <w:pPr>
        <w:spacing w:before="6pt" w:after="6pt" w:line="18pt" w:lineRule="auto"/>
        <w:ind w:firstLine="36pt"/>
        <w:jc w:val="both"/>
        <w:rPr>
          <w:rFonts w:asciiTheme="minorHAnsi" w:eastAsia="Arial" w:hAnsiTheme="minorHAnsi" w:cstheme="minorHAnsi"/>
          <w:sz w:val="24"/>
          <w:szCs w:val="24"/>
        </w:rPr>
      </w:pPr>
      <w:r w:rsidRPr="000B6FF8">
        <w:rPr>
          <w:rFonts w:asciiTheme="minorHAnsi" w:eastAsia="Arial" w:hAnsiTheme="minorHAnsi" w:cstheme="minorHAnsi"/>
          <w:sz w:val="24"/>
          <w:szCs w:val="24"/>
        </w:rPr>
        <w:t>A elaboração deste Plano é um marco significativo na busca do CAU por uma fiscalização mais eficaz e eficiente. Ele reflete o compromisso do Conselho com a promoção da ética e qualidade na profissão da Arquitetura e urbanismo e a busca por padrões de atuação, integração e gestão mais elevados.</w:t>
      </w:r>
    </w:p>
    <w:p w14:paraId="4F5CB1E1" w14:textId="77777777" w:rsidR="000B6FF8" w:rsidRPr="000B6FF8" w:rsidRDefault="000B6FF8" w:rsidP="000B6FF8">
      <w:pPr>
        <w:spacing w:after="0pt" w:line="12pt" w:lineRule="auto"/>
        <w:jc w:val="both"/>
        <w:rPr>
          <w:rFonts w:asciiTheme="minorHAnsi" w:eastAsia="Cambria" w:hAnsiTheme="minorHAnsi" w:cstheme="minorHAnsi"/>
          <w:b/>
          <w:color w:val="auto"/>
          <w:sz w:val="24"/>
          <w:szCs w:val="24"/>
          <w:lang w:eastAsia="pt-BR"/>
        </w:rPr>
      </w:pPr>
    </w:p>
    <w:sectPr w:rsidR="000B6FF8" w:rsidRPr="000B6FF8" w:rsidSect="00523CD7">
      <w:headerReference w:type="default" r:id="rId21"/>
      <w:footerReference w:type="default" r:id="rId22"/>
      <w:pgSz w:w="595.30pt" w:h="841.90pt"/>
      <w:pgMar w:top="85.05pt" w:right="28.35pt" w:bottom="49.65pt" w:left="56.70pt" w:header="78pt" w:footer="37pt" w:gutter="0pt"/>
      <w:cols w:space="35.40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7A57AA38" w14:textId="77777777" w:rsidR="007F1F10" w:rsidRDefault="007F1F10" w:rsidP="00EE0A57">
      <w:pPr>
        <w:spacing w:after="0pt" w:line="12pt" w:lineRule="auto"/>
      </w:pPr>
      <w:r>
        <w:separator/>
      </w:r>
    </w:p>
  </w:endnote>
  <w:endnote w:type="continuationSeparator" w:id="0">
    <w:p w14:paraId="3B1B85C8" w14:textId="77777777" w:rsidR="007F1F10" w:rsidRDefault="007F1F10" w:rsidP="00EE0A57">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Cambria">
    <w:panose1 w:val="02040503050406030204"/>
    <w:charset w:characterSet="iso-8859-1"/>
    <w:family w:val="roman"/>
    <w:pitch w:val="variable"/>
    <w:sig w:usb0="E00006FF" w:usb1="420024FF" w:usb2="02000000" w:usb3="00000000" w:csb0="0000019F" w:csb1="00000000"/>
  </w:font>
  <w:font w:name="Times">
    <w:panose1 w:val="02020603050405020304"/>
    <w:charset w:characterSet="iso-8859-1"/>
    <w:family w:val="roman"/>
    <w:pitch w:val="variable"/>
    <w:sig w:usb0="E0002EFF" w:usb1="C000785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sdt>
    <w:sdtPr>
      <w:rPr>
        <w:b/>
        <w:bCs/>
      </w:rPr>
      <w:id w:val="-1959100009"/>
      <w:docPartObj>
        <w:docPartGallery w:val="Page Numbers (Bottom of Page)"/>
        <w:docPartUnique/>
      </w:docPartObj>
    </w:sdtPr>
    <w:sdtEndPr>
      <w:rPr>
        <w:color w:val="1B6469"/>
      </w:rPr>
    </w:sdtEndPr>
    <w:sdtContent>
      <w:p w14:paraId="2B2455C1" w14:textId="39CF6384" w:rsidR="00814C12" w:rsidRPr="007A55E4" w:rsidRDefault="001723FE">
        <w:pPr>
          <w:pStyle w:val="Rodap"/>
          <w:jc w:val="end"/>
          <w:rPr>
            <w:b/>
            <w:bCs/>
            <w:color w:val="1B6469"/>
          </w:rPr>
        </w:pPr>
        <w:r>
          <w:rPr>
            <w:noProof/>
            <w:lang w:eastAsia="pt-BR"/>
          </w:rPr>
          <w:drawing>
            <wp:anchor distT="0" distB="0" distL="114300" distR="114300" simplePos="0" relativeHeight="251668480" behindDoc="0" locked="0" layoutInCell="1" allowOverlap="1" wp14:anchorId="2E78C825" wp14:editId="030FDADB">
              <wp:simplePos x="0" y="0"/>
              <wp:positionH relativeFrom="page">
                <wp:posOffset>-2540</wp:posOffset>
              </wp:positionH>
              <wp:positionV relativeFrom="paragraph">
                <wp:posOffset>163830</wp:posOffset>
              </wp:positionV>
              <wp:extent cx="7559675" cy="719455"/>
              <wp:effectExtent l="0" t="0" r="3175" b="4445"/>
              <wp:wrapNone/>
              <wp:docPr id="15" name="Imagem 15">
                <a:hlinkClick xmlns:a="http://purl.oclc.org/ooxml/drawingml/main" r:id="rId1"/>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C12" w:rsidRPr="007A55E4">
          <w:rPr>
            <w:b/>
            <w:bCs/>
            <w:color w:val="1B6469"/>
          </w:rPr>
          <w:fldChar w:fldCharType="begin"/>
        </w:r>
        <w:r w:rsidR="00814C12" w:rsidRPr="007A55E4">
          <w:rPr>
            <w:bCs/>
            <w:color w:val="1B6469"/>
          </w:rPr>
          <w:instrText>PAGE   \* MERGEFORMAT</w:instrText>
        </w:r>
        <w:r w:rsidR="00814C12" w:rsidRPr="007A55E4">
          <w:rPr>
            <w:b/>
            <w:bCs/>
            <w:color w:val="1B6469"/>
          </w:rPr>
          <w:fldChar w:fldCharType="separate"/>
        </w:r>
        <w:r w:rsidR="00830247" w:rsidRPr="00830247">
          <w:rPr>
            <w:b/>
            <w:bCs/>
            <w:noProof/>
            <w:color w:val="1B6469"/>
          </w:rPr>
          <w:t>1</w:t>
        </w:r>
        <w:r w:rsidR="00814C12" w:rsidRPr="007A55E4">
          <w:rPr>
            <w:b/>
            <w:bCs/>
            <w:color w:val="1B6469"/>
          </w:rPr>
          <w:fldChar w:fldCharType="end"/>
        </w:r>
      </w:p>
    </w:sdtContent>
  </w:sdt>
  <w:p w14:paraId="3B920AE1" w14:textId="116FF5F5" w:rsidR="00814C12" w:rsidRPr="008C2D78" w:rsidRDefault="00814C12" w:rsidP="008C2D78">
    <w:pPr>
      <w:pStyle w:val="Rodap"/>
    </w:pP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6C5D8D30" w14:textId="77777777" w:rsidR="007F1F10" w:rsidRDefault="007F1F10" w:rsidP="00EE0A57">
      <w:pPr>
        <w:spacing w:after="0pt" w:line="12pt" w:lineRule="auto"/>
      </w:pPr>
      <w:r>
        <w:separator/>
      </w:r>
    </w:p>
  </w:footnote>
  <w:footnote w:type="continuationSeparator" w:id="0">
    <w:p w14:paraId="45827E79" w14:textId="77777777" w:rsidR="007F1F10" w:rsidRDefault="007F1F10" w:rsidP="00EE0A57">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5E04293B" w14:textId="31D5413D" w:rsidR="00814C12" w:rsidRPr="00345B66" w:rsidRDefault="00814C12" w:rsidP="001723FE">
    <w:pPr>
      <w:spacing w:after="0pt" w:line="13.80pt" w:lineRule="auto"/>
      <w:rPr>
        <w:color w:val="FFFFFF" w:themeColor="background1"/>
        <w:sz w:val="12"/>
        <w:szCs w:val="12"/>
      </w:rPr>
    </w:pPr>
    <w:r>
      <w:rPr>
        <w:noProof/>
        <w:color w:val="FFFFFF" w:themeColor="background1"/>
        <w:sz w:val="12"/>
        <w:szCs w:val="12"/>
        <w:lang w:eastAsia="pt-BR"/>
      </w:rPr>
      <w:drawing>
        <wp:anchor distT="0" distB="0" distL="114300" distR="114300" simplePos="0" relativeHeight="251666432" behindDoc="0" locked="0" layoutInCell="1" allowOverlap="1" wp14:anchorId="0D2F7C39" wp14:editId="73E4F2CA">
          <wp:simplePos x="0" y="0"/>
          <wp:positionH relativeFrom="page">
            <wp:posOffset>5080</wp:posOffset>
          </wp:positionH>
          <wp:positionV relativeFrom="paragraph">
            <wp:posOffset>-988695</wp:posOffset>
          </wp:positionV>
          <wp:extent cx="7560000" cy="1081430"/>
          <wp:effectExtent l="0" t="0" r="3175" b="4445"/>
          <wp:wrapNone/>
          <wp:docPr id="14" name="Imagem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3FE">
      <w:rPr>
        <w:color w:val="FFFFFF" w:themeColor="background1"/>
        <w:sz w:val="12"/>
        <w:szCs w:val="12"/>
      </w:rPr>
      <w:t>rbanismo do Brasi</w:t>
    </w:r>
  </w:p>
</w:hdr>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09CD2E16"/>
    <w:multiLevelType w:val="hybridMultilevel"/>
    <w:tmpl w:val="F580D0F2"/>
    <w:lvl w:ilvl="0" w:tplc="04160001">
      <w:start w:val="1"/>
      <w:numFmt w:val="bullet"/>
      <w:lvlText w:val=""/>
      <w:lvlJc w:val="start"/>
      <w:pPr>
        <w:ind w:start="72pt" w:hanging="18pt"/>
      </w:pPr>
      <w:rPr>
        <w:rFonts w:ascii="Symbol" w:hAnsi="Symbol" w:hint="default"/>
      </w:rPr>
    </w:lvl>
    <w:lvl w:ilvl="1" w:tplc="04160003">
      <w:start w:val="1"/>
      <w:numFmt w:val="bullet"/>
      <w:lvlText w:val="o"/>
      <w:lvlJc w:val="start"/>
      <w:pPr>
        <w:ind w:start="108pt" w:hanging="18pt"/>
      </w:pPr>
      <w:rPr>
        <w:rFonts w:ascii="Courier New" w:hAnsi="Courier New" w:cs="Courier New" w:hint="default"/>
      </w:rPr>
    </w:lvl>
    <w:lvl w:ilvl="2" w:tplc="04160005">
      <w:start w:val="1"/>
      <w:numFmt w:val="bullet"/>
      <w:lvlText w:val=""/>
      <w:lvlJc w:val="start"/>
      <w:pPr>
        <w:ind w:start="144pt" w:hanging="18pt"/>
      </w:pPr>
      <w:rPr>
        <w:rFonts w:ascii="Wingdings" w:hAnsi="Wingdings" w:hint="default"/>
      </w:rPr>
    </w:lvl>
    <w:lvl w:ilvl="3" w:tplc="04160001">
      <w:start w:val="1"/>
      <w:numFmt w:val="bullet"/>
      <w:lvlText w:val=""/>
      <w:lvlJc w:val="start"/>
      <w:pPr>
        <w:ind w:start="180pt" w:hanging="18pt"/>
      </w:pPr>
      <w:rPr>
        <w:rFonts w:ascii="Symbol" w:hAnsi="Symbol" w:hint="default"/>
      </w:rPr>
    </w:lvl>
    <w:lvl w:ilvl="4" w:tplc="04160003">
      <w:start w:val="1"/>
      <w:numFmt w:val="bullet"/>
      <w:lvlText w:val="o"/>
      <w:lvlJc w:val="start"/>
      <w:pPr>
        <w:ind w:start="216pt" w:hanging="18pt"/>
      </w:pPr>
      <w:rPr>
        <w:rFonts w:ascii="Courier New" w:hAnsi="Courier New" w:cs="Courier New" w:hint="default"/>
      </w:rPr>
    </w:lvl>
    <w:lvl w:ilvl="5" w:tplc="04160005">
      <w:start w:val="1"/>
      <w:numFmt w:val="bullet"/>
      <w:lvlText w:val=""/>
      <w:lvlJc w:val="start"/>
      <w:pPr>
        <w:ind w:start="252pt" w:hanging="18pt"/>
      </w:pPr>
      <w:rPr>
        <w:rFonts w:ascii="Wingdings" w:hAnsi="Wingdings" w:hint="default"/>
      </w:rPr>
    </w:lvl>
    <w:lvl w:ilvl="6" w:tplc="04160001">
      <w:start w:val="1"/>
      <w:numFmt w:val="bullet"/>
      <w:lvlText w:val=""/>
      <w:lvlJc w:val="start"/>
      <w:pPr>
        <w:ind w:start="288pt" w:hanging="18pt"/>
      </w:pPr>
      <w:rPr>
        <w:rFonts w:ascii="Symbol" w:hAnsi="Symbol" w:hint="default"/>
      </w:rPr>
    </w:lvl>
    <w:lvl w:ilvl="7" w:tplc="04160003">
      <w:start w:val="1"/>
      <w:numFmt w:val="bullet"/>
      <w:lvlText w:val="o"/>
      <w:lvlJc w:val="start"/>
      <w:pPr>
        <w:ind w:start="324pt" w:hanging="18pt"/>
      </w:pPr>
      <w:rPr>
        <w:rFonts w:ascii="Courier New" w:hAnsi="Courier New" w:cs="Courier New" w:hint="default"/>
      </w:rPr>
    </w:lvl>
    <w:lvl w:ilvl="8" w:tplc="04160005">
      <w:start w:val="1"/>
      <w:numFmt w:val="bullet"/>
      <w:lvlText w:val=""/>
      <w:lvlJc w:val="start"/>
      <w:pPr>
        <w:ind w:start="360pt" w:hanging="18pt"/>
      </w:pPr>
      <w:rPr>
        <w:rFonts w:ascii="Wingdings" w:hAnsi="Wingdings" w:hint="default"/>
      </w:rPr>
    </w:lvl>
  </w:abstractNum>
  <w:abstractNum w:abstractNumId="1" w15:restartNumberingAfterBreak="0">
    <w:nsid w:val="0CED030D"/>
    <w:multiLevelType w:val="hybridMultilevel"/>
    <w:tmpl w:val="83E42F2C"/>
    <w:lvl w:ilvl="0" w:tplc="20469DFE">
      <w:start w:val="1"/>
      <w:numFmt w:val="lowerLetter"/>
      <w:lvlText w:val="%1)"/>
      <w:lvlJc w:val="start"/>
      <w:pPr>
        <w:ind w:start="96pt" w:hanging="18pt"/>
      </w:pPr>
      <w:rPr>
        <w:rFonts w:eastAsiaTheme="minorHAnsi" w:hint="default"/>
      </w:rPr>
    </w:lvl>
    <w:lvl w:ilvl="1" w:tplc="04160019" w:tentative="1">
      <w:start w:val="1"/>
      <w:numFmt w:val="lowerLetter"/>
      <w:lvlText w:val="%2."/>
      <w:lvlJc w:val="start"/>
      <w:pPr>
        <w:ind w:start="132pt" w:hanging="18pt"/>
      </w:pPr>
    </w:lvl>
    <w:lvl w:ilvl="2" w:tplc="0416001B" w:tentative="1">
      <w:start w:val="1"/>
      <w:numFmt w:val="lowerRoman"/>
      <w:lvlText w:val="%3."/>
      <w:lvlJc w:val="end"/>
      <w:pPr>
        <w:ind w:start="168pt" w:hanging="9pt"/>
      </w:pPr>
    </w:lvl>
    <w:lvl w:ilvl="3" w:tplc="0416000F" w:tentative="1">
      <w:start w:val="1"/>
      <w:numFmt w:val="decimal"/>
      <w:lvlText w:val="%4."/>
      <w:lvlJc w:val="start"/>
      <w:pPr>
        <w:ind w:start="204pt" w:hanging="18pt"/>
      </w:pPr>
    </w:lvl>
    <w:lvl w:ilvl="4" w:tplc="04160019" w:tentative="1">
      <w:start w:val="1"/>
      <w:numFmt w:val="lowerLetter"/>
      <w:lvlText w:val="%5."/>
      <w:lvlJc w:val="start"/>
      <w:pPr>
        <w:ind w:start="240pt" w:hanging="18pt"/>
      </w:pPr>
    </w:lvl>
    <w:lvl w:ilvl="5" w:tplc="0416001B" w:tentative="1">
      <w:start w:val="1"/>
      <w:numFmt w:val="lowerRoman"/>
      <w:lvlText w:val="%6."/>
      <w:lvlJc w:val="end"/>
      <w:pPr>
        <w:ind w:start="276pt" w:hanging="9pt"/>
      </w:pPr>
    </w:lvl>
    <w:lvl w:ilvl="6" w:tplc="0416000F" w:tentative="1">
      <w:start w:val="1"/>
      <w:numFmt w:val="decimal"/>
      <w:lvlText w:val="%7."/>
      <w:lvlJc w:val="start"/>
      <w:pPr>
        <w:ind w:start="312pt" w:hanging="18pt"/>
      </w:pPr>
    </w:lvl>
    <w:lvl w:ilvl="7" w:tplc="04160019" w:tentative="1">
      <w:start w:val="1"/>
      <w:numFmt w:val="lowerLetter"/>
      <w:lvlText w:val="%8."/>
      <w:lvlJc w:val="start"/>
      <w:pPr>
        <w:ind w:start="348pt" w:hanging="18pt"/>
      </w:pPr>
    </w:lvl>
    <w:lvl w:ilvl="8" w:tplc="0416001B" w:tentative="1">
      <w:start w:val="1"/>
      <w:numFmt w:val="lowerRoman"/>
      <w:lvlText w:val="%9."/>
      <w:lvlJc w:val="end"/>
      <w:pPr>
        <w:ind w:start="384pt" w:hanging="9pt"/>
      </w:pPr>
    </w:lvl>
  </w:abstractNum>
  <w:abstractNum w:abstractNumId="2" w15:restartNumberingAfterBreak="0">
    <w:nsid w:val="1CB9264E"/>
    <w:multiLevelType w:val="hybridMultilevel"/>
    <w:tmpl w:val="609A4CE2"/>
    <w:lvl w:ilvl="0" w:tplc="C23AAEAA">
      <w:start w:val="1"/>
      <w:numFmt w:val="lowerLetter"/>
      <w:lvlText w:val="%1)"/>
      <w:lvlJc w:val="start"/>
      <w:pPr>
        <w:ind w:start="54pt" w:hanging="18pt"/>
      </w:pPr>
      <w:rPr>
        <w:rFonts w:hint="default"/>
        <w:b/>
      </w:rPr>
    </w:lvl>
    <w:lvl w:ilvl="1" w:tplc="04160019" w:tentative="1">
      <w:start w:val="1"/>
      <w:numFmt w:val="lowerLetter"/>
      <w:lvlText w:val="%2."/>
      <w:lvlJc w:val="start"/>
      <w:pPr>
        <w:ind w:start="90pt" w:hanging="18pt"/>
      </w:pPr>
    </w:lvl>
    <w:lvl w:ilvl="2" w:tplc="0416001B" w:tentative="1">
      <w:start w:val="1"/>
      <w:numFmt w:val="lowerRoman"/>
      <w:lvlText w:val="%3."/>
      <w:lvlJc w:val="end"/>
      <w:pPr>
        <w:ind w:start="126pt" w:hanging="9pt"/>
      </w:pPr>
    </w:lvl>
    <w:lvl w:ilvl="3" w:tplc="0416000F" w:tentative="1">
      <w:start w:val="1"/>
      <w:numFmt w:val="decimal"/>
      <w:lvlText w:val="%4."/>
      <w:lvlJc w:val="start"/>
      <w:pPr>
        <w:ind w:start="162pt" w:hanging="18pt"/>
      </w:pPr>
    </w:lvl>
    <w:lvl w:ilvl="4" w:tplc="04160019" w:tentative="1">
      <w:start w:val="1"/>
      <w:numFmt w:val="lowerLetter"/>
      <w:lvlText w:val="%5."/>
      <w:lvlJc w:val="start"/>
      <w:pPr>
        <w:ind w:start="198pt" w:hanging="18pt"/>
      </w:pPr>
    </w:lvl>
    <w:lvl w:ilvl="5" w:tplc="0416001B" w:tentative="1">
      <w:start w:val="1"/>
      <w:numFmt w:val="lowerRoman"/>
      <w:lvlText w:val="%6."/>
      <w:lvlJc w:val="end"/>
      <w:pPr>
        <w:ind w:start="234pt" w:hanging="9pt"/>
      </w:pPr>
    </w:lvl>
    <w:lvl w:ilvl="6" w:tplc="0416000F" w:tentative="1">
      <w:start w:val="1"/>
      <w:numFmt w:val="decimal"/>
      <w:lvlText w:val="%7."/>
      <w:lvlJc w:val="start"/>
      <w:pPr>
        <w:ind w:start="270pt" w:hanging="18pt"/>
      </w:pPr>
    </w:lvl>
    <w:lvl w:ilvl="7" w:tplc="04160019" w:tentative="1">
      <w:start w:val="1"/>
      <w:numFmt w:val="lowerLetter"/>
      <w:lvlText w:val="%8."/>
      <w:lvlJc w:val="start"/>
      <w:pPr>
        <w:ind w:start="306pt" w:hanging="18pt"/>
      </w:pPr>
    </w:lvl>
    <w:lvl w:ilvl="8" w:tplc="0416001B" w:tentative="1">
      <w:start w:val="1"/>
      <w:numFmt w:val="lowerRoman"/>
      <w:lvlText w:val="%9."/>
      <w:lvlJc w:val="end"/>
      <w:pPr>
        <w:ind w:start="342pt" w:hanging="9pt"/>
      </w:pPr>
    </w:lvl>
  </w:abstractNum>
  <w:abstractNum w:abstractNumId="3" w15:restartNumberingAfterBreak="0">
    <w:nsid w:val="2DFB3B44"/>
    <w:multiLevelType w:val="hybridMultilevel"/>
    <w:tmpl w:val="756E7F0A"/>
    <w:lvl w:ilvl="0" w:tplc="94424C96">
      <w:start w:val="1"/>
      <w:numFmt w:val="decimal"/>
      <w:lvlText w:val="%1."/>
      <w:lvlJc w:val="start"/>
      <w:pPr>
        <w:ind w:start="36pt" w:hanging="18pt"/>
      </w:pPr>
      <w:rPr>
        <w:rFonts w:hint="default"/>
      </w:rPr>
    </w:lvl>
    <w:lvl w:ilvl="1" w:tplc="04160019" w:tentative="1">
      <w:start w:val="1"/>
      <w:numFmt w:val="lowerLetter"/>
      <w:lvlText w:val="%2."/>
      <w:lvlJc w:val="start"/>
      <w:pPr>
        <w:ind w:start="72pt" w:hanging="18pt"/>
      </w:pPr>
    </w:lvl>
    <w:lvl w:ilvl="2" w:tplc="0416001B" w:tentative="1">
      <w:start w:val="1"/>
      <w:numFmt w:val="lowerRoman"/>
      <w:lvlText w:val="%3."/>
      <w:lvlJc w:val="end"/>
      <w:pPr>
        <w:ind w:start="108pt" w:hanging="9pt"/>
      </w:pPr>
    </w:lvl>
    <w:lvl w:ilvl="3" w:tplc="0416000F" w:tentative="1">
      <w:start w:val="1"/>
      <w:numFmt w:val="decimal"/>
      <w:lvlText w:val="%4."/>
      <w:lvlJc w:val="start"/>
      <w:pPr>
        <w:ind w:start="144pt" w:hanging="18pt"/>
      </w:pPr>
    </w:lvl>
    <w:lvl w:ilvl="4" w:tplc="04160019" w:tentative="1">
      <w:start w:val="1"/>
      <w:numFmt w:val="lowerLetter"/>
      <w:lvlText w:val="%5."/>
      <w:lvlJc w:val="start"/>
      <w:pPr>
        <w:ind w:start="180pt" w:hanging="18pt"/>
      </w:pPr>
    </w:lvl>
    <w:lvl w:ilvl="5" w:tplc="0416001B" w:tentative="1">
      <w:start w:val="1"/>
      <w:numFmt w:val="lowerRoman"/>
      <w:lvlText w:val="%6."/>
      <w:lvlJc w:val="end"/>
      <w:pPr>
        <w:ind w:start="216pt" w:hanging="9pt"/>
      </w:pPr>
    </w:lvl>
    <w:lvl w:ilvl="6" w:tplc="0416000F" w:tentative="1">
      <w:start w:val="1"/>
      <w:numFmt w:val="decimal"/>
      <w:lvlText w:val="%7."/>
      <w:lvlJc w:val="start"/>
      <w:pPr>
        <w:ind w:start="252pt" w:hanging="18pt"/>
      </w:pPr>
    </w:lvl>
    <w:lvl w:ilvl="7" w:tplc="04160019" w:tentative="1">
      <w:start w:val="1"/>
      <w:numFmt w:val="lowerLetter"/>
      <w:lvlText w:val="%8."/>
      <w:lvlJc w:val="start"/>
      <w:pPr>
        <w:ind w:start="288pt" w:hanging="18pt"/>
      </w:pPr>
    </w:lvl>
    <w:lvl w:ilvl="8" w:tplc="0416001B" w:tentative="1">
      <w:start w:val="1"/>
      <w:numFmt w:val="lowerRoman"/>
      <w:lvlText w:val="%9."/>
      <w:lvlJc w:val="end"/>
      <w:pPr>
        <w:ind w:start="324pt" w:hanging="9pt"/>
      </w:pPr>
    </w:lvl>
  </w:abstractNum>
  <w:abstractNum w:abstractNumId="4" w15:restartNumberingAfterBreak="0">
    <w:nsid w:val="3BAB4734"/>
    <w:multiLevelType w:val="hybridMultilevel"/>
    <w:tmpl w:val="94A61D6E"/>
    <w:lvl w:ilvl="0" w:tplc="4B5EBF94">
      <w:start w:val="1"/>
      <w:numFmt w:val="bullet"/>
      <w:lvlText w:val="•"/>
      <w:lvlJc w:val="start"/>
      <w:pPr>
        <w:tabs>
          <w:tab w:val="num" w:pos="36pt"/>
        </w:tabs>
        <w:ind w:start="36pt" w:hanging="18pt"/>
      </w:pPr>
      <w:rPr>
        <w:rFonts w:ascii="Arial" w:hAnsi="Arial" w:hint="default"/>
      </w:rPr>
    </w:lvl>
    <w:lvl w:ilvl="1" w:tplc="461865CC" w:tentative="1">
      <w:start w:val="1"/>
      <w:numFmt w:val="bullet"/>
      <w:lvlText w:val="•"/>
      <w:lvlJc w:val="start"/>
      <w:pPr>
        <w:tabs>
          <w:tab w:val="num" w:pos="72pt"/>
        </w:tabs>
        <w:ind w:start="72pt" w:hanging="18pt"/>
      </w:pPr>
      <w:rPr>
        <w:rFonts w:ascii="Arial" w:hAnsi="Arial" w:hint="default"/>
      </w:rPr>
    </w:lvl>
    <w:lvl w:ilvl="2" w:tplc="C49063DA" w:tentative="1">
      <w:start w:val="1"/>
      <w:numFmt w:val="bullet"/>
      <w:lvlText w:val="•"/>
      <w:lvlJc w:val="start"/>
      <w:pPr>
        <w:tabs>
          <w:tab w:val="num" w:pos="108pt"/>
        </w:tabs>
        <w:ind w:start="108pt" w:hanging="18pt"/>
      </w:pPr>
      <w:rPr>
        <w:rFonts w:ascii="Arial" w:hAnsi="Arial" w:hint="default"/>
      </w:rPr>
    </w:lvl>
    <w:lvl w:ilvl="3" w:tplc="2390AF2C" w:tentative="1">
      <w:start w:val="1"/>
      <w:numFmt w:val="bullet"/>
      <w:lvlText w:val="•"/>
      <w:lvlJc w:val="start"/>
      <w:pPr>
        <w:tabs>
          <w:tab w:val="num" w:pos="144pt"/>
        </w:tabs>
        <w:ind w:start="144pt" w:hanging="18pt"/>
      </w:pPr>
      <w:rPr>
        <w:rFonts w:ascii="Arial" w:hAnsi="Arial" w:hint="default"/>
      </w:rPr>
    </w:lvl>
    <w:lvl w:ilvl="4" w:tplc="AB7679BC" w:tentative="1">
      <w:start w:val="1"/>
      <w:numFmt w:val="bullet"/>
      <w:lvlText w:val="•"/>
      <w:lvlJc w:val="start"/>
      <w:pPr>
        <w:tabs>
          <w:tab w:val="num" w:pos="180pt"/>
        </w:tabs>
        <w:ind w:start="180pt" w:hanging="18pt"/>
      </w:pPr>
      <w:rPr>
        <w:rFonts w:ascii="Arial" w:hAnsi="Arial" w:hint="default"/>
      </w:rPr>
    </w:lvl>
    <w:lvl w:ilvl="5" w:tplc="999EC2E4" w:tentative="1">
      <w:start w:val="1"/>
      <w:numFmt w:val="bullet"/>
      <w:lvlText w:val="•"/>
      <w:lvlJc w:val="start"/>
      <w:pPr>
        <w:tabs>
          <w:tab w:val="num" w:pos="216pt"/>
        </w:tabs>
        <w:ind w:start="216pt" w:hanging="18pt"/>
      </w:pPr>
      <w:rPr>
        <w:rFonts w:ascii="Arial" w:hAnsi="Arial" w:hint="default"/>
      </w:rPr>
    </w:lvl>
    <w:lvl w:ilvl="6" w:tplc="50265B86" w:tentative="1">
      <w:start w:val="1"/>
      <w:numFmt w:val="bullet"/>
      <w:lvlText w:val="•"/>
      <w:lvlJc w:val="start"/>
      <w:pPr>
        <w:tabs>
          <w:tab w:val="num" w:pos="252pt"/>
        </w:tabs>
        <w:ind w:start="252pt" w:hanging="18pt"/>
      </w:pPr>
      <w:rPr>
        <w:rFonts w:ascii="Arial" w:hAnsi="Arial" w:hint="default"/>
      </w:rPr>
    </w:lvl>
    <w:lvl w:ilvl="7" w:tplc="797AABB0" w:tentative="1">
      <w:start w:val="1"/>
      <w:numFmt w:val="bullet"/>
      <w:lvlText w:val="•"/>
      <w:lvlJc w:val="start"/>
      <w:pPr>
        <w:tabs>
          <w:tab w:val="num" w:pos="288pt"/>
        </w:tabs>
        <w:ind w:start="288pt" w:hanging="18pt"/>
      </w:pPr>
      <w:rPr>
        <w:rFonts w:ascii="Arial" w:hAnsi="Arial" w:hint="default"/>
      </w:rPr>
    </w:lvl>
    <w:lvl w:ilvl="8" w:tplc="307A38AA" w:tentative="1">
      <w:start w:val="1"/>
      <w:numFmt w:val="bullet"/>
      <w:lvlText w:val="•"/>
      <w:lvlJc w:val="start"/>
      <w:pPr>
        <w:tabs>
          <w:tab w:val="num" w:pos="324pt"/>
        </w:tabs>
        <w:ind w:start="324pt" w:hanging="18pt"/>
      </w:pPr>
      <w:rPr>
        <w:rFonts w:ascii="Arial" w:hAnsi="Arial" w:hint="default"/>
      </w:rPr>
    </w:lvl>
  </w:abstractNum>
  <w:abstractNum w:abstractNumId="5" w15:restartNumberingAfterBreak="0">
    <w:nsid w:val="43EB53F7"/>
    <w:multiLevelType w:val="multilevel"/>
    <w:tmpl w:val="E7068334"/>
    <w:lvl w:ilvl="0">
      <w:start w:val="1"/>
      <w:numFmt w:val="decimal"/>
      <w:pStyle w:val="Ttulo1"/>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6" w15:restartNumberingAfterBreak="0">
    <w:nsid w:val="4C0A727E"/>
    <w:multiLevelType w:val="hybridMultilevel"/>
    <w:tmpl w:val="A4BC4E6E"/>
    <w:lvl w:ilvl="0" w:tplc="BA4A5044">
      <w:start w:val="1"/>
      <w:numFmt w:val="lowerLetter"/>
      <w:lvlText w:val="%1)"/>
      <w:lvlJc w:val="start"/>
      <w:pPr>
        <w:ind w:start="54pt" w:hanging="18pt"/>
      </w:pPr>
      <w:rPr>
        <w:rFonts w:hint="default"/>
      </w:rPr>
    </w:lvl>
    <w:lvl w:ilvl="1" w:tplc="04160019" w:tentative="1">
      <w:start w:val="1"/>
      <w:numFmt w:val="lowerLetter"/>
      <w:lvlText w:val="%2."/>
      <w:lvlJc w:val="start"/>
      <w:pPr>
        <w:ind w:start="90pt" w:hanging="18pt"/>
      </w:pPr>
    </w:lvl>
    <w:lvl w:ilvl="2" w:tplc="0416001B" w:tentative="1">
      <w:start w:val="1"/>
      <w:numFmt w:val="lowerRoman"/>
      <w:lvlText w:val="%3."/>
      <w:lvlJc w:val="end"/>
      <w:pPr>
        <w:ind w:start="126pt" w:hanging="9pt"/>
      </w:pPr>
    </w:lvl>
    <w:lvl w:ilvl="3" w:tplc="0416000F" w:tentative="1">
      <w:start w:val="1"/>
      <w:numFmt w:val="decimal"/>
      <w:lvlText w:val="%4."/>
      <w:lvlJc w:val="start"/>
      <w:pPr>
        <w:ind w:start="162pt" w:hanging="18pt"/>
      </w:pPr>
    </w:lvl>
    <w:lvl w:ilvl="4" w:tplc="04160019" w:tentative="1">
      <w:start w:val="1"/>
      <w:numFmt w:val="lowerLetter"/>
      <w:lvlText w:val="%5."/>
      <w:lvlJc w:val="start"/>
      <w:pPr>
        <w:ind w:start="198pt" w:hanging="18pt"/>
      </w:pPr>
    </w:lvl>
    <w:lvl w:ilvl="5" w:tplc="0416001B" w:tentative="1">
      <w:start w:val="1"/>
      <w:numFmt w:val="lowerRoman"/>
      <w:lvlText w:val="%6."/>
      <w:lvlJc w:val="end"/>
      <w:pPr>
        <w:ind w:start="234pt" w:hanging="9pt"/>
      </w:pPr>
    </w:lvl>
    <w:lvl w:ilvl="6" w:tplc="0416000F" w:tentative="1">
      <w:start w:val="1"/>
      <w:numFmt w:val="decimal"/>
      <w:lvlText w:val="%7."/>
      <w:lvlJc w:val="start"/>
      <w:pPr>
        <w:ind w:start="270pt" w:hanging="18pt"/>
      </w:pPr>
    </w:lvl>
    <w:lvl w:ilvl="7" w:tplc="04160019" w:tentative="1">
      <w:start w:val="1"/>
      <w:numFmt w:val="lowerLetter"/>
      <w:lvlText w:val="%8."/>
      <w:lvlJc w:val="start"/>
      <w:pPr>
        <w:ind w:start="306pt" w:hanging="18pt"/>
      </w:pPr>
    </w:lvl>
    <w:lvl w:ilvl="8" w:tplc="0416001B" w:tentative="1">
      <w:start w:val="1"/>
      <w:numFmt w:val="lowerRoman"/>
      <w:lvlText w:val="%9."/>
      <w:lvlJc w:val="end"/>
      <w:pPr>
        <w:ind w:start="342pt" w:hanging="9pt"/>
      </w:pPr>
    </w:lvl>
  </w:abstractNum>
  <w:abstractNum w:abstractNumId="7" w15:restartNumberingAfterBreak="0">
    <w:nsid w:val="54E35124"/>
    <w:multiLevelType w:val="hybridMultilevel"/>
    <w:tmpl w:val="1E0C1CC6"/>
    <w:lvl w:ilvl="0" w:tplc="F6940BD4">
      <w:start w:val="1"/>
      <w:numFmt w:val="decimal"/>
      <w:lvlText w:val="%1-"/>
      <w:lvlJc w:val="start"/>
      <w:pPr>
        <w:ind w:start="36pt" w:hanging="18pt"/>
      </w:pPr>
      <w:rPr>
        <w:rFonts w:hint="default"/>
      </w:rPr>
    </w:lvl>
    <w:lvl w:ilvl="1" w:tplc="04160019">
      <w:start w:val="1"/>
      <w:numFmt w:val="lowerLetter"/>
      <w:lvlText w:val="%2."/>
      <w:lvlJc w:val="start"/>
      <w:pPr>
        <w:ind w:start="72pt" w:hanging="18pt"/>
      </w:pPr>
    </w:lvl>
    <w:lvl w:ilvl="2" w:tplc="0416001B" w:tentative="1">
      <w:start w:val="1"/>
      <w:numFmt w:val="lowerRoman"/>
      <w:lvlText w:val="%3."/>
      <w:lvlJc w:val="end"/>
      <w:pPr>
        <w:ind w:start="108pt" w:hanging="9pt"/>
      </w:pPr>
    </w:lvl>
    <w:lvl w:ilvl="3" w:tplc="0416000F" w:tentative="1">
      <w:start w:val="1"/>
      <w:numFmt w:val="decimal"/>
      <w:lvlText w:val="%4."/>
      <w:lvlJc w:val="start"/>
      <w:pPr>
        <w:ind w:start="144pt" w:hanging="18pt"/>
      </w:pPr>
    </w:lvl>
    <w:lvl w:ilvl="4" w:tplc="04160019" w:tentative="1">
      <w:start w:val="1"/>
      <w:numFmt w:val="lowerLetter"/>
      <w:lvlText w:val="%5."/>
      <w:lvlJc w:val="start"/>
      <w:pPr>
        <w:ind w:start="180pt" w:hanging="18pt"/>
      </w:pPr>
    </w:lvl>
    <w:lvl w:ilvl="5" w:tplc="0416001B" w:tentative="1">
      <w:start w:val="1"/>
      <w:numFmt w:val="lowerRoman"/>
      <w:lvlText w:val="%6."/>
      <w:lvlJc w:val="end"/>
      <w:pPr>
        <w:ind w:start="216pt" w:hanging="9pt"/>
      </w:pPr>
    </w:lvl>
    <w:lvl w:ilvl="6" w:tplc="0416000F" w:tentative="1">
      <w:start w:val="1"/>
      <w:numFmt w:val="decimal"/>
      <w:lvlText w:val="%7."/>
      <w:lvlJc w:val="start"/>
      <w:pPr>
        <w:ind w:start="252pt" w:hanging="18pt"/>
      </w:pPr>
    </w:lvl>
    <w:lvl w:ilvl="7" w:tplc="04160019" w:tentative="1">
      <w:start w:val="1"/>
      <w:numFmt w:val="lowerLetter"/>
      <w:lvlText w:val="%8."/>
      <w:lvlJc w:val="start"/>
      <w:pPr>
        <w:ind w:start="288pt" w:hanging="18pt"/>
      </w:pPr>
    </w:lvl>
    <w:lvl w:ilvl="8" w:tplc="0416001B" w:tentative="1">
      <w:start w:val="1"/>
      <w:numFmt w:val="lowerRoman"/>
      <w:lvlText w:val="%9."/>
      <w:lvlJc w:val="end"/>
      <w:pPr>
        <w:ind w:start="324pt" w:hanging="9pt"/>
      </w:pPr>
    </w:lvl>
  </w:abstractNum>
  <w:abstractNum w:abstractNumId="8" w15:restartNumberingAfterBreak="0">
    <w:nsid w:val="70B4018C"/>
    <w:multiLevelType w:val="hybridMultilevel"/>
    <w:tmpl w:val="F0720B02"/>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start w:val="1"/>
      <w:numFmt w:val="bullet"/>
      <w:lvlText w:val=""/>
      <w:lvlJc w:val="start"/>
      <w:pPr>
        <w:ind w:start="144pt" w:hanging="18pt"/>
      </w:pPr>
      <w:rPr>
        <w:rFonts w:ascii="Symbol" w:hAnsi="Symbol" w:hint="default"/>
      </w:rPr>
    </w:lvl>
    <w:lvl w:ilvl="4" w:tplc="04160003">
      <w:start w:val="1"/>
      <w:numFmt w:val="bullet"/>
      <w:lvlText w:val="o"/>
      <w:lvlJc w:val="start"/>
      <w:pPr>
        <w:ind w:start="180pt" w:hanging="18pt"/>
      </w:pPr>
      <w:rPr>
        <w:rFonts w:ascii="Courier New" w:hAnsi="Courier New" w:cs="Courier New" w:hint="default"/>
      </w:rPr>
    </w:lvl>
    <w:lvl w:ilvl="5" w:tplc="04160005">
      <w:start w:val="1"/>
      <w:numFmt w:val="bullet"/>
      <w:lvlText w:val=""/>
      <w:lvlJc w:val="start"/>
      <w:pPr>
        <w:ind w:start="216pt" w:hanging="18pt"/>
      </w:pPr>
      <w:rPr>
        <w:rFonts w:ascii="Wingdings" w:hAnsi="Wingdings" w:hint="default"/>
      </w:rPr>
    </w:lvl>
    <w:lvl w:ilvl="6" w:tplc="04160001">
      <w:start w:val="1"/>
      <w:numFmt w:val="bullet"/>
      <w:lvlText w:val=""/>
      <w:lvlJc w:val="start"/>
      <w:pPr>
        <w:ind w:start="252pt" w:hanging="18pt"/>
      </w:pPr>
      <w:rPr>
        <w:rFonts w:ascii="Symbol" w:hAnsi="Symbol" w:hint="default"/>
      </w:rPr>
    </w:lvl>
    <w:lvl w:ilvl="7" w:tplc="04160003">
      <w:start w:val="1"/>
      <w:numFmt w:val="bullet"/>
      <w:lvlText w:val="o"/>
      <w:lvlJc w:val="start"/>
      <w:pPr>
        <w:ind w:start="288pt" w:hanging="18pt"/>
      </w:pPr>
      <w:rPr>
        <w:rFonts w:ascii="Courier New" w:hAnsi="Courier New" w:cs="Courier New" w:hint="default"/>
      </w:rPr>
    </w:lvl>
    <w:lvl w:ilvl="8" w:tplc="04160005">
      <w:start w:val="1"/>
      <w:numFmt w:val="bullet"/>
      <w:lvlText w:val=""/>
      <w:lvlJc w:val="start"/>
      <w:pPr>
        <w:ind w:start="324pt" w:hanging="18pt"/>
      </w:pPr>
      <w:rPr>
        <w:rFonts w:ascii="Wingdings" w:hAnsi="Wingdings" w:hint="default"/>
      </w:rPr>
    </w:lvl>
  </w:abstractNum>
  <w:abstractNum w:abstractNumId="9" w15:restartNumberingAfterBreak="0">
    <w:nsid w:val="7C1A4A9A"/>
    <w:multiLevelType w:val="hybridMultilevel"/>
    <w:tmpl w:val="81D406BE"/>
    <w:lvl w:ilvl="0" w:tplc="04160017">
      <w:start w:val="1"/>
      <w:numFmt w:val="lowerLetter"/>
      <w:lvlText w:val="%1)"/>
      <w:lvlJc w:val="start"/>
      <w:pPr>
        <w:ind w:start="36pt" w:hanging="18pt"/>
      </w:pPr>
      <w:rPr>
        <w:rFonts w:hint="default"/>
      </w:rPr>
    </w:lvl>
    <w:lvl w:ilvl="1" w:tplc="04160019" w:tentative="1">
      <w:start w:val="1"/>
      <w:numFmt w:val="lowerLetter"/>
      <w:lvlText w:val="%2."/>
      <w:lvlJc w:val="start"/>
      <w:pPr>
        <w:ind w:start="72pt" w:hanging="18pt"/>
      </w:pPr>
    </w:lvl>
    <w:lvl w:ilvl="2" w:tplc="0416001B" w:tentative="1">
      <w:start w:val="1"/>
      <w:numFmt w:val="lowerRoman"/>
      <w:lvlText w:val="%3."/>
      <w:lvlJc w:val="end"/>
      <w:pPr>
        <w:ind w:start="108pt" w:hanging="9pt"/>
      </w:pPr>
    </w:lvl>
    <w:lvl w:ilvl="3" w:tplc="0416000F" w:tentative="1">
      <w:start w:val="1"/>
      <w:numFmt w:val="decimal"/>
      <w:lvlText w:val="%4."/>
      <w:lvlJc w:val="start"/>
      <w:pPr>
        <w:ind w:start="144pt" w:hanging="18pt"/>
      </w:pPr>
    </w:lvl>
    <w:lvl w:ilvl="4" w:tplc="04160019" w:tentative="1">
      <w:start w:val="1"/>
      <w:numFmt w:val="lowerLetter"/>
      <w:lvlText w:val="%5."/>
      <w:lvlJc w:val="start"/>
      <w:pPr>
        <w:ind w:start="180pt" w:hanging="18pt"/>
      </w:pPr>
    </w:lvl>
    <w:lvl w:ilvl="5" w:tplc="0416001B" w:tentative="1">
      <w:start w:val="1"/>
      <w:numFmt w:val="lowerRoman"/>
      <w:lvlText w:val="%6."/>
      <w:lvlJc w:val="end"/>
      <w:pPr>
        <w:ind w:start="216pt" w:hanging="9pt"/>
      </w:pPr>
    </w:lvl>
    <w:lvl w:ilvl="6" w:tplc="0416000F" w:tentative="1">
      <w:start w:val="1"/>
      <w:numFmt w:val="decimal"/>
      <w:lvlText w:val="%7."/>
      <w:lvlJc w:val="start"/>
      <w:pPr>
        <w:ind w:start="252pt" w:hanging="18pt"/>
      </w:pPr>
    </w:lvl>
    <w:lvl w:ilvl="7" w:tplc="04160019" w:tentative="1">
      <w:start w:val="1"/>
      <w:numFmt w:val="lowerLetter"/>
      <w:lvlText w:val="%8."/>
      <w:lvlJc w:val="start"/>
      <w:pPr>
        <w:ind w:start="288pt" w:hanging="18pt"/>
      </w:pPr>
    </w:lvl>
    <w:lvl w:ilvl="8" w:tplc="0416001B" w:tentative="1">
      <w:start w:val="1"/>
      <w:numFmt w:val="lowerRoman"/>
      <w:lvlText w:val="%9."/>
      <w:lvlJc w:val="end"/>
      <w:pPr>
        <w:ind w:start="324pt" w:hanging="9pt"/>
      </w:pPr>
    </w:lvl>
  </w:abstractNum>
  <w:num w:numId="1">
    <w:abstractNumId w:val="5"/>
  </w:num>
  <w:num w:numId="2">
    <w:abstractNumId w:val="7"/>
  </w:num>
  <w:num w:numId="3">
    <w:abstractNumId w:val="1"/>
  </w:num>
  <w:num w:numId="4">
    <w:abstractNumId w:val="3"/>
  </w:num>
  <w:num w:numId="5">
    <w:abstractNumId w:val="9"/>
  </w:num>
  <w:num w:numId="6">
    <w:abstractNumId w:val="4"/>
  </w:num>
  <w:num w:numId="7">
    <w:abstractNumId w:val="0"/>
  </w:num>
  <w:num w:numId="8">
    <w:abstractNumId w:val="8"/>
  </w:num>
  <w:num w:numId="9">
    <w:abstractNumId w:val="0"/>
  </w:num>
  <w:num w:numId="10">
    <w:abstractNumId w:val="2"/>
  </w:num>
  <w:num w:numId="11">
    <w:abstractNumId w:val="6"/>
  </w:num>
  <w:numIdMacAtCleanup w:val="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57"/>
    <w:rsid w:val="00004479"/>
    <w:rsid w:val="00004EDD"/>
    <w:rsid w:val="0000572D"/>
    <w:rsid w:val="000172F7"/>
    <w:rsid w:val="00021BE2"/>
    <w:rsid w:val="00024C49"/>
    <w:rsid w:val="00025DD8"/>
    <w:rsid w:val="0002741C"/>
    <w:rsid w:val="00036C95"/>
    <w:rsid w:val="000502E6"/>
    <w:rsid w:val="00051666"/>
    <w:rsid w:val="00071C49"/>
    <w:rsid w:val="00076A2E"/>
    <w:rsid w:val="000836A3"/>
    <w:rsid w:val="0008459F"/>
    <w:rsid w:val="000915B6"/>
    <w:rsid w:val="00092202"/>
    <w:rsid w:val="000B5EEF"/>
    <w:rsid w:val="000B6FF8"/>
    <w:rsid w:val="000D26B5"/>
    <w:rsid w:val="000E2636"/>
    <w:rsid w:val="000F0C06"/>
    <w:rsid w:val="000F459A"/>
    <w:rsid w:val="00110D05"/>
    <w:rsid w:val="001128EC"/>
    <w:rsid w:val="00113BAF"/>
    <w:rsid w:val="00113E92"/>
    <w:rsid w:val="00116CE5"/>
    <w:rsid w:val="00121699"/>
    <w:rsid w:val="00121C79"/>
    <w:rsid w:val="00130CE4"/>
    <w:rsid w:val="00136165"/>
    <w:rsid w:val="001431A9"/>
    <w:rsid w:val="001456B0"/>
    <w:rsid w:val="0016373A"/>
    <w:rsid w:val="00165B4A"/>
    <w:rsid w:val="001723FE"/>
    <w:rsid w:val="001742D1"/>
    <w:rsid w:val="00183BA1"/>
    <w:rsid w:val="001856B4"/>
    <w:rsid w:val="0019668B"/>
    <w:rsid w:val="0019785E"/>
    <w:rsid w:val="001A0542"/>
    <w:rsid w:val="001B7C01"/>
    <w:rsid w:val="001C3167"/>
    <w:rsid w:val="001E4348"/>
    <w:rsid w:val="001E56CB"/>
    <w:rsid w:val="002010DC"/>
    <w:rsid w:val="00201F90"/>
    <w:rsid w:val="00210646"/>
    <w:rsid w:val="002108B7"/>
    <w:rsid w:val="00210CB1"/>
    <w:rsid w:val="002116B9"/>
    <w:rsid w:val="00214024"/>
    <w:rsid w:val="0021605C"/>
    <w:rsid w:val="00223385"/>
    <w:rsid w:val="00226D06"/>
    <w:rsid w:val="00235DE8"/>
    <w:rsid w:val="00247F5B"/>
    <w:rsid w:val="00250521"/>
    <w:rsid w:val="00253543"/>
    <w:rsid w:val="00261A1E"/>
    <w:rsid w:val="00264491"/>
    <w:rsid w:val="00265A7E"/>
    <w:rsid w:val="00273D1D"/>
    <w:rsid w:val="00274C48"/>
    <w:rsid w:val="0028319D"/>
    <w:rsid w:val="00284D02"/>
    <w:rsid w:val="0028527D"/>
    <w:rsid w:val="0029429B"/>
    <w:rsid w:val="00296B01"/>
    <w:rsid w:val="002A0A18"/>
    <w:rsid w:val="002A1CF7"/>
    <w:rsid w:val="002B1CD9"/>
    <w:rsid w:val="002B3AC5"/>
    <w:rsid w:val="002C05F8"/>
    <w:rsid w:val="002C0927"/>
    <w:rsid w:val="002C45F5"/>
    <w:rsid w:val="002C59FB"/>
    <w:rsid w:val="002D5701"/>
    <w:rsid w:val="002D6D6C"/>
    <w:rsid w:val="002F12DC"/>
    <w:rsid w:val="002F4467"/>
    <w:rsid w:val="002F6B87"/>
    <w:rsid w:val="00301469"/>
    <w:rsid w:val="00314B6B"/>
    <w:rsid w:val="00314C0D"/>
    <w:rsid w:val="0031769F"/>
    <w:rsid w:val="003178CF"/>
    <w:rsid w:val="00323C68"/>
    <w:rsid w:val="003253A5"/>
    <w:rsid w:val="0032781C"/>
    <w:rsid w:val="00331DBE"/>
    <w:rsid w:val="0033608B"/>
    <w:rsid w:val="00342363"/>
    <w:rsid w:val="003439B2"/>
    <w:rsid w:val="0034402B"/>
    <w:rsid w:val="00345B66"/>
    <w:rsid w:val="0035092A"/>
    <w:rsid w:val="00394B28"/>
    <w:rsid w:val="00395A86"/>
    <w:rsid w:val="003A2E5F"/>
    <w:rsid w:val="003B3167"/>
    <w:rsid w:val="003B4087"/>
    <w:rsid w:val="003C171C"/>
    <w:rsid w:val="003C3E2A"/>
    <w:rsid w:val="003D4129"/>
    <w:rsid w:val="003D6CA6"/>
    <w:rsid w:val="003E1EFF"/>
    <w:rsid w:val="003F06B6"/>
    <w:rsid w:val="003F4DA0"/>
    <w:rsid w:val="003F4E15"/>
    <w:rsid w:val="003F6B20"/>
    <w:rsid w:val="004003E6"/>
    <w:rsid w:val="00402618"/>
    <w:rsid w:val="00403B79"/>
    <w:rsid w:val="00403B85"/>
    <w:rsid w:val="00407801"/>
    <w:rsid w:val="00407F10"/>
    <w:rsid w:val="004126EE"/>
    <w:rsid w:val="00414C0E"/>
    <w:rsid w:val="004220DE"/>
    <w:rsid w:val="00424860"/>
    <w:rsid w:val="00433118"/>
    <w:rsid w:val="0043796D"/>
    <w:rsid w:val="00444569"/>
    <w:rsid w:val="00450EA0"/>
    <w:rsid w:val="00451949"/>
    <w:rsid w:val="00454E2F"/>
    <w:rsid w:val="004630AD"/>
    <w:rsid w:val="004711C3"/>
    <w:rsid w:val="00473180"/>
    <w:rsid w:val="00474FA0"/>
    <w:rsid w:val="00475704"/>
    <w:rsid w:val="004825ED"/>
    <w:rsid w:val="00487DD2"/>
    <w:rsid w:val="00495E18"/>
    <w:rsid w:val="004A06E1"/>
    <w:rsid w:val="004A2666"/>
    <w:rsid w:val="004A289D"/>
    <w:rsid w:val="004B4768"/>
    <w:rsid w:val="004B529A"/>
    <w:rsid w:val="004C44C3"/>
    <w:rsid w:val="004D2FC9"/>
    <w:rsid w:val="004D49F4"/>
    <w:rsid w:val="004E186A"/>
    <w:rsid w:val="004E2D00"/>
    <w:rsid w:val="004E79D0"/>
    <w:rsid w:val="004F11E7"/>
    <w:rsid w:val="00500A18"/>
    <w:rsid w:val="0050486F"/>
    <w:rsid w:val="00510572"/>
    <w:rsid w:val="005178A3"/>
    <w:rsid w:val="00517F84"/>
    <w:rsid w:val="00520535"/>
    <w:rsid w:val="00523CD7"/>
    <w:rsid w:val="00531256"/>
    <w:rsid w:val="00533BEE"/>
    <w:rsid w:val="005406D7"/>
    <w:rsid w:val="005459F0"/>
    <w:rsid w:val="00565076"/>
    <w:rsid w:val="00570C6D"/>
    <w:rsid w:val="00572529"/>
    <w:rsid w:val="00577AF3"/>
    <w:rsid w:val="00583E92"/>
    <w:rsid w:val="005A5103"/>
    <w:rsid w:val="005A7D23"/>
    <w:rsid w:val="005B619B"/>
    <w:rsid w:val="005C229C"/>
    <w:rsid w:val="005C2E15"/>
    <w:rsid w:val="005D02EA"/>
    <w:rsid w:val="005E55AE"/>
    <w:rsid w:val="005E7182"/>
    <w:rsid w:val="005F43A7"/>
    <w:rsid w:val="005F6C15"/>
    <w:rsid w:val="00600BD1"/>
    <w:rsid w:val="00613639"/>
    <w:rsid w:val="00614208"/>
    <w:rsid w:val="00620413"/>
    <w:rsid w:val="00620CF1"/>
    <w:rsid w:val="00623E5F"/>
    <w:rsid w:val="00623F7E"/>
    <w:rsid w:val="0064164C"/>
    <w:rsid w:val="00646843"/>
    <w:rsid w:val="00653568"/>
    <w:rsid w:val="006561F4"/>
    <w:rsid w:val="006758DE"/>
    <w:rsid w:val="00676AE5"/>
    <w:rsid w:val="00683D8D"/>
    <w:rsid w:val="00697449"/>
    <w:rsid w:val="006A58E6"/>
    <w:rsid w:val="006B0960"/>
    <w:rsid w:val="006B0B08"/>
    <w:rsid w:val="006C4131"/>
    <w:rsid w:val="006D0C53"/>
    <w:rsid w:val="006D2A84"/>
    <w:rsid w:val="006E1348"/>
    <w:rsid w:val="006E5943"/>
    <w:rsid w:val="006E7602"/>
    <w:rsid w:val="006F009C"/>
    <w:rsid w:val="006F0BE8"/>
    <w:rsid w:val="006F374D"/>
    <w:rsid w:val="006F6C49"/>
    <w:rsid w:val="006F75B0"/>
    <w:rsid w:val="007010DD"/>
    <w:rsid w:val="00702B94"/>
    <w:rsid w:val="00721C11"/>
    <w:rsid w:val="0073096E"/>
    <w:rsid w:val="00743F40"/>
    <w:rsid w:val="00746708"/>
    <w:rsid w:val="00746B83"/>
    <w:rsid w:val="00751656"/>
    <w:rsid w:val="0075275C"/>
    <w:rsid w:val="0075624D"/>
    <w:rsid w:val="00756AF0"/>
    <w:rsid w:val="00756D86"/>
    <w:rsid w:val="00756DD8"/>
    <w:rsid w:val="00757BB0"/>
    <w:rsid w:val="00765BB6"/>
    <w:rsid w:val="00766B0D"/>
    <w:rsid w:val="00771F81"/>
    <w:rsid w:val="007807B4"/>
    <w:rsid w:val="007873A1"/>
    <w:rsid w:val="0079216E"/>
    <w:rsid w:val="00796D7F"/>
    <w:rsid w:val="007A2617"/>
    <w:rsid w:val="007A3227"/>
    <w:rsid w:val="007A55E4"/>
    <w:rsid w:val="007B2DE0"/>
    <w:rsid w:val="007B47EA"/>
    <w:rsid w:val="007C5BC2"/>
    <w:rsid w:val="007D37AC"/>
    <w:rsid w:val="007E70A1"/>
    <w:rsid w:val="007E7B60"/>
    <w:rsid w:val="007F1F10"/>
    <w:rsid w:val="007F3982"/>
    <w:rsid w:val="007F4A71"/>
    <w:rsid w:val="00805A9A"/>
    <w:rsid w:val="00805AEE"/>
    <w:rsid w:val="00806683"/>
    <w:rsid w:val="008125B1"/>
    <w:rsid w:val="00813964"/>
    <w:rsid w:val="00813CF4"/>
    <w:rsid w:val="00814A2F"/>
    <w:rsid w:val="00814C12"/>
    <w:rsid w:val="00816D0B"/>
    <w:rsid w:val="008259AB"/>
    <w:rsid w:val="00825C1B"/>
    <w:rsid w:val="00830247"/>
    <w:rsid w:val="00842A6B"/>
    <w:rsid w:val="008508CE"/>
    <w:rsid w:val="00850D52"/>
    <w:rsid w:val="00851604"/>
    <w:rsid w:val="00854073"/>
    <w:rsid w:val="00885CE1"/>
    <w:rsid w:val="008936F6"/>
    <w:rsid w:val="0089372A"/>
    <w:rsid w:val="008A036E"/>
    <w:rsid w:val="008A43D5"/>
    <w:rsid w:val="008C2D78"/>
    <w:rsid w:val="008D580C"/>
    <w:rsid w:val="008D7A71"/>
    <w:rsid w:val="008E14C2"/>
    <w:rsid w:val="008E5C3A"/>
    <w:rsid w:val="008E6404"/>
    <w:rsid w:val="008F0CB1"/>
    <w:rsid w:val="008F0D55"/>
    <w:rsid w:val="008F51B6"/>
    <w:rsid w:val="008F6D1F"/>
    <w:rsid w:val="00911A3A"/>
    <w:rsid w:val="00911E1A"/>
    <w:rsid w:val="00917491"/>
    <w:rsid w:val="009176A0"/>
    <w:rsid w:val="009179C5"/>
    <w:rsid w:val="0092106B"/>
    <w:rsid w:val="00931D05"/>
    <w:rsid w:val="00936F4E"/>
    <w:rsid w:val="00955690"/>
    <w:rsid w:val="00956D21"/>
    <w:rsid w:val="00960185"/>
    <w:rsid w:val="0096296A"/>
    <w:rsid w:val="00970899"/>
    <w:rsid w:val="00974483"/>
    <w:rsid w:val="00974E5E"/>
    <w:rsid w:val="00976E2D"/>
    <w:rsid w:val="00981283"/>
    <w:rsid w:val="00991601"/>
    <w:rsid w:val="009A166A"/>
    <w:rsid w:val="009A54B4"/>
    <w:rsid w:val="009B12BB"/>
    <w:rsid w:val="009B1338"/>
    <w:rsid w:val="009B5DEA"/>
    <w:rsid w:val="009B651B"/>
    <w:rsid w:val="009F56AC"/>
    <w:rsid w:val="009F5CCC"/>
    <w:rsid w:val="00A00B64"/>
    <w:rsid w:val="00A05A92"/>
    <w:rsid w:val="00A12F06"/>
    <w:rsid w:val="00A141BE"/>
    <w:rsid w:val="00A160B6"/>
    <w:rsid w:val="00A17CE8"/>
    <w:rsid w:val="00A2333C"/>
    <w:rsid w:val="00A24667"/>
    <w:rsid w:val="00A341EE"/>
    <w:rsid w:val="00A61416"/>
    <w:rsid w:val="00A66EA9"/>
    <w:rsid w:val="00A8731A"/>
    <w:rsid w:val="00A87EC4"/>
    <w:rsid w:val="00A917C5"/>
    <w:rsid w:val="00A9656E"/>
    <w:rsid w:val="00AA2C2A"/>
    <w:rsid w:val="00AA79CF"/>
    <w:rsid w:val="00AC0AFF"/>
    <w:rsid w:val="00AC46A7"/>
    <w:rsid w:val="00AC554C"/>
    <w:rsid w:val="00AD13E9"/>
    <w:rsid w:val="00AF1198"/>
    <w:rsid w:val="00AF7559"/>
    <w:rsid w:val="00B235FD"/>
    <w:rsid w:val="00B31F78"/>
    <w:rsid w:val="00B41AA3"/>
    <w:rsid w:val="00B44FD6"/>
    <w:rsid w:val="00B52E79"/>
    <w:rsid w:val="00B60120"/>
    <w:rsid w:val="00B74074"/>
    <w:rsid w:val="00B7675F"/>
    <w:rsid w:val="00B82D73"/>
    <w:rsid w:val="00B838E3"/>
    <w:rsid w:val="00B96E75"/>
    <w:rsid w:val="00BA0A42"/>
    <w:rsid w:val="00BA2CDB"/>
    <w:rsid w:val="00BA2E67"/>
    <w:rsid w:val="00BC2396"/>
    <w:rsid w:val="00BC3AF6"/>
    <w:rsid w:val="00BD0733"/>
    <w:rsid w:val="00BD54C6"/>
    <w:rsid w:val="00BF451C"/>
    <w:rsid w:val="00BF5530"/>
    <w:rsid w:val="00C049A3"/>
    <w:rsid w:val="00C049B1"/>
    <w:rsid w:val="00C07DEB"/>
    <w:rsid w:val="00C147C8"/>
    <w:rsid w:val="00C1585E"/>
    <w:rsid w:val="00C256CC"/>
    <w:rsid w:val="00C319D1"/>
    <w:rsid w:val="00C36735"/>
    <w:rsid w:val="00C40066"/>
    <w:rsid w:val="00C45685"/>
    <w:rsid w:val="00C47956"/>
    <w:rsid w:val="00C53B3E"/>
    <w:rsid w:val="00C56C72"/>
    <w:rsid w:val="00C60C46"/>
    <w:rsid w:val="00C61C67"/>
    <w:rsid w:val="00C84607"/>
    <w:rsid w:val="00C90086"/>
    <w:rsid w:val="00C91710"/>
    <w:rsid w:val="00C91CA5"/>
    <w:rsid w:val="00C9260F"/>
    <w:rsid w:val="00C96AAD"/>
    <w:rsid w:val="00CA3343"/>
    <w:rsid w:val="00CB407A"/>
    <w:rsid w:val="00CB5DBC"/>
    <w:rsid w:val="00CB77DA"/>
    <w:rsid w:val="00CC51BF"/>
    <w:rsid w:val="00CC6DA7"/>
    <w:rsid w:val="00CD5D63"/>
    <w:rsid w:val="00CD72AD"/>
    <w:rsid w:val="00CD79E9"/>
    <w:rsid w:val="00CE243F"/>
    <w:rsid w:val="00CE68C1"/>
    <w:rsid w:val="00CF32FC"/>
    <w:rsid w:val="00CF5325"/>
    <w:rsid w:val="00D0349A"/>
    <w:rsid w:val="00D07558"/>
    <w:rsid w:val="00D15B4F"/>
    <w:rsid w:val="00D21C37"/>
    <w:rsid w:val="00D226BF"/>
    <w:rsid w:val="00D41D3C"/>
    <w:rsid w:val="00D46579"/>
    <w:rsid w:val="00D54F19"/>
    <w:rsid w:val="00D61D98"/>
    <w:rsid w:val="00D6437F"/>
    <w:rsid w:val="00D741A0"/>
    <w:rsid w:val="00D84BA0"/>
    <w:rsid w:val="00D968F3"/>
    <w:rsid w:val="00DA24FD"/>
    <w:rsid w:val="00DB09A6"/>
    <w:rsid w:val="00DB35A3"/>
    <w:rsid w:val="00DB56BF"/>
    <w:rsid w:val="00DD79BB"/>
    <w:rsid w:val="00DE4531"/>
    <w:rsid w:val="00DF0342"/>
    <w:rsid w:val="00DF1442"/>
    <w:rsid w:val="00DF3A2F"/>
    <w:rsid w:val="00E0148A"/>
    <w:rsid w:val="00E021E6"/>
    <w:rsid w:val="00E0640A"/>
    <w:rsid w:val="00E10798"/>
    <w:rsid w:val="00E20465"/>
    <w:rsid w:val="00E25662"/>
    <w:rsid w:val="00E27D38"/>
    <w:rsid w:val="00E379E7"/>
    <w:rsid w:val="00E50891"/>
    <w:rsid w:val="00E5439B"/>
    <w:rsid w:val="00E54621"/>
    <w:rsid w:val="00E61A2C"/>
    <w:rsid w:val="00E70729"/>
    <w:rsid w:val="00E712ED"/>
    <w:rsid w:val="00E76D27"/>
    <w:rsid w:val="00E85D5F"/>
    <w:rsid w:val="00E9068E"/>
    <w:rsid w:val="00E9205E"/>
    <w:rsid w:val="00EA4731"/>
    <w:rsid w:val="00EA4E8E"/>
    <w:rsid w:val="00EA5AC2"/>
    <w:rsid w:val="00EB04EC"/>
    <w:rsid w:val="00EB31B7"/>
    <w:rsid w:val="00EB5B6F"/>
    <w:rsid w:val="00EC24D9"/>
    <w:rsid w:val="00ED24DF"/>
    <w:rsid w:val="00ED4D58"/>
    <w:rsid w:val="00ED6D65"/>
    <w:rsid w:val="00ED70C4"/>
    <w:rsid w:val="00EE0A57"/>
    <w:rsid w:val="00EE0F69"/>
    <w:rsid w:val="00EE2BAB"/>
    <w:rsid w:val="00EE394E"/>
    <w:rsid w:val="00EF061A"/>
    <w:rsid w:val="00F012A1"/>
    <w:rsid w:val="00F05FCB"/>
    <w:rsid w:val="00F07DD6"/>
    <w:rsid w:val="00F07EAB"/>
    <w:rsid w:val="00F30A5C"/>
    <w:rsid w:val="00F42952"/>
    <w:rsid w:val="00F450E0"/>
    <w:rsid w:val="00F67EFC"/>
    <w:rsid w:val="00F749D9"/>
    <w:rsid w:val="00F752C8"/>
    <w:rsid w:val="00F86139"/>
    <w:rsid w:val="00F87DF5"/>
    <w:rsid w:val="00F916B7"/>
    <w:rsid w:val="00FA3A46"/>
    <w:rsid w:val="00FA7123"/>
    <w:rsid w:val="00FB0A09"/>
    <w:rsid w:val="00FB0ACF"/>
    <w:rsid w:val="00FB30E6"/>
    <w:rsid w:val="00FB5793"/>
    <w:rsid w:val="00FC444C"/>
    <w:rsid w:val="00FC59C2"/>
    <w:rsid w:val="00FC724D"/>
    <w:rsid w:val="00FD1F1F"/>
    <w:rsid w:val="00FD6287"/>
    <w:rsid w:val="00FE36C4"/>
    <w:rsid w:val="00FF062B"/>
    <w:rsid w:val="00FF12B4"/>
    <w:rsid w:val="00FF3A8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ecimalSymbol w:val=","/>
  <w:listSeparator w:val=";"/>
  <w14:docId w14:val="34D37F5D"/>
  <w14:defaultImageDpi w14:val="330"/>
  <w15:chartTrackingRefBased/>
  <w15:docId w15:val="{08897BE7-81A8-4F8B-9575-F18ABEE813C3}"/>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 w:val="22"/>
        <w:szCs w:val="22"/>
        <w:lang w:val="pt-BR" w:eastAsia="en-US" w:bidi="ar-SA"/>
      </w:rPr>
    </w:rPrDefault>
    <w:pPrDefault>
      <w:pPr>
        <w:spacing w:after="8pt" w:line="12.95pt"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qFormat/>
    <w:rsid w:val="0089372A"/>
    <w:pPr>
      <w:keepNext/>
      <w:keepLines/>
      <w:pageBreakBefore/>
      <w:framePr w:wrap="around" w:vAnchor="text" w:hAnchor="text" w:y="0.05pt"/>
      <w:numPr>
        <w:numId w:val="1"/>
      </w:numPr>
      <w:suppressAutoHyphens/>
      <w:spacing w:after="1.50pt" w:line="18pt" w:lineRule="auto"/>
      <w:outlineLvl w:val="0"/>
    </w:pPr>
    <w:rPr>
      <w:rFonts w:eastAsiaTheme="majorEastAsia" w:cstheme="majorBidi"/>
      <w:b/>
      <w:sz w:val="24"/>
      <w:szCs w:val="32"/>
      <w:lang w:eastAsia="pt-BR"/>
    </w:rPr>
  </w:style>
  <w:style w:type="paragraph" w:styleId="Ttulo2">
    <w:name w:val="heading 2"/>
    <w:basedOn w:val="Normal"/>
    <w:next w:val="Normal"/>
    <w:link w:val="Ttulo2Char"/>
    <w:autoRedefine/>
    <w:uiPriority w:val="9"/>
    <w:unhideWhenUsed/>
    <w:qFormat/>
    <w:rsid w:val="006758DE"/>
    <w:pPr>
      <w:keepNext/>
      <w:keepLines/>
      <w:tabs>
        <w:tab w:val="num" w:pos="36pt"/>
      </w:tabs>
      <w:suppressAutoHyphens/>
      <w:spacing w:after="1.50pt" w:line="18pt" w:lineRule="auto"/>
      <w:ind w:start="36pt" w:hanging="36pt"/>
      <w:outlineLvl w:val="1"/>
    </w:pPr>
    <w:rPr>
      <w:rFonts w:eastAsiaTheme="majorEastAsia"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pt" w:type="dxa"/>
      <w:tblCellMar>
        <w:top w:w="0pt" w:type="dxa"/>
        <w:start w:w="5.40pt" w:type="dxa"/>
        <w:bottom w:w="0pt" w:type="dxa"/>
        <w:end w:w="5.40pt"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372A"/>
    <w:rPr>
      <w:rFonts w:eastAsiaTheme="majorEastAsia" w:cstheme="majorBidi"/>
      <w:b/>
      <w:sz w:val="24"/>
      <w:szCs w:val="32"/>
      <w:lang w:eastAsia="pt-BR"/>
    </w:rPr>
  </w:style>
  <w:style w:type="character" w:customStyle="1" w:styleId="Ttulo2Char">
    <w:name w:val="Título 2 Char"/>
    <w:basedOn w:val="Fontepargpadro"/>
    <w:link w:val="Ttulo2"/>
    <w:uiPriority w:val="9"/>
    <w:rsid w:val="006758DE"/>
    <w:rPr>
      <w:rFonts w:ascii="Arial" w:eastAsiaTheme="majorEastAsia" w:hAnsi="Arial" w:cstheme="majorBidi"/>
      <w:b/>
      <w:color w:val="000000" w:themeColor="text1"/>
      <w:sz w:val="24"/>
      <w:szCs w:val="26"/>
    </w:rPr>
  </w:style>
  <w:style w:type="paragraph" w:styleId="Cabealho">
    <w:name w:val="header"/>
    <w:basedOn w:val="Normal"/>
    <w:link w:val="CabealhoChar"/>
    <w:uiPriority w:val="99"/>
    <w:unhideWhenUsed/>
    <w:rsid w:val="00EE0A57"/>
    <w:pPr>
      <w:tabs>
        <w:tab w:val="center" w:pos="212.60pt"/>
        <w:tab w:val="end" w:pos="425.20pt"/>
      </w:tabs>
      <w:spacing w:after="0pt" w:line="12pt" w:lineRule="auto"/>
    </w:pPr>
  </w:style>
  <w:style w:type="character" w:customStyle="1" w:styleId="CabealhoChar">
    <w:name w:val="Cabeçalho Char"/>
    <w:basedOn w:val="Fontepargpadro"/>
    <w:link w:val="Cabealho"/>
    <w:uiPriority w:val="99"/>
    <w:rsid w:val="00EE0A57"/>
  </w:style>
  <w:style w:type="paragraph" w:styleId="Rodap">
    <w:name w:val="footer"/>
    <w:basedOn w:val="Normal"/>
    <w:link w:val="RodapChar"/>
    <w:uiPriority w:val="99"/>
    <w:unhideWhenUsed/>
    <w:rsid w:val="00EE0A57"/>
    <w:pPr>
      <w:tabs>
        <w:tab w:val="center" w:pos="212.60pt"/>
        <w:tab w:val="end" w:pos="425.20pt"/>
      </w:tabs>
      <w:spacing w:after="0pt" w:line="12pt" w:lineRule="auto"/>
    </w:pPr>
  </w:style>
  <w:style w:type="character" w:customStyle="1" w:styleId="RodapChar">
    <w:name w:val="Rodapé Char"/>
    <w:basedOn w:val="Fontepargpadro"/>
    <w:link w:val="Rodap"/>
    <w:uiPriority w:val="99"/>
    <w:rsid w:val="00EE0A57"/>
  </w:style>
  <w:style w:type="character" w:styleId="Hyperlink">
    <w:name w:val="Hyperlink"/>
    <w:basedOn w:val="Fontepargpadro"/>
    <w:uiPriority w:val="99"/>
    <w:unhideWhenUsed/>
    <w:rsid w:val="003F6B20"/>
    <w:rPr>
      <w:color w:val="0563C1" w:themeColor="hyperlink"/>
      <w:u w:val="single"/>
    </w:rPr>
  </w:style>
  <w:style w:type="character" w:customStyle="1" w:styleId="MenoPendente1">
    <w:name w:val="Menção Pendente1"/>
    <w:basedOn w:val="Fontepargpadro"/>
    <w:uiPriority w:val="99"/>
    <w:semiHidden/>
    <w:unhideWhenUsed/>
    <w:rsid w:val="003F6B20"/>
    <w:rPr>
      <w:color w:val="605E5C"/>
      <w:shd w:val="clear" w:color="auto" w:fill="E1DFDD"/>
    </w:rPr>
  </w:style>
  <w:style w:type="character" w:styleId="Nmerodelinha">
    <w:name w:val="line number"/>
    <w:basedOn w:val="Fontepargpadro"/>
    <w:uiPriority w:val="99"/>
    <w:semiHidden/>
    <w:unhideWhenUsed/>
    <w:rsid w:val="00CB77DA"/>
  </w:style>
  <w:style w:type="paragraph" w:styleId="PargrafodaLista">
    <w:name w:val="List Paragraph"/>
    <w:basedOn w:val="Normal"/>
    <w:uiPriority w:val="34"/>
    <w:qFormat/>
    <w:rsid w:val="009F5CCC"/>
    <w:pPr>
      <w:ind w:start="36pt"/>
      <w:contextualSpacing/>
    </w:pPr>
  </w:style>
  <w:style w:type="paragraph" w:styleId="SemEspaamento">
    <w:name w:val="No Spacing"/>
    <w:aliases w:val="Normativos"/>
    <w:basedOn w:val="Normal"/>
    <w:link w:val="SemEspaamentoChar"/>
    <w:uiPriority w:val="1"/>
    <w:qFormat/>
    <w:rsid w:val="002B1CD9"/>
    <w:pPr>
      <w:spacing w:after="0pt" w:line="12pt" w:lineRule="auto"/>
    </w:pPr>
    <w:rPr>
      <w:rFonts w:ascii="Times New Roman" w:hAnsi="Times New Roman"/>
    </w:rPr>
  </w:style>
  <w:style w:type="character" w:customStyle="1" w:styleId="SemEspaamentoChar">
    <w:name w:val="Sem Espaçamento Char"/>
    <w:aliases w:val="Normativos Char"/>
    <w:basedOn w:val="Fontepargpadro"/>
    <w:link w:val="SemEspaamento"/>
    <w:uiPriority w:val="1"/>
    <w:rsid w:val="002B1CD9"/>
    <w:rPr>
      <w:rFonts w:ascii="Times New Roman" w:hAnsi="Times New Roman"/>
    </w:rPr>
  </w:style>
  <w:style w:type="paragraph" w:customStyle="1" w:styleId="texto1">
    <w:name w:val="texto1"/>
    <w:basedOn w:val="Normal"/>
    <w:rsid w:val="00646843"/>
    <w:pPr>
      <w:spacing w:before="5pt" w:beforeAutospacing="1" w:after="5pt" w:afterAutospacing="1" w:line="12pt" w:lineRule="auto"/>
    </w:pPr>
    <w:rPr>
      <w:rFonts w:ascii="Times New Roman" w:eastAsia="Times New Roman" w:hAnsi="Times New Roman" w:cs="Times New Roman"/>
      <w:b/>
      <w:color w:val="auto"/>
      <w:sz w:val="24"/>
      <w:szCs w:val="24"/>
      <w:lang w:eastAsia="pt-BR"/>
    </w:rPr>
  </w:style>
  <w:style w:type="character" w:styleId="Forte">
    <w:name w:val="Strong"/>
    <w:basedOn w:val="Fontepargpadro"/>
    <w:uiPriority w:val="22"/>
    <w:qFormat/>
    <w:rsid w:val="00CC6DA7"/>
    <w:rPr>
      <w:b/>
      <w:bCs/>
    </w:rPr>
  </w:style>
  <w:style w:type="table" w:styleId="GradeMdia3-nfase2">
    <w:name w:val="Medium Grid 3 Accent 2"/>
    <w:basedOn w:val="Tabelanormal"/>
    <w:uiPriority w:val="60"/>
    <w:qFormat/>
    <w:rsid w:val="00757BB0"/>
    <w:pPr>
      <w:spacing w:after="0pt" w:line="12pt" w:lineRule="auto"/>
    </w:pPr>
    <w:rPr>
      <w:rFonts w:ascii="Cambria" w:eastAsia="Times New Roman" w:hAnsi="Cambria" w:cs="Times New Roman"/>
      <w:b/>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la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3DFEE"/>
      </w:tcPr>
    </w:tblStylePr>
    <w:tblStylePr w:type="band1Horz">
      <w:tblPr/>
      <w:tcPr>
        <w:tcBorders>
          <w:start w:val="nil"/>
          <w:end w:val="nil"/>
          <w:insideH w:val="nil"/>
          <w:insideV w:val="nil"/>
        </w:tcBorders>
        <w:shd w:val="clear" w:color="auto" w:fill="D3DFEE"/>
      </w:tcPr>
    </w:tblStylePr>
  </w:style>
  <w:style w:type="paragraph" w:styleId="NormalWeb">
    <w:name w:val="Normal (Web)"/>
    <w:basedOn w:val="Normal"/>
    <w:uiPriority w:val="99"/>
    <w:rsid w:val="00757BB0"/>
    <w:pPr>
      <w:spacing w:beforeLines="1" w:afterLines="1" w:after="0pt" w:line="12pt" w:lineRule="auto"/>
    </w:pPr>
    <w:rPr>
      <w:rFonts w:ascii="Times" w:eastAsia="Cambria" w:hAnsi="Times" w:cs="Times New Roman"/>
      <w:b/>
      <w:color w:val="auto"/>
      <w:sz w:val="20"/>
      <w:szCs w:val="20"/>
    </w:rPr>
  </w:style>
  <w:style w:type="character" w:customStyle="1" w:styleId="apple-converted-space">
    <w:name w:val="apple-converted-space"/>
    <w:basedOn w:val="Fontepargpadro"/>
    <w:rsid w:val="00757BB0"/>
  </w:style>
  <w:style w:type="character" w:styleId="nfase">
    <w:name w:val="Emphasis"/>
    <w:uiPriority w:val="20"/>
    <w:qFormat/>
    <w:rsid w:val="00757BB0"/>
    <w:rPr>
      <w:i/>
    </w:rPr>
  </w:style>
  <w:style w:type="character" w:styleId="Nmerodepgina">
    <w:name w:val="page number"/>
    <w:basedOn w:val="Fontepargpadro"/>
    <w:rsid w:val="00757BB0"/>
  </w:style>
  <w:style w:type="paragraph" w:customStyle="1" w:styleId="Default">
    <w:name w:val="Default"/>
    <w:basedOn w:val="Normal"/>
    <w:rsid w:val="00757BB0"/>
    <w:pPr>
      <w:autoSpaceDE w:val="0"/>
      <w:autoSpaceDN w:val="0"/>
      <w:spacing w:after="0pt" w:line="12pt" w:lineRule="auto"/>
    </w:pPr>
    <w:rPr>
      <w:rFonts w:ascii="Times New Roman" w:eastAsia="Calibri" w:hAnsi="Times New Roman" w:cs="Times New Roman"/>
      <w:b/>
      <w:color w:val="000000"/>
      <w:sz w:val="24"/>
      <w:szCs w:val="24"/>
    </w:rPr>
  </w:style>
  <w:style w:type="paragraph" w:styleId="Textodenotaderodap">
    <w:name w:val="footnote text"/>
    <w:basedOn w:val="Normal"/>
    <w:link w:val="TextodenotaderodapChar"/>
    <w:rsid w:val="00757BB0"/>
    <w:pPr>
      <w:spacing w:after="0pt" w:line="12pt" w:lineRule="auto"/>
    </w:pPr>
    <w:rPr>
      <w:rFonts w:ascii="Cambria" w:eastAsia="Cambria" w:hAnsi="Cambria" w:cs="Times New Roman"/>
      <w:b/>
      <w:color w:val="auto"/>
      <w:sz w:val="20"/>
      <w:szCs w:val="20"/>
    </w:rPr>
  </w:style>
  <w:style w:type="character" w:customStyle="1" w:styleId="TextodenotaderodapChar">
    <w:name w:val="Texto de nota de rodapé Char"/>
    <w:basedOn w:val="Fontepargpadro"/>
    <w:link w:val="Textodenotaderodap"/>
    <w:rsid w:val="00757BB0"/>
    <w:rPr>
      <w:rFonts w:ascii="Cambria" w:eastAsia="Cambria" w:hAnsi="Cambria" w:cs="Times New Roman"/>
      <w:b/>
      <w:color w:val="auto"/>
      <w:sz w:val="20"/>
      <w:szCs w:val="20"/>
    </w:rPr>
  </w:style>
  <w:style w:type="character" w:styleId="Refdenotaderodap">
    <w:name w:val="footnote reference"/>
    <w:rsid w:val="00757BB0"/>
    <w:rPr>
      <w:vertAlign w:val="superscript"/>
    </w:rPr>
  </w:style>
  <w:style w:type="paragraph" w:styleId="TextosemFormatao">
    <w:name w:val="Plain Text"/>
    <w:basedOn w:val="Normal"/>
    <w:link w:val="TextosemFormataoChar"/>
    <w:rsid w:val="00757BB0"/>
    <w:pPr>
      <w:spacing w:after="0pt" w:line="12pt" w:lineRule="auto"/>
    </w:pPr>
    <w:rPr>
      <w:rFonts w:ascii="Courier New" w:eastAsia="Times New Roman" w:hAnsi="Courier New" w:cs="Times New Roman"/>
      <w:b/>
      <w:color w:val="auto"/>
      <w:sz w:val="20"/>
      <w:szCs w:val="20"/>
      <w:lang w:val="x-none" w:eastAsia="x-none"/>
    </w:rPr>
  </w:style>
  <w:style w:type="character" w:customStyle="1" w:styleId="TextosemFormataoChar">
    <w:name w:val="Texto sem Formatação Char"/>
    <w:basedOn w:val="Fontepargpadro"/>
    <w:link w:val="TextosemFormatao"/>
    <w:rsid w:val="00757BB0"/>
    <w:rPr>
      <w:rFonts w:ascii="Courier New" w:eastAsia="Times New Roman" w:hAnsi="Courier New" w:cs="Times New Roman"/>
      <w:b/>
      <w:color w:val="auto"/>
      <w:sz w:val="20"/>
      <w:szCs w:val="20"/>
      <w:lang w:val="x-none" w:eastAsia="x-none"/>
    </w:rPr>
  </w:style>
  <w:style w:type="paragraph" w:customStyle="1" w:styleId="artigo">
    <w:name w:val="artigo"/>
    <w:basedOn w:val="Normal"/>
    <w:rsid w:val="00757BB0"/>
    <w:pPr>
      <w:spacing w:before="5pt" w:beforeAutospacing="1" w:after="5pt" w:afterAutospacing="1" w:line="12pt" w:lineRule="auto"/>
    </w:pPr>
    <w:rPr>
      <w:rFonts w:ascii="Times New Roman" w:eastAsia="Times New Roman" w:hAnsi="Times New Roman" w:cs="Times New Roman"/>
      <w:b/>
      <w:color w:val="auto"/>
      <w:sz w:val="24"/>
      <w:szCs w:val="24"/>
      <w:lang w:eastAsia="pt-BR"/>
    </w:rPr>
  </w:style>
  <w:style w:type="paragraph" w:customStyle="1" w:styleId="SombreamentoMdio1-nfase11">
    <w:name w:val="Sombreamento Médio 1 - Ênfase 11"/>
    <w:uiPriority w:val="1"/>
    <w:qFormat/>
    <w:rsid w:val="00757BB0"/>
    <w:pPr>
      <w:spacing w:after="0pt" w:line="12pt" w:lineRule="auto"/>
    </w:pPr>
    <w:rPr>
      <w:rFonts w:ascii="Calibri" w:eastAsia="Calibri" w:hAnsi="Calibri" w:cs="Times New Roman"/>
      <w:b/>
      <w:color w:val="auto"/>
    </w:rPr>
  </w:style>
  <w:style w:type="paragraph" w:customStyle="1" w:styleId="cap">
    <w:name w:val="cap"/>
    <w:basedOn w:val="Normal"/>
    <w:rsid w:val="00757BB0"/>
    <w:pPr>
      <w:spacing w:before="5pt" w:beforeAutospacing="1" w:after="5pt" w:afterAutospacing="1" w:line="12pt" w:lineRule="auto"/>
    </w:pPr>
    <w:rPr>
      <w:rFonts w:ascii="Times New Roman" w:eastAsia="Times New Roman" w:hAnsi="Times New Roman" w:cs="Times New Roman"/>
      <w:b/>
      <w:color w:val="auto"/>
      <w:sz w:val="24"/>
      <w:szCs w:val="24"/>
      <w:lang w:eastAsia="pt-BR"/>
    </w:rPr>
  </w:style>
  <w:style w:type="paragraph" w:styleId="Textodebalo">
    <w:name w:val="Balloon Text"/>
    <w:basedOn w:val="Normal"/>
    <w:link w:val="TextodebaloChar"/>
    <w:rsid w:val="00757BB0"/>
    <w:pPr>
      <w:spacing w:after="0pt" w:line="12pt" w:lineRule="auto"/>
    </w:pPr>
    <w:rPr>
      <w:rFonts w:ascii="Tahoma" w:eastAsia="Cambria" w:hAnsi="Tahoma" w:cs="Tahoma"/>
      <w:b/>
      <w:color w:val="auto"/>
      <w:sz w:val="16"/>
      <w:szCs w:val="16"/>
    </w:rPr>
  </w:style>
  <w:style w:type="character" w:customStyle="1" w:styleId="TextodebaloChar">
    <w:name w:val="Texto de balão Char"/>
    <w:basedOn w:val="Fontepargpadro"/>
    <w:link w:val="Textodebalo"/>
    <w:rsid w:val="00757BB0"/>
    <w:rPr>
      <w:rFonts w:ascii="Tahoma" w:eastAsia="Cambria" w:hAnsi="Tahoma" w:cs="Tahoma"/>
      <w:b/>
      <w:color w:val="auto"/>
      <w:sz w:val="16"/>
      <w:szCs w:val="16"/>
    </w:rPr>
  </w:style>
  <w:style w:type="paragraph" w:customStyle="1" w:styleId="seo">
    <w:name w:val="seção"/>
    <w:basedOn w:val="Normal"/>
    <w:link w:val="seoChar"/>
    <w:qFormat/>
    <w:rsid w:val="00757BB0"/>
    <w:pPr>
      <w:spacing w:after="6pt" w:line="12pt" w:lineRule="auto"/>
      <w:jc w:val="center"/>
      <w:outlineLvl w:val="1"/>
    </w:pPr>
    <w:rPr>
      <w:rFonts w:ascii="Times New Roman" w:eastAsia="Cambria" w:hAnsi="Times New Roman" w:cs="Times New Roman"/>
      <w:color w:val="000000"/>
    </w:rPr>
  </w:style>
  <w:style w:type="character" w:customStyle="1" w:styleId="seoChar">
    <w:name w:val="seção Char"/>
    <w:link w:val="seo"/>
    <w:rsid w:val="00757BB0"/>
    <w:rPr>
      <w:rFonts w:ascii="Times New Roman" w:eastAsia="Cambria" w:hAnsi="Times New Roman" w:cs="Times New Roman"/>
      <w:color w:val="000000"/>
    </w:rPr>
  </w:style>
  <w:style w:type="table" w:styleId="Tabelacomgrade">
    <w:name w:val="Table Grid"/>
    <w:basedOn w:val="Tabelanormal"/>
    <w:uiPriority w:val="39"/>
    <w:rsid w:val="00981283"/>
    <w:pPr>
      <w:spacing w:after="0pt" w:line="12pt" w:lineRule="auto"/>
    </w:pPr>
    <w:rPr>
      <w:b/>
    </w:rPr>
    <w:tblPr>
      <w:tblInd w:w="0pt" w:type="nil"/>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dou-paragraph">
    <w:name w:val="dou-paragraph"/>
    <w:basedOn w:val="Normal"/>
    <w:rsid w:val="00331DBE"/>
    <w:pPr>
      <w:spacing w:before="5pt" w:beforeAutospacing="1" w:after="5pt" w:afterAutospacing="1" w:line="12pt" w:lineRule="auto"/>
    </w:pPr>
    <w:rPr>
      <w:rFonts w:ascii="Times New Roman" w:eastAsia="Times New Roman" w:hAnsi="Times New Roman" w:cs="Times New Roman"/>
      <w:color w:val="auto"/>
      <w:sz w:val="24"/>
      <w:szCs w:val="24"/>
      <w:lang w:eastAsia="pt-BR"/>
    </w:rPr>
  </w:style>
  <w:style w:type="paragraph" w:styleId="Corpodetexto">
    <w:name w:val="Body Text"/>
    <w:basedOn w:val="Normal"/>
    <w:link w:val="CorpodetextoChar"/>
    <w:uiPriority w:val="1"/>
    <w:qFormat/>
    <w:rsid w:val="00FC59C2"/>
    <w:pPr>
      <w:widowControl w:val="0"/>
      <w:autoSpaceDE w:val="0"/>
      <w:autoSpaceDN w:val="0"/>
      <w:spacing w:after="0pt" w:line="12pt" w:lineRule="auto"/>
    </w:pPr>
    <w:rPr>
      <w:rFonts w:ascii="Calibri" w:eastAsia="Calibri" w:hAnsi="Calibri" w:cs="Calibri"/>
      <w:color w:val="auto"/>
      <w:sz w:val="24"/>
      <w:szCs w:val="24"/>
      <w:lang w:eastAsia="pt-BR" w:bidi="pt-BR"/>
    </w:rPr>
  </w:style>
  <w:style w:type="character" w:customStyle="1" w:styleId="CorpodetextoChar">
    <w:name w:val="Corpo de texto Char"/>
    <w:basedOn w:val="Fontepargpadro"/>
    <w:link w:val="Corpodetexto"/>
    <w:uiPriority w:val="1"/>
    <w:rsid w:val="00FC59C2"/>
    <w:rPr>
      <w:rFonts w:ascii="Calibri" w:eastAsia="Calibri" w:hAnsi="Calibri" w:cs="Calibri"/>
      <w:color w:val="auto"/>
      <w:sz w:val="24"/>
      <w:szCs w:val="24"/>
      <w:lang w:eastAsia="pt-BR" w:bidi="pt-BR"/>
    </w:rPr>
  </w:style>
  <w:style w:type="paragraph" w:customStyle="1" w:styleId="Seo0">
    <w:name w:val="Seção"/>
    <w:basedOn w:val="Normal"/>
    <w:next w:val="Normal"/>
    <w:link w:val="SeoChar0"/>
    <w:qFormat/>
    <w:rsid w:val="00531256"/>
    <w:pPr>
      <w:keepNext/>
      <w:widowControl w:val="0"/>
      <w:autoSpaceDE w:val="0"/>
      <w:autoSpaceDN w:val="0"/>
      <w:adjustRightInd w:val="0"/>
      <w:spacing w:before="12pt" w:after="0pt" w:line="12pt" w:lineRule="auto"/>
      <w:jc w:val="center"/>
      <w:outlineLvl w:val="1"/>
    </w:pPr>
    <w:rPr>
      <w:rFonts w:ascii="Times New Roman" w:eastAsia="Times New Roman" w:hAnsi="Times New Roman" w:cs="Times New Roman"/>
      <w:bCs/>
      <w:color w:val="auto"/>
      <w:lang w:eastAsia="pt-BR"/>
    </w:rPr>
  </w:style>
  <w:style w:type="character" w:customStyle="1" w:styleId="SeoChar0">
    <w:name w:val="Seção Char"/>
    <w:link w:val="Seo0"/>
    <w:rsid w:val="00531256"/>
    <w:rPr>
      <w:rFonts w:ascii="Times New Roman" w:eastAsia="Times New Roman" w:hAnsi="Times New Roman" w:cs="Times New Roman"/>
      <w:bCs/>
      <w:color w:val="auto"/>
      <w:lang w:eastAsia="pt-BR"/>
    </w:rPr>
  </w:style>
  <w:style w:type="paragraph" w:styleId="Legenda">
    <w:name w:val="caption"/>
    <w:basedOn w:val="Normal"/>
    <w:next w:val="Normal"/>
    <w:uiPriority w:val="35"/>
    <w:unhideWhenUsed/>
    <w:qFormat/>
    <w:rsid w:val="000B6FF8"/>
    <w:pPr>
      <w:spacing w:after="10pt" w:line="12pt" w:lineRule="auto"/>
      <w:jc w:val="both"/>
    </w:pPr>
    <w:rPr>
      <w:rFonts w:ascii="Calibri" w:eastAsia="Calibri" w:hAnsi="Calibri" w:cs="Calibri"/>
      <w:i/>
      <w:iCs/>
      <w:color w:val="44546A" w:themeColor="text2"/>
      <w:sz w:val="18"/>
      <w:szCs w:val="18"/>
      <w:lang w:eastAsia="pt-BR"/>
    </w:rPr>
  </w:style>
  <w:style w:type="paragraph" w:styleId="Ttulo">
    <w:name w:val="Title"/>
    <w:basedOn w:val="Normal"/>
    <w:next w:val="Normal"/>
    <w:link w:val="TtuloChar"/>
    <w:uiPriority w:val="10"/>
    <w:qFormat/>
    <w:rsid w:val="000B6FF8"/>
    <w:pPr>
      <w:keepNext/>
      <w:keepLines/>
      <w:spacing w:before="24pt" w:after="6pt" w:line="12.80pt" w:lineRule="auto"/>
      <w:jc w:val="both"/>
    </w:pPr>
    <w:rPr>
      <w:rFonts w:ascii="Calibri" w:eastAsia="Calibri" w:hAnsi="Calibri" w:cs="Calibri"/>
      <w:b/>
      <w:color w:val="auto"/>
      <w:sz w:val="72"/>
      <w:szCs w:val="72"/>
      <w:lang w:eastAsia="pt-BR"/>
    </w:rPr>
  </w:style>
  <w:style w:type="character" w:customStyle="1" w:styleId="TtuloChar">
    <w:name w:val="Título Char"/>
    <w:basedOn w:val="Fontepargpadro"/>
    <w:link w:val="Ttulo"/>
    <w:uiPriority w:val="10"/>
    <w:rsid w:val="000B6FF8"/>
    <w:rPr>
      <w:rFonts w:ascii="Calibri" w:eastAsia="Calibri" w:hAnsi="Calibri" w:cs="Calibri"/>
      <w:b/>
      <w:color w:val="auto"/>
      <w:sz w:val="72"/>
      <w:szCs w:val="72"/>
      <w:lang w:eastAsia="pt-B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1213916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36654662">
          <w:marLeft w:val="27.35pt"/>
          <w:marRight w:val="0pt"/>
          <w:marTop w:val="6pt"/>
          <w:marBottom w:val="0pt"/>
          <w:divBdr>
            <w:top w:val="none" w:sz="0" w:space="0" w:color="auto"/>
            <w:left w:val="none" w:sz="0" w:space="0" w:color="auto"/>
            <w:bottom w:val="none" w:sz="0" w:space="0" w:color="auto"/>
            <w:right w:val="none" w:sz="0" w:space="0" w:color="auto"/>
          </w:divBdr>
        </w:div>
      </w:divsChild>
    </w:div>
    <w:div w:id="291251719">
      <w:bodyDiv w:val="1"/>
      <w:marLeft w:val="0pt"/>
      <w:marRight w:val="0pt"/>
      <w:marTop w:val="0pt"/>
      <w:marBottom w:val="0pt"/>
      <w:divBdr>
        <w:top w:val="none" w:sz="0" w:space="0" w:color="auto"/>
        <w:left w:val="none" w:sz="0" w:space="0" w:color="auto"/>
        <w:bottom w:val="none" w:sz="0" w:space="0" w:color="auto"/>
        <w:right w:val="none" w:sz="0" w:space="0" w:color="auto"/>
      </w:divBdr>
    </w:div>
    <w:div w:id="474030331">
      <w:bodyDiv w:val="1"/>
      <w:marLeft w:val="0pt"/>
      <w:marRight w:val="0pt"/>
      <w:marTop w:val="0pt"/>
      <w:marBottom w:val="0pt"/>
      <w:divBdr>
        <w:top w:val="none" w:sz="0" w:space="0" w:color="auto"/>
        <w:left w:val="none" w:sz="0" w:space="0" w:color="auto"/>
        <w:bottom w:val="none" w:sz="0" w:space="0" w:color="auto"/>
        <w:right w:val="none" w:sz="0" w:space="0" w:color="auto"/>
      </w:divBdr>
    </w:div>
    <w:div w:id="666177821">
      <w:bodyDiv w:val="1"/>
      <w:marLeft w:val="0pt"/>
      <w:marRight w:val="0pt"/>
      <w:marTop w:val="0pt"/>
      <w:marBottom w:val="0pt"/>
      <w:divBdr>
        <w:top w:val="none" w:sz="0" w:space="0" w:color="auto"/>
        <w:left w:val="none" w:sz="0" w:space="0" w:color="auto"/>
        <w:bottom w:val="none" w:sz="0" w:space="0" w:color="auto"/>
        <w:right w:val="none" w:sz="0" w:space="0" w:color="auto"/>
      </w:divBdr>
    </w:div>
    <w:div w:id="837886819">
      <w:bodyDiv w:val="1"/>
      <w:marLeft w:val="0pt"/>
      <w:marRight w:val="0pt"/>
      <w:marTop w:val="0pt"/>
      <w:marBottom w:val="0pt"/>
      <w:divBdr>
        <w:top w:val="none" w:sz="0" w:space="0" w:color="auto"/>
        <w:left w:val="none" w:sz="0" w:space="0" w:color="auto"/>
        <w:bottom w:val="none" w:sz="0" w:space="0" w:color="auto"/>
        <w:right w:val="none" w:sz="0" w:space="0" w:color="auto"/>
      </w:divBdr>
    </w:div>
    <w:div w:id="886067927">
      <w:bodyDiv w:val="1"/>
      <w:marLeft w:val="0pt"/>
      <w:marRight w:val="0pt"/>
      <w:marTop w:val="0pt"/>
      <w:marBottom w:val="0pt"/>
      <w:divBdr>
        <w:top w:val="none" w:sz="0" w:space="0" w:color="auto"/>
        <w:left w:val="none" w:sz="0" w:space="0" w:color="auto"/>
        <w:bottom w:val="none" w:sz="0" w:space="0" w:color="auto"/>
        <w:right w:val="none" w:sz="0" w:space="0" w:color="auto"/>
      </w:divBdr>
    </w:div>
    <w:div w:id="1318530721">
      <w:bodyDiv w:val="1"/>
      <w:marLeft w:val="0pt"/>
      <w:marRight w:val="0pt"/>
      <w:marTop w:val="0pt"/>
      <w:marBottom w:val="0pt"/>
      <w:divBdr>
        <w:top w:val="none" w:sz="0" w:space="0" w:color="auto"/>
        <w:left w:val="none" w:sz="0" w:space="0" w:color="auto"/>
        <w:bottom w:val="none" w:sz="0" w:space="0" w:color="auto"/>
        <w:right w:val="none" w:sz="0" w:space="0" w:color="auto"/>
      </w:divBdr>
    </w:div>
    <w:div w:id="1466242555">
      <w:bodyDiv w:val="1"/>
      <w:marLeft w:val="0pt"/>
      <w:marRight w:val="0pt"/>
      <w:marTop w:val="0pt"/>
      <w:marBottom w:val="0pt"/>
      <w:divBdr>
        <w:top w:val="none" w:sz="0" w:space="0" w:color="auto"/>
        <w:left w:val="none" w:sz="0" w:space="0" w:color="auto"/>
        <w:bottom w:val="none" w:sz="0" w:space="0" w:color="auto"/>
        <w:right w:val="none" w:sz="0" w:space="0" w:color="auto"/>
      </w:divBdr>
    </w:div>
    <w:div w:id="1567761121">
      <w:bodyDiv w:val="1"/>
      <w:marLeft w:val="0pt"/>
      <w:marRight w:val="0pt"/>
      <w:marTop w:val="0pt"/>
      <w:marBottom w:val="0pt"/>
      <w:divBdr>
        <w:top w:val="none" w:sz="0" w:space="0" w:color="auto"/>
        <w:left w:val="none" w:sz="0" w:space="0" w:color="auto"/>
        <w:bottom w:val="none" w:sz="0" w:space="0" w:color="auto"/>
        <w:right w:val="none" w:sz="0" w:space="0" w:color="auto"/>
      </w:divBdr>
    </w:div>
    <w:div w:id="1621838736">
      <w:bodyDiv w:val="1"/>
      <w:marLeft w:val="0pt"/>
      <w:marRight w:val="0pt"/>
      <w:marTop w:val="0pt"/>
      <w:marBottom w:val="0pt"/>
      <w:divBdr>
        <w:top w:val="none" w:sz="0" w:space="0" w:color="auto"/>
        <w:left w:val="none" w:sz="0" w:space="0" w:color="auto"/>
        <w:bottom w:val="none" w:sz="0" w:space="0" w:color="auto"/>
        <w:right w:val="none" w:sz="0" w:space="0" w:color="auto"/>
      </w:divBdr>
    </w:div>
    <w:div w:id="1668095510">
      <w:bodyDiv w:val="1"/>
      <w:marLeft w:val="0pt"/>
      <w:marRight w:val="0pt"/>
      <w:marTop w:val="0pt"/>
      <w:marBottom w:val="0pt"/>
      <w:divBdr>
        <w:top w:val="none" w:sz="0" w:space="0" w:color="auto"/>
        <w:left w:val="none" w:sz="0" w:space="0" w:color="auto"/>
        <w:bottom w:val="none" w:sz="0" w:space="0" w:color="auto"/>
        <w:right w:val="none" w:sz="0" w:space="0" w:color="auto"/>
      </w:divBdr>
    </w:div>
    <w:div w:id="1743409893">
      <w:bodyDiv w:val="1"/>
      <w:marLeft w:val="0pt"/>
      <w:marRight w:val="0pt"/>
      <w:marTop w:val="0pt"/>
      <w:marBottom w:val="0pt"/>
      <w:divBdr>
        <w:top w:val="none" w:sz="0" w:space="0" w:color="auto"/>
        <w:left w:val="none" w:sz="0" w:space="0" w:color="auto"/>
        <w:bottom w:val="none" w:sz="0" w:space="0" w:color="auto"/>
        <w:right w:val="none" w:sz="0" w:space="0" w:color="auto"/>
      </w:divBdr>
    </w:div>
    <w:div w:id="1796874156">
      <w:bodyDiv w:val="1"/>
      <w:marLeft w:val="0pt"/>
      <w:marRight w:val="0pt"/>
      <w:marTop w:val="0pt"/>
      <w:marBottom w:val="0pt"/>
      <w:divBdr>
        <w:top w:val="none" w:sz="0" w:space="0" w:color="auto"/>
        <w:left w:val="none" w:sz="0" w:space="0" w:color="auto"/>
        <w:bottom w:val="none" w:sz="0" w:space="0" w:color="auto"/>
        <w:right w:val="none" w:sz="0" w:space="0" w:color="auto"/>
      </w:divBdr>
    </w:div>
    <w:div w:id="1815022332">
      <w:bodyDiv w:val="1"/>
      <w:marLeft w:val="0pt"/>
      <w:marRight w:val="0pt"/>
      <w:marTop w:val="0pt"/>
      <w:marBottom w:val="0pt"/>
      <w:divBdr>
        <w:top w:val="none" w:sz="0" w:space="0" w:color="auto"/>
        <w:left w:val="none" w:sz="0" w:space="0" w:color="auto"/>
        <w:bottom w:val="none" w:sz="0" w:space="0" w:color="auto"/>
        <w:right w:val="none" w:sz="0" w:space="0" w:color="auto"/>
      </w:divBdr>
    </w:div>
    <w:div w:id="1922400172">
      <w:bodyDiv w:val="1"/>
      <w:marLeft w:val="0pt"/>
      <w:marRight w:val="0pt"/>
      <w:marTop w:val="0pt"/>
      <w:marBottom w:val="0pt"/>
      <w:divBdr>
        <w:top w:val="none" w:sz="0" w:space="0" w:color="auto"/>
        <w:left w:val="none" w:sz="0" w:space="0" w:color="auto"/>
        <w:bottom w:val="none" w:sz="0" w:space="0" w:color="auto"/>
        <w:right w:val="none" w:sz="0" w:space="0" w:color="auto"/>
      </w:divBdr>
    </w:div>
    <w:div w:id="1956057401">
      <w:bodyDiv w:val="1"/>
      <w:marLeft w:val="0pt"/>
      <w:marRight w:val="0pt"/>
      <w:marTop w:val="0pt"/>
      <w:marBottom w:val="0pt"/>
      <w:divBdr>
        <w:top w:val="none" w:sz="0" w:space="0" w:color="auto"/>
        <w:left w:val="none" w:sz="0" w:space="0" w:color="auto"/>
        <w:bottom w:val="none" w:sz="0" w:space="0" w:color="auto"/>
        <w:right w:val="none" w:sz="0" w:space="0" w:color="auto"/>
      </w:divBdr>
    </w:div>
    <w:div w:id="2016760131">
      <w:bodyDiv w:val="1"/>
      <w:marLeft w:val="0pt"/>
      <w:marRight w:val="0pt"/>
      <w:marTop w:val="0pt"/>
      <w:marBottom w:val="0pt"/>
      <w:divBdr>
        <w:top w:val="none" w:sz="0" w:space="0" w:color="auto"/>
        <w:left w:val="none" w:sz="0" w:space="0" w:color="auto"/>
        <w:bottom w:val="none" w:sz="0" w:space="0" w:color="auto"/>
        <w:right w:val="none" w:sz="0" w:space="0" w:color="auto"/>
      </w:divBdr>
    </w:div>
    <w:div w:id="209493630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3.png"/><Relationship Id="rId18" Type="http://purl.oclc.org/ooxml/officeDocument/relationships/image" Target="media/image8.jpeg"/><Relationship Id="rId3" Type="http://purl.oclc.org/ooxml/officeDocument/relationships/customXml" Target="../customXml/item3.xml"/><Relationship Id="rId21" Type="http://purl.oclc.org/ooxml/officeDocument/relationships/header" Target="header1.xml"/><Relationship Id="rId7" Type="http://purl.oclc.org/ooxml/officeDocument/relationships/settings" Target="settings.xml"/><Relationship Id="rId12" Type="http://purl.oclc.org/ooxml/officeDocument/relationships/image" Target="media/image2.jpeg"/><Relationship Id="rId17" Type="http://purl.oclc.org/ooxml/officeDocument/relationships/image" Target="media/image7.jpeg"/><Relationship Id="rId2" Type="http://purl.oclc.org/ooxml/officeDocument/relationships/customXml" Target="../customXml/item2.xml"/><Relationship Id="rId16" Type="http://purl.oclc.org/ooxml/officeDocument/relationships/image" Target="media/image6.jpeg"/><Relationship Id="rId20" Type="http://purl.oclc.org/ooxml/officeDocument/relationships/image" Target="media/image10.png"/><Relationship Id="rId1" Type="http://purl.oclc.org/ooxml/officeDocument/relationships/customXml" Target="../customXml/item1.xml"/><Relationship Id="rId6" Type="http://purl.oclc.org/ooxml/officeDocument/relationships/styles" Target="styles.xml"/><Relationship Id="rId11" Type="http://purl.oclc.org/ooxml/officeDocument/relationships/image" Target="media/image1.png"/><Relationship Id="rId24" Type="http://purl.oclc.org/ooxml/officeDocument/relationships/theme" Target="theme/theme1.xml"/><Relationship Id="rId5" Type="http://purl.oclc.org/ooxml/officeDocument/relationships/numbering" Target="numbering.xml"/><Relationship Id="rId15" Type="http://purl.oclc.org/ooxml/officeDocument/relationships/image" Target="media/image5.png"/><Relationship Id="rId23" Type="http://purl.oclc.org/ooxml/officeDocument/relationships/fontTable" Target="fontTable.xml"/><Relationship Id="rId10" Type="http://purl.oclc.org/ooxml/officeDocument/relationships/endnotes" Target="endnotes.xml"/><Relationship Id="rId19" Type="http://purl.oclc.org/ooxml/officeDocument/relationships/image" Target="media/image9.png"/><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4.jpeg"/><Relationship Id="rId22" Type="http://purl.oclc.org/ooxml/officeDocument/relationships/footer" Target="footer1.xml"/></Relationships>
</file>

<file path=word/_rels/footer1.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hyperlink" Target="https://www.caubr.gov.br/" TargetMode="External"/></Relationships>
</file>

<file path=word/_rels/header1.xml.rels><?xml version="1.0" encoding="UTF-8" standalone="yes"?>
<Relationships xmlns="http://schemas.openxmlformats.org/package/2006/relationships"><Relationship Id="rId1" Type="http://purl.oclc.org/ooxml/officeDocument/relationships/image" Target="media/image11.jpe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7B624EB421E32438430AA7DD0BECB10" ma:contentTypeVersion="2" ma:contentTypeDescription="Crie um novo documento." ma:contentTypeScope="" ma:versionID="ed5d938db634109aee8f423386de7b06">
  <xsd:schema xmlns:xsd="http://www.w3.org/2001/XMLSchema" xmlns:xs="http://www.w3.org/2001/XMLSchema" xmlns:p="http://schemas.microsoft.com/office/2006/metadata/properties" xmlns:ns2="82ade07a-6c26-4821-a308-1e7006d52e03" targetNamespace="http://schemas.microsoft.com/office/2006/metadata/properties" ma:root="true" ma:fieldsID="6f64f8d47896f00d54f2b9eec9a4f6c8" ns2:_="">
    <xsd:import namespace="82ade07a-6c26-4821-a308-1e7006d52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e07a-6c26-4821-a308-1e7006d52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B80BA41D-C2B0-4FC0-AC6E-87D5796E3E61}">
  <ds:schemaRefs>
    <ds:schemaRef ds:uri="http://schemas.microsoft.com/sharepoint/v3/contenttype/forms"/>
  </ds:schemaRefs>
</ds:datastoreItem>
</file>

<file path=customXml/itemProps2.xml><?xml version="1.0" encoding="utf-8"?>
<ds:datastoreItem xmlns:ds="http://purl.oclc.org/ooxml/officeDocument/customXml" ds:itemID="{3FF657A2-32F1-4FE3-AE70-CD5178568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e07a-6c26-4821-a308-1e7006d52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purl.oclc.org/ooxml/officeDocument/customXml" ds:itemID="{6C6B01D1-E696-471C-B838-BBC3886D2491}">
  <ds:schemaRefs>
    <ds:schemaRef ds:uri="http://schemas.microsoft.com/office/2006/metadata/properties"/>
    <ds:schemaRef ds:uri="http://schemas.microsoft.com/office/infopath/2007/PartnerControls"/>
  </ds:schemaRefs>
</ds:datastoreItem>
</file>

<file path=customXml/itemProps4.xml><?xml version="1.0" encoding="utf-8"?>
<ds:datastoreItem xmlns:ds="http://purl.oclc.org/ooxml/officeDocument/customXml" ds:itemID="{AE15DA4E-426B-40E7-B885-B9B03C4AB955}">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22</Pages>
  <Words>4958</Words>
  <Characters>26774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Conselho de Arquitetura e Urbanismo do Brasil</dc:creator>
  <cp:keywords>CAU/BR</cp:keywords>
  <dc:description/>
  <cp:lastModifiedBy>Viviane Pereira da Silva Viana</cp:lastModifiedBy>
  <cp:revision>2</cp:revision>
  <dcterms:created xsi:type="dcterms:W3CDTF">2023-12-05T17:44:00Z</dcterms:created>
  <dcterms:modified xsi:type="dcterms:W3CDTF">2023-12-05T17:44:00Z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0x01010037B624EB421E32438430AA7DD0BECB10</vt:lpwstr>
  </property>
</Properties>
</file>