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D07D80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197E109E" w:rsidR="00A33304" w:rsidRPr="00D07D80" w:rsidRDefault="00B82D73" w:rsidP="00D07D8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A33304" w:rsidRPr="00D07D80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7236F4F2" w:rsidR="00B82D73" w:rsidRPr="00D07D80" w:rsidRDefault="00DD29A9" w:rsidP="00B84106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DD29A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00146.000094-2023-67</w:t>
            </w:r>
          </w:p>
        </w:tc>
      </w:tr>
      <w:tr w:rsidR="00B82D73" w:rsidRPr="00D07D80" w14:paraId="2681F3AA" w14:textId="77777777" w:rsidTr="004854D1">
        <w:trPr>
          <w:cantSplit/>
          <w:trHeight w:val="241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D07D80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25C68724" w:rsidR="00B82D73" w:rsidRPr="00D07D80" w:rsidRDefault="00172290" w:rsidP="00036C95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Presidência do CAU/BR </w:t>
            </w:r>
          </w:p>
        </w:tc>
      </w:tr>
      <w:tr w:rsidR="00B82D73" w:rsidRPr="00D07D80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D07D80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231A6886" w:rsidR="00B82D73" w:rsidRPr="005F542B" w:rsidRDefault="00A34CEB" w:rsidP="00A34CEB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  <w:lang w:eastAsia="pt-BR"/>
              </w:rPr>
            </w:pPr>
            <w:r w:rsidRPr="00A34CEB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Acordos de Cooperação Técnica e Editais de patrocínio firmados em 2023 e em andamento</w:t>
            </w:r>
          </w:p>
        </w:tc>
      </w:tr>
    </w:tbl>
    <w:p w14:paraId="681BA14B" w14:textId="77777777" w:rsidR="004126EE" w:rsidRPr="00D07D80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73E83BCC" w:rsidR="00B82D73" w:rsidRPr="00D07D80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4854D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986DB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</w:t>
      </w:r>
      <w:r w:rsidR="00A2659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5</w:t>
      </w:r>
      <w:r w:rsid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B8410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CP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D07D80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1A9BAC89" w:rsidR="003C171C" w:rsidRPr="0048269A" w:rsidRDefault="00F60E72" w:rsidP="0048269A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color w:val="000000"/>
          <w:sz w:val="24"/>
          <w:szCs w:val="24"/>
        </w:rPr>
      </w:pP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</w:t>
      </w:r>
      <w:r w:rsidRPr="00BC022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COMISSÃO DE POLÍTICA PROFISSIONAL DO CAU/BR (CPP-CAU/BR)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</w:t>
      </w:r>
      <w:r w:rsidR="00B74074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reunida </w:t>
      </w:r>
      <w:r w:rsidR="00274C48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B74074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em </w:t>
      </w:r>
      <w:r w:rsidR="00985F4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Brasília/DF</w:t>
      </w:r>
      <w:r w:rsidR="00B74074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na sede do CAU/</w:t>
      </w:r>
      <w:r w:rsidR="00985F4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BR</w:t>
      </w:r>
      <w:r w:rsidR="00B74074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dia</w:t>
      </w:r>
      <w:r w:rsidR="00A20931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A2659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10</w:t>
      </w:r>
      <w:r w:rsidR="00985F4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ju</w:t>
      </w:r>
      <w:r w:rsidR="00A2659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l</w:t>
      </w:r>
      <w:r w:rsidR="00985F4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ho de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D41D3C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="00B74074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="00B74074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B74074" w:rsidRPr="0048269A">
        <w:rPr>
          <w:rFonts w:ascii="Calibri" w:eastAsia="Cambria" w:hAnsi="Calibri" w:cs="Calibri"/>
          <w:color w:val="000000"/>
          <w:sz w:val="24"/>
          <w:szCs w:val="24"/>
        </w:rPr>
        <w:t>o</w:t>
      </w:r>
      <w:r w:rsidR="00E9205E" w:rsidRPr="0048269A">
        <w:rPr>
          <w:rFonts w:ascii="Calibri" w:eastAsia="Cambria" w:hAnsi="Calibri" w:cs="Calibri"/>
          <w:color w:val="000000"/>
          <w:sz w:val="24"/>
          <w:szCs w:val="24"/>
        </w:rPr>
        <w:t>s</w:t>
      </w:r>
      <w:r w:rsidR="00B74074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 artigo</w:t>
      </w:r>
      <w:r w:rsidR="00E9205E" w:rsidRPr="0048269A">
        <w:rPr>
          <w:rFonts w:ascii="Calibri" w:eastAsia="Cambria" w:hAnsi="Calibri" w:cs="Calibri"/>
          <w:color w:val="000000"/>
          <w:sz w:val="24"/>
          <w:szCs w:val="24"/>
        </w:rPr>
        <w:t>s 97 e 101</w:t>
      </w:r>
      <w:r w:rsidR="00B74074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 do Regimento Interno do CAU/BR, após análise do assunto em epígrafe, </w:t>
      </w:r>
    </w:p>
    <w:p w14:paraId="7999857D" w14:textId="77777777" w:rsidR="00130CE4" w:rsidRPr="0048269A" w:rsidRDefault="00130CE4" w:rsidP="0048269A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color w:val="000000"/>
          <w:sz w:val="24"/>
          <w:szCs w:val="24"/>
        </w:rPr>
      </w:pPr>
    </w:p>
    <w:p w14:paraId="246FB773" w14:textId="11883405" w:rsidR="004854D1" w:rsidRPr="0048269A" w:rsidRDefault="007B0A23" w:rsidP="00277134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color w:val="000000"/>
          <w:sz w:val="24"/>
          <w:szCs w:val="24"/>
        </w:rPr>
      </w:pPr>
      <w:r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Considerando </w:t>
      </w:r>
      <w:r w:rsidR="00A61C6D" w:rsidRPr="0048269A">
        <w:rPr>
          <w:rFonts w:ascii="Calibri" w:eastAsia="Cambria" w:hAnsi="Calibri" w:cs="Calibri"/>
          <w:color w:val="000000"/>
          <w:sz w:val="24"/>
          <w:szCs w:val="24"/>
        </w:rPr>
        <w:t>que</w:t>
      </w:r>
      <w:r w:rsidR="004854D1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 </w:t>
      </w:r>
      <w:r w:rsidR="00A61C6D" w:rsidRPr="0048269A">
        <w:rPr>
          <w:rFonts w:ascii="Calibri" w:eastAsia="Cambria" w:hAnsi="Calibri" w:cs="Calibri"/>
          <w:color w:val="000000"/>
          <w:sz w:val="24"/>
          <w:szCs w:val="24"/>
        </w:rPr>
        <w:t>compete à CPP</w:t>
      </w:r>
      <w:r w:rsidR="009770D0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-CAU/BR </w:t>
      </w:r>
      <w:r w:rsidR="0048269A" w:rsidRPr="00BE412D">
        <w:rPr>
          <w:rFonts w:ascii="Calibri" w:eastAsia="Cambria" w:hAnsi="Calibri" w:cs="Calibri"/>
          <w:color w:val="000000"/>
          <w:sz w:val="24"/>
          <w:szCs w:val="24"/>
        </w:rPr>
        <w:t>propor, apreciar e deliberar sobre diretrizes para implementação e difusão de ações visando à valorização profissional</w:t>
      </w:r>
      <w:r w:rsidR="00277134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, </w:t>
      </w:r>
      <w:r w:rsidR="004854D1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nos termos do inciso </w:t>
      </w:r>
      <w:r w:rsidR="0048269A" w:rsidRPr="0048269A">
        <w:rPr>
          <w:rFonts w:ascii="Calibri" w:eastAsia="Cambria" w:hAnsi="Calibri" w:cs="Calibri"/>
          <w:color w:val="000000"/>
          <w:sz w:val="24"/>
          <w:szCs w:val="24"/>
        </w:rPr>
        <w:t>IV</w:t>
      </w:r>
      <w:r w:rsidR="004854D1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 do Art. 104 do Regimento Interno do CAU/BR, Resolução CAU/BR nº 139/2017;</w:t>
      </w:r>
    </w:p>
    <w:p w14:paraId="497A5774" w14:textId="7579D3C1" w:rsidR="0048269A" w:rsidRDefault="0048269A" w:rsidP="00277134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2EC200" w14:textId="6864DB9E" w:rsidR="0048269A" w:rsidRDefault="00AA1CD7" w:rsidP="0048269A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sz w:val="24"/>
          <w:szCs w:val="24"/>
        </w:rPr>
      </w:pPr>
      <w:r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Considerando que </w:t>
      </w:r>
      <w:r w:rsidR="0048269A" w:rsidRPr="0048269A">
        <w:rPr>
          <w:rFonts w:ascii="Calibri" w:eastAsia="Cambria" w:hAnsi="Calibri" w:cs="Calibri"/>
          <w:color w:val="000000"/>
          <w:sz w:val="24"/>
          <w:szCs w:val="24"/>
        </w:rPr>
        <w:t>o CAU/BR celebrou junto à empresa TARGET, um Termo de Colaboração para Funcionários e Conselheiros</w:t>
      </w:r>
      <w:r w:rsidR="0048269A">
        <w:rPr>
          <w:rFonts w:ascii="Calibri" w:eastAsia="Cambria" w:hAnsi="Calibri" w:cs="Calibri"/>
          <w:color w:val="000000"/>
          <w:sz w:val="24"/>
          <w:szCs w:val="24"/>
        </w:rPr>
        <w:t>, a</w:t>
      </w:r>
      <w:r w:rsidR="0048269A" w:rsidRPr="00EF7F1F">
        <w:rPr>
          <w:rFonts w:ascii="Calibri" w:eastAsia="Cambria" w:hAnsi="Calibri" w:cs="Calibri"/>
          <w:sz w:val="24"/>
          <w:szCs w:val="24"/>
        </w:rPr>
        <w:t>ssina</w:t>
      </w:r>
      <w:r w:rsidR="0048269A">
        <w:rPr>
          <w:rFonts w:ascii="Calibri" w:eastAsia="Cambria" w:hAnsi="Calibri" w:cs="Calibri"/>
          <w:sz w:val="24"/>
          <w:szCs w:val="24"/>
        </w:rPr>
        <w:t xml:space="preserve">do em </w:t>
      </w:r>
      <w:r w:rsidR="0048269A" w:rsidRPr="00EF7F1F">
        <w:rPr>
          <w:rFonts w:ascii="Calibri" w:eastAsia="Cambria" w:hAnsi="Calibri" w:cs="Calibri"/>
          <w:sz w:val="24"/>
          <w:szCs w:val="24"/>
        </w:rPr>
        <w:t>16/11/2021</w:t>
      </w:r>
      <w:r w:rsidR="0048269A">
        <w:rPr>
          <w:rFonts w:ascii="Calibri" w:eastAsia="Cambria" w:hAnsi="Calibri" w:cs="Calibri"/>
          <w:sz w:val="24"/>
          <w:szCs w:val="24"/>
        </w:rPr>
        <w:t>, com v</w:t>
      </w:r>
      <w:r w:rsidR="0048269A" w:rsidRPr="00EF7F1F">
        <w:rPr>
          <w:rFonts w:ascii="Calibri" w:eastAsia="Cambria" w:hAnsi="Calibri" w:cs="Calibri"/>
          <w:sz w:val="24"/>
          <w:szCs w:val="24"/>
        </w:rPr>
        <w:t>igência</w:t>
      </w:r>
      <w:r w:rsidR="0048269A">
        <w:rPr>
          <w:rFonts w:ascii="Calibri" w:eastAsia="Cambria" w:hAnsi="Calibri" w:cs="Calibri"/>
          <w:sz w:val="24"/>
          <w:szCs w:val="24"/>
        </w:rPr>
        <w:t xml:space="preserve"> até 2</w:t>
      </w:r>
      <w:r w:rsidR="0048269A" w:rsidRPr="00EF7F1F">
        <w:rPr>
          <w:rFonts w:ascii="Calibri" w:eastAsia="Cambria" w:hAnsi="Calibri" w:cs="Calibri"/>
          <w:sz w:val="24"/>
          <w:szCs w:val="24"/>
        </w:rPr>
        <w:t>4/11/2024</w:t>
      </w:r>
      <w:r w:rsidR="0048269A">
        <w:rPr>
          <w:rFonts w:ascii="Calibri" w:eastAsia="Cambria" w:hAnsi="Calibri" w:cs="Calibri"/>
          <w:sz w:val="24"/>
          <w:szCs w:val="24"/>
        </w:rPr>
        <w:t xml:space="preserve">, cujo objeto consiste na </w:t>
      </w:r>
      <w:r w:rsidR="0048269A" w:rsidRPr="00EF7F1F">
        <w:rPr>
          <w:rFonts w:ascii="Calibri" w:eastAsia="Cambria" w:hAnsi="Calibri" w:cs="Calibri"/>
          <w:sz w:val="24"/>
          <w:szCs w:val="24"/>
        </w:rPr>
        <w:t>disponibilização de assinatura, por 48 (quarenta e oito) meses, da licença de uso do sistema de computador, denominado Target GEDWeb – Sistema de Gestão de Normas e Documentos Regulatórios, que permite aos funcionários e conselheiros do CAU/BR e CAU/UFs, (apenas para usuários que utilizem o e-mail institucional @cauUF.gov.br), de forma ilimitada, pesquisar, visualizar, imprimir e controlar normas técnicas Brasileiras, Mercosul e outros documentos corporativos de seu acervo técnico</w:t>
      </w:r>
      <w:r w:rsidR="0048269A">
        <w:rPr>
          <w:rFonts w:ascii="Calibri" w:eastAsia="Cambria" w:hAnsi="Calibri" w:cs="Calibri"/>
          <w:sz w:val="24"/>
          <w:szCs w:val="24"/>
        </w:rPr>
        <w:t>;</w:t>
      </w:r>
    </w:p>
    <w:p w14:paraId="004A35B6" w14:textId="39FB3D84" w:rsidR="0048269A" w:rsidRDefault="0048269A" w:rsidP="0048269A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sz w:val="24"/>
          <w:szCs w:val="24"/>
        </w:rPr>
      </w:pPr>
    </w:p>
    <w:p w14:paraId="69808A33" w14:textId="4BA94795" w:rsidR="0048269A" w:rsidRDefault="0048269A" w:rsidP="0048269A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sz w:val="24"/>
          <w:szCs w:val="24"/>
        </w:rPr>
      </w:pPr>
      <w:r w:rsidRPr="0048269A">
        <w:rPr>
          <w:rFonts w:ascii="Calibri" w:eastAsia="Cambria" w:hAnsi="Calibri" w:cs="Calibri"/>
          <w:sz w:val="24"/>
          <w:szCs w:val="24"/>
        </w:rPr>
        <w:t>Considerando que</w:t>
      </w:r>
      <w:r>
        <w:rPr>
          <w:rFonts w:ascii="Calibri" w:eastAsia="Cambria" w:hAnsi="Calibri" w:cs="Calibri"/>
          <w:sz w:val="24"/>
          <w:szCs w:val="24"/>
        </w:rPr>
        <w:t xml:space="preserve">, em 20/05/2024, </w:t>
      </w:r>
      <w:r w:rsidRPr="0048269A">
        <w:rPr>
          <w:rFonts w:ascii="Calibri" w:eastAsia="Cambria" w:hAnsi="Calibri" w:cs="Calibri"/>
          <w:sz w:val="24"/>
          <w:szCs w:val="24"/>
        </w:rPr>
        <w:t xml:space="preserve"> o CAU/BR celebrou um segundo Acordo de Cooperação Técnica junto à empresa TARGET</w:t>
      </w:r>
      <w:r>
        <w:rPr>
          <w:rFonts w:ascii="Calibri" w:eastAsia="Cambria" w:hAnsi="Calibri" w:cs="Calibri"/>
          <w:sz w:val="24"/>
          <w:szCs w:val="24"/>
        </w:rPr>
        <w:t xml:space="preserve">, </w:t>
      </w:r>
      <w:r w:rsidRPr="0048269A">
        <w:rPr>
          <w:rFonts w:ascii="Calibri" w:eastAsia="Cambria" w:hAnsi="Calibri" w:cs="Calibri"/>
          <w:sz w:val="24"/>
          <w:szCs w:val="24"/>
        </w:rPr>
        <w:t>denominado Termo de Credenciamento em formato de assinatura para Arquitetos e Urbanistas (2024)</w:t>
      </w:r>
      <w:r>
        <w:rPr>
          <w:rFonts w:ascii="Calibri" w:eastAsia="Cambria" w:hAnsi="Calibri" w:cs="Calibri"/>
          <w:sz w:val="24"/>
          <w:szCs w:val="24"/>
        </w:rPr>
        <w:t xml:space="preserve">, cujo objeto consiste em: </w:t>
      </w:r>
      <w:r w:rsidRPr="00EF7F1F">
        <w:rPr>
          <w:rFonts w:ascii="Calibri" w:eastAsia="Cambria" w:hAnsi="Calibri" w:cs="Calibri"/>
          <w:sz w:val="24"/>
          <w:szCs w:val="24"/>
        </w:rPr>
        <w:t>disponibilizar condições diferenciadas para arquitetos e urbanistas (CPF) e empresas (CNPJ), devidamente registrados no CAU/BR, para assinar planos de acesso na Plataforma Target Normas - Assinatura Prime (web+app) com 50% de desconto (https://normas.com.br/seja-um-clienteprime);  descontos de até 90% em downloads de arquivos;  acesso à Revista Digital AdNormas com artigos semanais; acesso ao sistema de perguntas e respostas sobre requisitos técnicos; e acesso aos projetos de normas técnicas Brasileiras em consulta nacional</w:t>
      </w:r>
      <w:r>
        <w:rPr>
          <w:rFonts w:ascii="Calibri" w:eastAsia="Cambria" w:hAnsi="Calibri" w:cs="Calibri"/>
          <w:sz w:val="24"/>
          <w:szCs w:val="24"/>
        </w:rPr>
        <w:t>;</w:t>
      </w:r>
    </w:p>
    <w:p w14:paraId="382BECFB" w14:textId="3C8BFAE9" w:rsidR="00A75AEE" w:rsidRDefault="00A75AEE" w:rsidP="0048269A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sz w:val="24"/>
          <w:szCs w:val="24"/>
        </w:rPr>
      </w:pPr>
    </w:p>
    <w:p w14:paraId="61258F5D" w14:textId="0DAAB849" w:rsidR="00A75AEE" w:rsidRDefault="00A75AEE" w:rsidP="00A75AEE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Considerando que foi aventado junto à Target a possibilidade</w:t>
      </w:r>
      <w:r w:rsidRPr="00A75AEE">
        <w:rPr>
          <w:rFonts w:ascii="Calibri" w:eastAsia="Cambria" w:hAnsi="Calibri" w:cs="Calibri"/>
          <w:sz w:val="24"/>
          <w:szCs w:val="24"/>
        </w:rPr>
        <w:t xml:space="preserve"> de aditivo aos acordos vigentes para a viabilizar o acesso à visualização das Normas Técnicas, de forma gratuita – atendendo ao pedido arquitetos e urbanistas que pleiteiam essa oportunidade por meio dos canais da Ouvidoria/RIA e redes sociais</w:t>
      </w:r>
      <w:r>
        <w:rPr>
          <w:rFonts w:ascii="Calibri" w:eastAsia="Cambria" w:hAnsi="Calibri" w:cs="Calibri"/>
          <w:sz w:val="24"/>
          <w:szCs w:val="24"/>
        </w:rPr>
        <w:t>;</w:t>
      </w:r>
    </w:p>
    <w:p w14:paraId="7754E4BA" w14:textId="0ED7B919" w:rsidR="0048269A" w:rsidRDefault="0048269A" w:rsidP="0048269A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sz w:val="24"/>
          <w:szCs w:val="24"/>
        </w:rPr>
      </w:pPr>
    </w:p>
    <w:p w14:paraId="7673C5D8" w14:textId="18A66F2F" w:rsidR="0048269A" w:rsidRDefault="00A75AEE" w:rsidP="00A75AEE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sz w:val="24"/>
          <w:szCs w:val="24"/>
        </w:rPr>
      </w:pPr>
      <w:r w:rsidRPr="0048269A">
        <w:rPr>
          <w:rFonts w:ascii="Calibri" w:eastAsia="Cambria" w:hAnsi="Calibri" w:cs="Calibri"/>
          <w:sz w:val="24"/>
          <w:szCs w:val="24"/>
        </w:rPr>
        <w:t>Considerando que</w:t>
      </w:r>
      <w:r>
        <w:rPr>
          <w:rFonts w:ascii="Calibri" w:eastAsia="Cambria" w:hAnsi="Calibri" w:cs="Calibri"/>
          <w:sz w:val="24"/>
          <w:szCs w:val="24"/>
        </w:rPr>
        <w:t xml:space="preserve">, de </w:t>
      </w:r>
      <w:r w:rsidRPr="00A75AEE">
        <w:rPr>
          <w:rFonts w:ascii="Calibri" w:eastAsia="Cambria" w:hAnsi="Calibri" w:cs="Calibri"/>
          <w:sz w:val="24"/>
          <w:szCs w:val="24"/>
        </w:rPr>
        <w:t>2015</w:t>
      </w:r>
      <w:r>
        <w:rPr>
          <w:rFonts w:ascii="Calibri" w:eastAsia="Cambria" w:hAnsi="Calibri" w:cs="Calibri"/>
          <w:sz w:val="24"/>
          <w:szCs w:val="24"/>
        </w:rPr>
        <w:t xml:space="preserve"> a 2018</w:t>
      </w:r>
      <w:r w:rsidRPr="00A75AEE">
        <w:rPr>
          <w:rFonts w:ascii="Calibri" w:eastAsia="Cambria" w:hAnsi="Calibri" w:cs="Calibri"/>
          <w:sz w:val="24"/>
          <w:szCs w:val="24"/>
        </w:rPr>
        <w:t>, o CAU/BR e a Associação Brasileira de Normas Técnicas (ABNT) celebraram um Contrato de Prestação de Serviço, no qual o CAU/BR tornou-se associado aos quadros da ABNT como Sócio Mantenedor, o que permitia oferecer aos arquitetos e urbanistas inscritos no CAU/BR, e em situação regular, acesso ao meio digital de visualização de inteiro teor e aquisição das Normas Técnicas Brasileiras (ABNT/NBR) e Mercosul (NM), e desconto no download e aquisição das normas, bem como aos cursos técnicos oferecidos pela ABNT</w:t>
      </w:r>
      <w:r>
        <w:rPr>
          <w:rFonts w:ascii="Calibri" w:eastAsia="Cambria" w:hAnsi="Calibri" w:cs="Calibri"/>
          <w:sz w:val="24"/>
          <w:szCs w:val="24"/>
        </w:rPr>
        <w:t>;</w:t>
      </w:r>
    </w:p>
    <w:p w14:paraId="4404215C" w14:textId="77777777" w:rsidR="00821868" w:rsidRDefault="00821868" w:rsidP="00A75AEE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sz w:val="24"/>
          <w:szCs w:val="24"/>
        </w:rPr>
      </w:pPr>
    </w:p>
    <w:p w14:paraId="056639DA" w14:textId="6800A58F" w:rsidR="00646843" w:rsidRPr="00A75AEE" w:rsidRDefault="00646843" w:rsidP="007B0A23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sz w:val="24"/>
          <w:szCs w:val="24"/>
        </w:rPr>
      </w:pPr>
      <w:r w:rsidRPr="00A75AEE">
        <w:rPr>
          <w:rFonts w:ascii="Calibri" w:eastAsia="Cambria" w:hAnsi="Calibri" w:cs="Calibri"/>
          <w:sz w:val="24"/>
          <w:szCs w:val="24"/>
        </w:rPr>
        <w:t>Considerando que todas as deliberações de comissão dev</w:t>
      </w:r>
      <w:r w:rsidR="00523CD7" w:rsidRPr="00A75AEE">
        <w:rPr>
          <w:rFonts w:ascii="Calibri" w:eastAsia="Cambria" w:hAnsi="Calibri" w:cs="Calibri"/>
          <w:sz w:val="24"/>
          <w:szCs w:val="24"/>
        </w:rPr>
        <w:t>e</w:t>
      </w:r>
      <w:r w:rsidRPr="00A75AEE">
        <w:rPr>
          <w:rFonts w:ascii="Calibri" w:eastAsia="Cambria" w:hAnsi="Calibri" w:cs="Calibri"/>
          <w:sz w:val="24"/>
          <w:szCs w:val="24"/>
        </w:rPr>
        <w:t>m ser encaminhadas à Presidência do CAU/BR, para verificação e encaminhamentos, conforme Regimento Interno do CAU/BR.</w:t>
      </w:r>
    </w:p>
    <w:p w14:paraId="4FCEBB01" w14:textId="77777777" w:rsidR="005045CA" w:rsidRPr="00130CE4" w:rsidRDefault="005045CA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lastRenderedPageBreak/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130CE4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98E0A11" w14:textId="42BBDE87" w:rsidR="00821868" w:rsidRDefault="00821868" w:rsidP="00821868">
      <w:pPr>
        <w:pStyle w:val="PargrafodaLista"/>
        <w:numPr>
          <w:ilvl w:val="0"/>
          <w:numId w:val="9"/>
        </w:numPr>
        <w:spacing w:after="0pt" w:line="12pt" w:lineRule="auto"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 xml:space="preserve">Atendendo aos ritos da </w:t>
      </w:r>
      <w:hyperlink r:id="rId11" w:history="1">
        <w:r w:rsidRPr="00821868">
          <w:rPr>
            <w:rFonts w:ascii="Calibri" w:eastAsia="Cambria" w:hAnsi="Calibri" w:cs="Calibri"/>
            <w:sz w:val="24"/>
            <w:szCs w:val="24"/>
          </w:rPr>
          <w:t>Portaria Normativa N° 115, de 20 de março de 2023</w:t>
        </w:r>
      </w:hyperlink>
      <w:r w:rsidRPr="00821868">
        <w:rPr>
          <w:rFonts w:ascii="Calibri" w:eastAsia="Cambria" w:hAnsi="Calibri" w:cs="Calibri"/>
          <w:sz w:val="24"/>
          <w:szCs w:val="24"/>
        </w:rPr>
        <w:t xml:space="preserve">, que </w:t>
      </w:r>
      <w:r>
        <w:rPr>
          <w:rFonts w:ascii="Calibri" w:eastAsia="Cambria" w:hAnsi="Calibri" w:cs="Calibri"/>
          <w:sz w:val="24"/>
          <w:szCs w:val="24"/>
        </w:rPr>
        <w:t>d</w:t>
      </w:r>
      <w:r w:rsidRPr="00821868">
        <w:rPr>
          <w:rFonts w:ascii="Calibri" w:eastAsia="Cambria" w:hAnsi="Calibri" w:cs="Calibri"/>
          <w:sz w:val="24"/>
          <w:szCs w:val="24"/>
        </w:rPr>
        <w:t>isciplina os procedimentos administrativos relativos às compras, licitações e contratos no âmbito do CAU/BR, desde a fase interna de planejamento até a execução, gestão e fiscalização dos contratos administrativos</w:t>
      </w:r>
      <w:r>
        <w:rPr>
          <w:rFonts w:ascii="Calibri" w:eastAsia="Cambria" w:hAnsi="Calibri" w:cs="Calibri"/>
          <w:sz w:val="24"/>
          <w:szCs w:val="24"/>
        </w:rPr>
        <w:t xml:space="preserve">, realizar consulta de preço estimado com as empresas Target e ABNT, para verificar as condições </w:t>
      </w:r>
      <w:r w:rsidR="005E3A32" w:rsidRPr="005E3A32">
        <w:rPr>
          <w:rFonts w:ascii="Calibri" w:eastAsia="Cambria" w:hAnsi="Calibri" w:cs="Calibri"/>
          <w:sz w:val="24"/>
          <w:szCs w:val="24"/>
        </w:rPr>
        <w:t>para ofertar serviços de visualização digital gratuita das Normas Técnicas Brasileiras, bem como condições facilitadas de download e aquisição e outros benefícios relacionados ao acesso à conteúdos técnicos.</w:t>
      </w:r>
    </w:p>
    <w:p w14:paraId="044A0973" w14:textId="77777777" w:rsidR="00821868" w:rsidRPr="00821868" w:rsidRDefault="00821868" w:rsidP="00821868">
      <w:pPr>
        <w:spacing w:after="0pt" w:line="12pt" w:lineRule="auto"/>
        <w:jc w:val="both"/>
        <w:rPr>
          <w:rFonts w:ascii="Calibri" w:eastAsia="Cambria" w:hAnsi="Calibri" w:cs="Calibri"/>
          <w:sz w:val="24"/>
          <w:szCs w:val="24"/>
        </w:rPr>
      </w:pPr>
    </w:p>
    <w:p w14:paraId="74B7F532" w14:textId="2776320D" w:rsidR="00E12C27" w:rsidRPr="00A75AEE" w:rsidRDefault="005E3A32" w:rsidP="007C6176">
      <w:pPr>
        <w:pStyle w:val="PargrafodaLista"/>
        <w:numPr>
          <w:ilvl w:val="0"/>
          <w:numId w:val="9"/>
        </w:numPr>
        <w:spacing w:after="0pt" w:line="12pt" w:lineRule="auto"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Em paralelo, manter o andamento da</w:t>
      </w:r>
      <w:r w:rsidR="00A75AEE">
        <w:rPr>
          <w:rFonts w:ascii="Calibri" w:eastAsia="Cambria" w:hAnsi="Calibri" w:cs="Calibri"/>
          <w:sz w:val="24"/>
          <w:szCs w:val="24"/>
        </w:rPr>
        <w:t xml:space="preserve"> criação de</w:t>
      </w:r>
      <w:r w:rsidR="00A34CEB" w:rsidRPr="00A75AEE">
        <w:rPr>
          <w:rFonts w:ascii="Calibri" w:eastAsia="Cambria" w:hAnsi="Calibri" w:cs="Calibri"/>
          <w:sz w:val="24"/>
          <w:szCs w:val="24"/>
        </w:rPr>
        <w:t xml:space="preserve"> uma </w:t>
      </w:r>
      <w:r w:rsidR="00E12C27" w:rsidRPr="00A75AEE">
        <w:rPr>
          <w:rFonts w:ascii="Calibri" w:eastAsia="Cambria" w:hAnsi="Calibri" w:cs="Calibri"/>
          <w:sz w:val="24"/>
          <w:szCs w:val="24"/>
        </w:rPr>
        <w:t>campanha de divulgação</w:t>
      </w:r>
      <w:r w:rsidR="0048269A" w:rsidRPr="00A75AEE">
        <w:rPr>
          <w:rFonts w:ascii="Calibri" w:eastAsia="Cambria" w:hAnsi="Calibri" w:cs="Calibri"/>
          <w:sz w:val="24"/>
          <w:szCs w:val="24"/>
        </w:rPr>
        <w:t xml:space="preserve"> do segundo ACT</w:t>
      </w:r>
      <w:r w:rsidR="00E12C27" w:rsidRPr="00A75AEE">
        <w:rPr>
          <w:rFonts w:ascii="Calibri" w:eastAsia="Cambria" w:hAnsi="Calibri" w:cs="Calibri"/>
          <w:sz w:val="24"/>
          <w:szCs w:val="24"/>
        </w:rPr>
        <w:t>, recomendando</w:t>
      </w:r>
      <w:r w:rsidR="00A75AEE">
        <w:rPr>
          <w:rFonts w:ascii="Calibri" w:eastAsia="Cambria" w:hAnsi="Calibri" w:cs="Calibri"/>
          <w:sz w:val="24"/>
          <w:szCs w:val="24"/>
        </w:rPr>
        <w:t xml:space="preserve"> </w:t>
      </w:r>
      <w:r w:rsidR="00E12C27" w:rsidRPr="00A75AEE">
        <w:rPr>
          <w:rFonts w:ascii="Calibri" w:eastAsia="Cambria" w:hAnsi="Calibri" w:cs="Calibri"/>
          <w:sz w:val="24"/>
          <w:szCs w:val="24"/>
        </w:rPr>
        <w:t>a adoção de comunicação amigável, de fácil entendimento</w:t>
      </w:r>
      <w:r>
        <w:rPr>
          <w:rFonts w:ascii="Calibri" w:eastAsia="Cambria" w:hAnsi="Calibri" w:cs="Calibri"/>
          <w:sz w:val="24"/>
          <w:szCs w:val="24"/>
        </w:rPr>
        <w:t>.</w:t>
      </w:r>
    </w:p>
    <w:p w14:paraId="41758906" w14:textId="77777777" w:rsidR="00E323EA" w:rsidRPr="00E323EA" w:rsidRDefault="00E323EA" w:rsidP="00E323EA">
      <w:pPr>
        <w:pStyle w:val="PargrafodaLista"/>
        <w:rPr>
          <w:rFonts w:ascii="Calibri" w:eastAsia="Cambria" w:hAnsi="Calibri" w:cs="Calibri"/>
          <w:sz w:val="24"/>
          <w:szCs w:val="24"/>
        </w:rPr>
      </w:pPr>
    </w:p>
    <w:p w14:paraId="285552DC" w14:textId="27AEF556" w:rsidR="008E23DF" w:rsidRDefault="00850D52" w:rsidP="00E323EA">
      <w:pPr>
        <w:pStyle w:val="PargrafodaLista"/>
        <w:numPr>
          <w:ilvl w:val="0"/>
          <w:numId w:val="9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317F">
        <w:rPr>
          <w:rFonts w:asciiTheme="minorHAnsi" w:hAnsiTheme="minorHAnsi" w:cstheme="minorHAnsi"/>
          <w:sz w:val="24"/>
          <w:szCs w:val="24"/>
        </w:rPr>
        <w:t xml:space="preserve">Encaminhar </w:t>
      </w:r>
      <w:r w:rsidRPr="00E323EA">
        <w:rPr>
          <w:rFonts w:ascii="Calibri" w:eastAsia="Cambria" w:hAnsi="Calibri" w:cs="Calibri"/>
          <w:sz w:val="24"/>
          <w:szCs w:val="24"/>
        </w:rPr>
        <w:t>esta</w:t>
      </w:r>
      <w:r w:rsidRPr="00B9317F">
        <w:rPr>
          <w:rFonts w:asciiTheme="minorHAnsi" w:hAnsiTheme="minorHAnsi" w:cstheme="minorHAnsi"/>
          <w:sz w:val="24"/>
          <w:szCs w:val="24"/>
        </w:rPr>
        <w:t xml:space="preserve"> deliberação para verificação e tomada das seguintes providências, observado e cumprido o fluxo e prazos a seguir:</w:t>
      </w:r>
    </w:p>
    <w:p w14:paraId="5EE0150A" w14:textId="77777777" w:rsidR="00AA1CD7" w:rsidRPr="00AA1CD7" w:rsidRDefault="00AA1CD7" w:rsidP="00AA1CD7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482.20pt" w:type="dxa"/>
        <w:tblInd w:w="21.05pt" w:type="dxa"/>
        <w:tblLook w:firstRow="1" w:lastRow="0" w:firstColumn="1" w:lastColumn="0" w:noHBand="0" w:noVBand="1"/>
      </w:tblPr>
      <w:tblGrid>
        <w:gridCol w:w="416"/>
        <w:gridCol w:w="1516"/>
        <w:gridCol w:w="6152"/>
        <w:gridCol w:w="1560"/>
      </w:tblGrid>
      <w:tr w:rsidR="00850D52" w:rsidRPr="00130CE4" w14:paraId="2D62C4E4" w14:textId="77777777" w:rsidTr="003439B2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130CE4" w14:paraId="742435AF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44ED0AEA" w:rsidR="00850D52" w:rsidRPr="00130CE4" w:rsidRDefault="009770D0" w:rsidP="009770D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Comunicar o </w:t>
            </w:r>
            <w:r w:rsidR="00B9317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Gabinete </w:t>
            </w:r>
            <w:r w:rsidR="0032769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da Presidência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para conhecimento e en</w:t>
            </w:r>
            <w:r w:rsidR="00AA1CD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dereçamento </w:t>
            </w:r>
            <w:r w:rsidR="0032769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do</w:t>
            </w:r>
            <w:r w:rsidR="00481ED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</w:t>
            </w:r>
            <w:r w:rsidR="0032769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expediente</w:t>
            </w:r>
            <w:r w:rsidR="00481ED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</w:t>
            </w:r>
            <w:r w:rsidR="0032769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.</w:t>
            </w:r>
            <w:r w:rsidR="00AA1CD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36889B6A" w:rsidR="00850D52" w:rsidRPr="00130CE4" w:rsidRDefault="00676AE5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C47956" w:rsidRPr="00130CE4" w14:paraId="6A0C7EA2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1FE219FA" w:rsidR="00C47956" w:rsidRPr="00130CE4" w:rsidRDefault="00AC5C7D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509EC247" w:rsidR="00C47956" w:rsidRPr="00130CE4" w:rsidRDefault="00AA1CD7" w:rsidP="00B9317F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 da Presidência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6C854" w14:textId="799AF640" w:rsidR="008F6D1F" w:rsidRPr="00130CE4" w:rsidRDefault="005E3A32" w:rsidP="005E3A3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E3A3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realizar consulta de preço estimado com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base na diretrizes  </w:t>
            </w:r>
            <w:r w:rsidRPr="005E3A3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da </w:t>
            </w:r>
            <w:hyperlink r:id="rId12" w:history="1">
              <w:r w:rsidRPr="005E3A32">
                <w:rPr>
                  <w:rFonts w:asciiTheme="minorHAnsi" w:eastAsia="Times New Roman" w:hAnsiTheme="minorHAnsi" w:cstheme="minorHAnsi"/>
                  <w:b w:val="0"/>
                  <w:sz w:val="24"/>
                  <w:szCs w:val="24"/>
                </w:rPr>
                <w:t>Portaria Normativa N° 115, de 20 de março de 2023</w:t>
              </w:r>
            </w:hyperlink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1A5F730A" w:rsidR="00C47956" w:rsidRPr="00130CE4" w:rsidRDefault="009770D0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  <w:tr w:rsidR="00F26250" w:rsidRPr="00130CE4" w14:paraId="3EE0C5BE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BF7C80" w14:textId="773E3966" w:rsidR="00F26250" w:rsidRPr="00606208" w:rsidRDefault="00F26250" w:rsidP="00F2625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606208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417EF8E" w14:textId="7A62BB78" w:rsidR="00F26250" w:rsidRDefault="00F26250" w:rsidP="00F262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4DBEC7" w14:textId="3AB893A4" w:rsidR="00F26250" w:rsidRDefault="00F26250" w:rsidP="00F26250">
            <w:pPr>
              <w:tabs>
                <w:tab w:val="start" w:pos="14.20pt"/>
              </w:tabs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Após deliberação do Gabinete da Presidência informar a CPP do resultado ou de qualquer outra decisão tomada sobre o tema.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9CA7DE" w14:textId="7574F5D6" w:rsidR="00F26250" w:rsidRDefault="00F26250" w:rsidP="00F2625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</w:tbl>
    <w:p w14:paraId="76389044" w14:textId="2996772C" w:rsidR="00373524" w:rsidRPr="00130CE4" w:rsidRDefault="00373524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130CE4" w:rsidRDefault="00850D52" w:rsidP="00E323EA">
      <w:pPr>
        <w:pStyle w:val="PargrafodaLista"/>
        <w:numPr>
          <w:ilvl w:val="0"/>
          <w:numId w:val="9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  <w:r w:rsidRPr="00E323EA">
        <w:rPr>
          <w:rFonts w:ascii="Calibri" w:eastAsia="Cambria" w:hAnsi="Calibri" w:cs="Calibri"/>
          <w:sz w:val="24"/>
          <w:szCs w:val="24"/>
        </w:rPr>
        <w:t>Solicitar</w:t>
      </w:r>
      <w:r w:rsidRPr="00130CE4">
        <w:rPr>
          <w:rFonts w:asciiTheme="minorHAnsi" w:hAnsiTheme="minorHAnsi" w:cstheme="minorHAnsi"/>
          <w:sz w:val="24"/>
          <w:szCs w:val="24"/>
        </w:rPr>
        <w:t xml:space="preserve">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2249D328" w:rsidR="004126EE" w:rsidRPr="004854D1" w:rsidRDefault="00850D52" w:rsidP="00E323EA">
      <w:pPr>
        <w:spacing w:after="0pt" w:line="12pt" w:lineRule="auto"/>
        <w:ind w:start="21.30p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1F12F27" w14:textId="33C3D1EB" w:rsidR="00407F10" w:rsidRPr="00130CE4" w:rsidRDefault="00407F10" w:rsidP="00676AE5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D21ED8D" w14:textId="17647B0C" w:rsidR="004003E6" w:rsidRDefault="00B74074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sz w:val="24"/>
          <w:szCs w:val="24"/>
        </w:rPr>
        <w:t>Brasília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-DF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5E3A32">
        <w:rPr>
          <w:rFonts w:asciiTheme="minorHAnsi" w:eastAsia="Cambria" w:hAnsiTheme="minorHAnsi" w:cstheme="minorHAnsi"/>
          <w:sz w:val="24"/>
          <w:szCs w:val="24"/>
        </w:rPr>
        <w:t>10</w:t>
      </w:r>
      <w:r w:rsidR="00985F48">
        <w:rPr>
          <w:rFonts w:asciiTheme="minorHAnsi" w:eastAsia="Cambria" w:hAnsiTheme="minorHAnsi" w:cstheme="minorHAnsi"/>
          <w:sz w:val="24"/>
          <w:szCs w:val="24"/>
        </w:rPr>
        <w:t xml:space="preserve"> de ju</w:t>
      </w:r>
      <w:r w:rsidR="005E3A32">
        <w:rPr>
          <w:rFonts w:asciiTheme="minorHAnsi" w:eastAsia="Cambria" w:hAnsiTheme="minorHAnsi" w:cstheme="minorHAnsi"/>
          <w:sz w:val="24"/>
          <w:szCs w:val="24"/>
        </w:rPr>
        <w:t>l</w:t>
      </w:r>
      <w:r w:rsidR="00985F48">
        <w:rPr>
          <w:rFonts w:asciiTheme="minorHAnsi" w:eastAsia="Cambria" w:hAnsiTheme="minorHAnsi" w:cstheme="minorHAnsi"/>
          <w:sz w:val="24"/>
          <w:szCs w:val="24"/>
        </w:rPr>
        <w:t>ho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683CFE" w:rsidRPr="00D07D80">
        <w:rPr>
          <w:rFonts w:asciiTheme="minorHAnsi" w:eastAsia="Cambria" w:hAnsiTheme="minorHAnsi" w:cstheme="minorHAnsi"/>
          <w:sz w:val="24"/>
          <w:szCs w:val="24"/>
        </w:rPr>
        <w:t>4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0822382B" w14:textId="77777777" w:rsidR="00D74E03" w:rsidRDefault="00D74E03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EF23BB0" w14:textId="77777777" w:rsidR="00C45DF8" w:rsidRDefault="00C45DF8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1496FD9" w14:textId="77777777" w:rsidR="00C45DF8" w:rsidRDefault="00C45DF8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CA79968" w14:textId="77777777" w:rsidR="00C45DF8" w:rsidRDefault="00C45DF8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DB32E21" w14:textId="77777777" w:rsidR="00C45DF8" w:rsidRDefault="00C45DF8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CAD6A44" w14:textId="77777777" w:rsidR="00C45DF8" w:rsidRDefault="00C45DF8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B7E2F2C" w14:textId="77777777" w:rsidR="00C45DF8" w:rsidRDefault="00C45DF8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F04B91" w14:textId="77777777" w:rsidR="00C45DF8" w:rsidRDefault="00C45DF8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1D43CB2" w14:textId="77777777" w:rsidR="00C45DF8" w:rsidRDefault="00C45DF8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8413916" w14:textId="77777777" w:rsidR="00C45DF8" w:rsidRDefault="00C45DF8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2E0A05D" w14:textId="77777777" w:rsidR="00C45DF8" w:rsidRDefault="00C45DF8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0C60F8CC" w:rsidR="00FB0ACF" w:rsidRPr="00D07D80" w:rsidRDefault="008E23DF" w:rsidP="00D07D80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</w:t>
      </w:r>
      <w:r w:rsidR="00985F4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3</w:t>
      </w:r>
      <w:r w:rsidR="0050730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</w:t>
      </w:r>
      <w:r w:rsidR="00FB0ACF" w:rsidRPr="00D07D80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D07D80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POLÍTICA</w:t>
      </w:r>
      <w:r w:rsidR="00814A2F" w:rsidRPr="00D07D80">
        <w:rPr>
          <w:rFonts w:asciiTheme="minorHAnsi" w:hAnsiTheme="minorHAnsi" w:cstheme="minorHAnsi"/>
          <w:sz w:val="24"/>
          <w:szCs w:val="24"/>
        </w:rPr>
        <w:t xml:space="preserve"> PROFISSIONAL</w:t>
      </w:r>
      <w:r>
        <w:rPr>
          <w:rFonts w:asciiTheme="minorHAnsi" w:hAnsiTheme="minorHAnsi" w:cstheme="minorHAnsi"/>
          <w:sz w:val="24"/>
          <w:szCs w:val="24"/>
        </w:rPr>
        <w:t xml:space="preserve"> DO</w:t>
      </w:r>
      <w:r w:rsidR="00FB0ACF" w:rsidRPr="00D07D80">
        <w:rPr>
          <w:rFonts w:asciiTheme="minorHAnsi" w:hAnsiTheme="minorHAnsi" w:cstheme="minorHAnsi"/>
          <w:sz w:val="24"/>
          <w:szCs w:val="24"/>
        </w:rPr>
        <w:t xml:space="preserve"> CAU/BR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4395"/>
        <w:gridCol w:w="850"/>
        <w:gridCol w:w="709"/>
        <w:gridCol w:w="1276"/>
        <w:gridCol w:w="1134"/>
      </w:tblGrid>
      <w:tr w:rsidR="004763EB" w:rsidRPr="002E2128" w14:paraId="3F3E0B13" w14:textId="77777777" w:rsidTr="001A5C8C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38E328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6F7774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219.7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469C25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E10CB6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198.4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B170B7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763EB" w:rsidRPr="002E2128" w14:paraId="2F4B1C1C" w14:textId="77777777" w:rsidTr="001A5C8C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3BB5A3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9.7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FB410F8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FBE35E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4E6EED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027BDF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D570AEE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985F48" w:rsidRPr="0093015C" w14:paraId="11055EC1" w14:textId="77777777" w:rsidTr="001A5C8C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823B3B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21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2273733" w14:textId="01403EAA" w:rsidR="00985F48" w:rsidRPr="001A5C8C" w:rsidRDefault="00985F48" w:rsidP="00D64A0B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150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Marcelo Machado Rodrigues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(MA)</w:t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7D879A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C80453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5AB4C6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D5FADB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5F48" w:rsidRPr="0093015C" w14:paraId="0E0AAB3A" w14:textId="77777777" w:rsidTr="001A5C8C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10D8A0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1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F5322AE" w14:textId="35167F9A" w:rsidR="00985F48" w:rsidRPr="001A5C8C" w:rsidRDefault="00985F48" w:rsidP="00D64A0B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Luis Hildebrando Ferreira Paz (TO)</w:t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663BA9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0BA30E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7B0FB4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162809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5F48" w:rsidRPr="0093015C" w14:paraId="3199B6BF" w14:textId="77777777" w:rsidTr="001A5C8C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578E43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1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BF9710A" w14:textId="169309D8" w:rsidR="00985F48" w:rsidRPr="001A5C8C" w:rsidRDefault="00D64A0B" w:rsidP="00D64A0B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64A0B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Sérgio Rodrigo Lebre Ferreira (PI)</w:t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725829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ACFA54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0C55C4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42ED62" w14:textId="77777777" w:rsidR="00985F48" w:rsidRPr="0093015C" w:rsidRDefault="00985F48" w:rsidP="00D64A0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5F48" w:rsidRPr="0093015C" w14:paraId="1F35E623" w14:textId="77777777" w:rsidTr="001A5C8C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0497AC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1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83B9CF7" w14:textId="3EC623CC" w:rsidR="00985F48" w:rsidRPr="001A5C8C" w:rsidRDefault="00985F48" w:rsidP="00985F48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150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Aulo Andre Leite de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Aquino (RN)</w:t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0196C3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0160F4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F12744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7C3625" w14:textId="77777777" w:rsidR="00985F48" w:rsidRPr="0093015C" w:rsidRDefault="00985F48" w:rsidP="00D64A0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5F48" w:rsidRPr="0093015C" w14:paraId="19A53093" w14:textId="77777777" w:rsidTr="001A5C8C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CA8522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1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6260F1" w14:textId="1688BA51" w:rsidR="00985F48" w:rsidRPr="001A5C8C" w:rsidRDefault="00985F48" w:rsidP="00D64A0B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Cesar Augusto Gonçalez Gonçalves (MT)</w:t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2DAD22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57B1F2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523F84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5BAA68" w14:textId="77777777" w:rsidR="00985F48" w:rsidRPr="0093015C" w:rsidRDefault="00985F48" w:rsidP="00D64A0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5F48" w:rsidRPr="0093015C" w14:paraId="2112B2E6" w14:textId="77777777" w:rsidTr="00985F48">
        <w:trPr>
          <w:trHeight w:val="260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45343E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1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6F21B40" w14:textId="2732C62E" w:rsidR="00985F48" w:rsidRPr="001A5C8C" w:rsidRDefault="00985F48" w:rsidP="00985F48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Washington Dionísio Sobrinho (PB)</w:t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0C08F2" w14:textId="5A5A4746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BFE337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7C6A67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0ADED1" w14:textId="068A8F3E" w:rsidR="00985F48" w:rsidRPr="0093015C" w:rsidRDefault="00D64A0B" w:rsidP="00D64A0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85F48" w:rsidRPr="0093015C" w14:paraId="4643130F" w14:textId="77777777" w:rsidTr="001A5C8C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65D328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1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E6288D1" w14:textId="5258873A" w:rsidR="00985F48" w:rsidRPr="001A5C8C" w:rsidRDefault="00BC2D83" w:rsidP="00985F48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João Eduardo Martins Dantas (DF)</w:t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2760E3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BCCFB1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786A15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8A649F" w14:textId="77777777" w:rsidR="00985F48" w:rsidRPr="0093015C" w:rsidRDefault="00985F48" w:rsidP="00D64A0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4763EB">
      <w:pPr>
        <w:spacing w:after="0pt" w:line="12pt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3ECDA536" w:rsidR="00FB0ACF" w:rsidRPr="00D07D80" w:rsidRDefault="00424860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85F48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D64A0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1723FE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8E23DF">
              <w:rPr>
                <w:rFonts w:asciiTheme="minorHAnsi" w:hAnsiTheme="minorHAnsi" w:cstheme="minorHAnsi"/>
                <w:b/>
                <w:sz w:val="24"/>
                <w:szCs w:val="24"/>
              </w:rPr>
              <w:t>POLÍTICA</w:t>
            </w:r>
            <w:r w:rsidR="00814A2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PROFISSIONAL</w:t>
            </w:r>
            <w:r w:rsidR="008E23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CAU/BR</w:t>
            </w:r>
          </w:p>
          <w:p w14:paraId="287CF3E4" w14:textId="3D18A238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56244" w:rsidRPr="00D07D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07304">
              <w:rPr>
                <w:rFonts w:asciiTheme="minorHAnsi" w:hAnsiTheme="minorHAnsi" w:cstheme="minorHAnsi"/>
                <w:sz w:val="24"/>
                <w:szCs w:val="24"/>
              </w:rPr>
              <w:t>10/07</w:t>
            </w:r>
            <w:r w:rsidR="00683CFE" w:rsidRPr="00D07D80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5CA52D18" w14:textId="6899341F" w:rsidR="00FB0ACF" w:rsidRPr="001723FE" w:rsidRDefault="00FB0ACF" w:rsidP="0045194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="004854D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</w:t>
            </w:r>
            <w:r w:rsidR="00E323EA" w:rsidRPr="00A34CEB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Acordos de Cooperação Técnica e Editais de patrocínio firmados em 2023 e em andamento</w:t>
            </w:r>
            <w:r w:rsidR="00E323E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.</w:t>
            </w:r>
          </w:p>
          <w:p w14:paraId="47BFE58F" w14:textId="6E216FA8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4763EB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D64A0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D64A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4763EB">
              <w:rPr>
                <w:rFonts w:asciiTheme="minorHAnsi" w:hAnsiTheme="minorHAnsi" w:cstheme="minorHAnsi"/>
                <w:sz w:val="24"/>
                <w:szCs w:val="24"/>
              </w:rPr>
              <w:t>(07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260E0406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Condução dos trabalhos (coordenador/substituto legal):</w:t>
            </w:r>
            <w:r w:rsidR="00474EC6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E23DF" w:rsidRPr="004763E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Marcelo </w:t>
            </w:r>
            <w:r w:rsidR="004763EB" w:rsidRPr="004763E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Machado Rodrigues</w:t>
            </w:r>
          </w:p>
          <w:p w14:paraId="7C33F47B" w14:textId="57E608EF" w:rsidR="00FB0ACF" w:rsidRPr="002E2128" w:rsidRDefault="00FB0ACF" w:rsidP="00D07D8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1A5C8C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Alessandra Beine Lacerda</w:t>
            </w:r>
          </w:p>
        </w:tc>
      </w:tr>
    </w:tbl>
    <w:p w14:paraId="6AEF9BD9" w14:textId="7375FB80" w:rsidR="007116CE" w:rsidRDefault="007116CE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5E74F1A4" w14:textId="77777777" w:rsidR="00C45DF8" w:rsidRDefault="00C45DF8" w:rsidP="00C45DF8">
      <w:pPr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Considerando o art. 116, § 3°-A do Regimento Interno do CAU/BR e a Deliberação nº 002/2024 – CD – CAU/BR, o coordenador e a assessoria técnica </w:t>
      </w:r>
      <w:r w:rsidRPr="00D74E0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da CPP-CAU/BR, </w:t>
      </w:r>
      <w:r w:rsidRPr="00D74E03">
        <w:rPr>
          <w:rFonts w:asciiTheme="minorHAnsi" w:hAnsiTheme="minorHAnsi" w:cstheme="minorHAnsi"/>
          <w:bCs/>
          <w:sz w:val="24"/>
          <w:szCs w:val="24"/>
        </w:rPr>
        <w:t>Marcelo Machado Rodrigue</w:t>
      </w:r>
      <w:r>
        <w:rPr>
          <w:rFonts w:asciiTheme="minorHAnsi" w:hAnsiTheme="minorHAnsi" w:cstheme="minorHAnsi"/>
          <w:bCs/>
          <w:sz w:val="24"/>
          <w:szCs w:val="24"/>
        </w:rPr>
        <w:t>s e Alessandra Beine Lacerda, respectivamente,</w:t>
      </w:r>
      <w:r w:rsidRPr="00D74E0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ratifica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 as informações acima e dá fé pública a este documento.</w:t>
      </w:r>
    </w:p>
    <w:p w14:paraId="253C06E7" w14:textId="77777777" w:rsidR="007D5C1C" w:rsidRDefault="007D5C1C" w:rsidP="00403E3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7D5C1C" w14:paraId="2C12BC70" w14:textId="77777777" w:rsidTr="007F3A30">
        <w:tc>
          <w:tcPr>
            <w:tcW w:w="255.15pt" w:type="dxa"/>
            <w:hideMark/>
          </w:tcPr>
          <w:p w14:paraId="5B3F5A13" w14:textId="77777777" w:rsidR="007D5C1C" w:rsidRDefault="007D5C1C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MARCELO MACHADO RODRIGUES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86F681D" w14:textId="77777777" w:rsidR="007D5C1C" w:rsidRDefault="007D5C1C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255.15pt" w:type="dxa"/>
            <w:hideMark/>
          </w:tcPr>
          <w:p w14:paraId="54F9F8E0" w14:textId="5604CD4C" w:rsidR="007D5C1C" w:rsidRDefault="001A5C8C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ALESSANDRA BEINE</w:t>
            </w:r>
            <w:r w:rsidR="00C70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LACERDA</w:t>
            </w:r>
          </w:p>
          <w:p w14:paraId="14CD8923" w14:textId="6D6C7EF1" w:rsidR="007D5C1C" w:rsidRDefault="007D5C1C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1A5C8C">
              <w:rPr>
                <w:rFonts w:asciiTheme="minorHAnsi" w:hAnsiTheme="minorHAnsi" w:cstheme="minorHAnsi"/>
                <w:sz w:val="24"/>
                <w:szCs w:val="24"/>
              </w:rPr>
              <w:t>ssessora Especial da Presidência</w:t>
            </w:r>
          </w:p>
        </w:tc>
      </w:tr>
    </w:tbl>
    <w:p w14:paraId="602DEFF0" w14:textId="77777777" w:rsidR="00403E39" w:rsidRPr="0021605C" w:rsidRDefault="00403E39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403E39" w:rsidRPr="0021605C" w:rsidSect="00523CD7">
      <w:headerReference w:type="default" r:id="rId13"/>
      <w:footerReference w:type="default" r:id="rId14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3582619" w14:textId="77777777" w:rsidR="007D4C0A" w:rsidRDefault="007D4C0A" w:rsidP="00EE0A57">
      <w:pPr>
        <w:spacing w:after="0pt" w:line="12pt" w:lineRule="auto"/>
      </w:pPr>
      <w:r>
        <w:separator/>
      </w:r>
    </w:p>
  </w:endnote>
  <w:endnote w:type="continuationSeparator" w:id="0">
    <w:p w14:paraId="585B3741" w14:textId="77777777" w:rsidR="007D4C0A" w:rsidRDefault="007D4C0A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1807607462"/>
      <w:docPartObj>
        <w:docPartGallery w:val="Page Numbers (Bottom of Page)"/>
        <w:docPartUnique/>
      </w:docPartObj>
    </w:sdtPr>
    <w:sdtEndPr/>
    <w:sdtContent>
      <w:p w14:paraId="3B920AE1" w14:textId="084BD198" w:rsidR="00814C12" w:rsidRPr="008C2D78" w:rsidRDefault="005F542B" w:rsidP="005F542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53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8089CA3" w14:textId="77777777" w:rsidR="007D4C0A" w:rsidRDefault="007D4C0A" w:rsidP="00EE0A57">
      <w:pPr>
        <w:spacing w:after="0pt" w:line="12pt" w:lineRule="auto"/>
      </w:pPr>
      <w:r>
        <w:separator/>
      </w:r>
    </w:p>
  </w:footnote>
  <w:footnote w:type="continuationSeparator" w:id="0">
    <w:p w14:paraId="723CA1C6" w14:textId="77777777" w:rsidR="007D4C0A" w:rsidRDefault="007D4C0A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5CE12DB" w:rsidR="00814C12" w:rsidRPr="00345B66" w:rsidRDefault="005F542B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3DB61F85" wp14:editId="009A22E6">
          <wp:simplePos x="0" y="0"/>
          <wp:positionH relativeFrom="page">
            <wp:posOffset>-9525</wp:posOffset>
          </wp:positionH>
          <wp:positionV relativeFrom="paragraph">
            <wp:posOffset>-1105535</wp:posOffset>
          </wp:positionV>
          <wp:extent cx="7570373" cy="1261432"/>
          <wp:effectExtent l="0" t="0" r="0" b="0"/>
          <wp:wrapNone/>
          <wp:doc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4028C9"/>
    <w:multiLevelType w:val="hybridMultilevel"/>
    <w:tmpl w:val="4FC6F0EC"/>
    <w:lvl w:ilvl="0" w:tplc="DCB0EC06">
      <w:start w:val="1"/>
      <w:numFmt w:val="lowerRoman"/>
      <w:lvlText w:val="(%1)"/>
      <w:lvlJc w:val="start"/>
      <w:pPr>
        <w:ind w:start="54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2" w15:restartNumberingAfterBreak="0">
    <w:nsid w:val="0E5D3AD2"/>
    <w:multiLevelType w:val="hybridMultilevel"/>
    <w:tmpl w:val="38186F9A"/>
    <w:lvl w:ilvl="0" w:tplc="EF5E90AA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AF5254E"/>
    <w:multiLevelType w:val="hybridMultilevel"/>
    <w:tmpl w:val="A224D9D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6" w15:restartNumberingAfterBreak="0">
    <w:nsid w:val="53440CFE"/>
    <w:multiLevelType w:val="hybridMultilevel"/>
    <w:tmpl w:val="A8D6BC18"/>
    <w:lvl w:ilvl="0" w:tplc="F02A1C72">
      <w:start w:val="1"/>
      <w:numFmt w:val="lowerRoman"/>
      <w:lvlText w:val="(%1)"/>
      <w:lvlJc w:val="start"/>
      <w:pPr>
        <w:ind w:start="54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439250A"/>
    <w:multiLevelType w:val="multilevel"/>
    <w:tmpl w:val="2D044D0E"/>
    <w:lvl w:ilvl="0">
      <w:start w:val="1"/>
      <w:numFmt w:val="decimal"/>
      <w:lvlText w:val="%1."/>
      <w:lvlJc w:val="start"/>
      <w:pPr>
        <w:ind w:start="18pt" w:hanging="18pt"/>
      </w:pPr>
      <w:rPr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b w:val="0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b w:val="0"/>
        <w:color w:val="auto"/>
      </w:r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9" w15:restartNumberingAfterBreak="0">
    <w:nsid w:val="79EF0B41"/>
    <w:multiLevelType w:val="hybridMultilevel"/>
    <w:tmpl w:val="D644A680"/>
    <w:lvl w:ilvl="0" w:tplc="0416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7ED8692A"/>
    <w:multiLevelType w:val="hybridMultilevel"/>
    <w:tmpl w:val="B4EA1BC4"/>
    <w:lvl w:ilvl="0" w:tplc="B56438F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DD8"/>
    <w:rsid w:val="0002741C"/>
    <w:rsid w:val="00036C95"/>
    <w:rsid w:val="0004550E"/>
    <w:rsid w:val="000502E6"/>
    <w:rsid w:val="00051666"/>
    <w:rsid w:val="00071C49"/>
    <w:rsid w:val="00076A2E"/>
    <w:rsid w:val="000836A3"/>
    <w:rsid w:val="0008459F"/>
    <w:rsid w:val="000915B6"/>
    <w:rsid w:val="00092202"/>
    <w:rsid w:val="000B5EEF"/>
    <w:rsid w:val="000D26B5"/>
    <w:rsid w:val="000E7C86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6165"/>
    <w:rsid w:val="001431A9"/>
    <w:rsid w:val="001456B0"/>
    <w:rsid w:val="00146872"/>
    <w:rsid w:val="00165B4A"/>
    <w:rsid w:val="00172290"/>
    <w:rsid w:val="001723FE"/>
    <w:rsid w:val="001742D1"/>
    <w:rsid w:val="00183BA1"/>
    <w:rsid w:val="00184C2C"/>
    <w:rsid w:val="001856B4"/>
    <w:rsid w:val="00186837"/>
    <w:rsid w:val="0019668B"/>
    <w:rsid w:val="0019785E"/>
    <w:rsid w:val="001A0542"/>
    <w:rsid w:val="001A5C8C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45EA"/>
    <w:rsid w:val="00226D06"/>
    <w:rsid w:val="00235DE8"/>
    <w:rsid w:val="00236B96"/>
    <w:rsid w:val="00247F5B"/>
    <w:rsid w:val="00250521"/>
    <w:rsid w:val="002521D0"/>
    <w:rsid w:val="00253543"/>
    <w:rsid w:val="00261A1E"/>
    <w:rsid w:val="00261EF3"/>
    <w:rsid w:val="00264491"/>
    <w:rsid w:val="00265A7E"/>
    <w:rsid w:val="00271539"/>
    <w:rsid w:val="00273D1D"/>
    <w:rsid w:val="00274C48"/>
    <w:rsid w:val="00277134"/>
    <w:rsid w:val="0028319D"/>
    <w:rsid w:val="00283ABA"/>
    <w:rsid w:val="00284D02"/>
    <w:rsid w:val="0028527D"/>
    <w:rsid w:val="0029429B"/>
    <w:rsid w:val="00296B01"/>
    <w:rsid w:val="002A0A18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693"/>
    <w:rsid w:val="0032781C"/>
    <w:rsid w:val="00331DBE"/>
    <w:rsid w:val="0033608B"/>
    <w:rsid w:val="00342363"/>
    <w:rsid w:val="003439B2"/>
    <w:rsid w:val="0034402B"/>
    <w:rsid w:val="00345B66"/>
    <w:rsid w:val="0035092A"/>
    <w:rsid w:val="0036192C"/>
    <w:rsid w:val="00373524"/>
    <w:rsid w:val="00394B28"/>
    <w:rsid w:val="00395A86"/>
    <w:rsid w:val="003A2E5F"/>
    <w:rsid w:val="003B3167"/>
    <w:rsid w:val="003B4087"/>
    <w:rsid w:val="003C171C"/>
    <w:rsid w:val="003C3E2A"/>
    <w:rsid w:val="003D2006"/>
    <w:rsid w:val="003D4129"/>
    <w:rsid w:val="003D6CA6"/>
    <w:rsid w:val="003D73A2"/>
    <w:rsid w:val="003F06B6"/>
    <w:rsid w:val="003F4DA0"/>
    <w:rsid w:val="003F4E15"/>
    <w:rsid w:val="003F6B20"/>
    <w:rsid w:val="003F6DAA"/>
    <w:rsid w:val="004003E6"/>
    <w:rsid w:val="00403B79"/>
    <w:rsid w:val="00403B85"/>
    <w:rsid w:val="00403E39"/>
    <w:rsid w:val="00407801"/>
    <w:rsid w:val="00407F10"/>
    <w:rsid w:val="00412609"/>
    <w:rsid w:val="004126EE"/>
    <w:rsid w:val="00414C0E"/>
    <w:rsid w:val="004220DE"/>
    <w:rsid w:val="00424860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EC6"/>
    <w:rsid w:val="00474FA0"/>
    <w:rsid w:val="00475704"/>
    <w:rsid w:val="004763EB"/>
    <w:rsid w:val="00481EDA"/>
    <w:rsid w:val="004825ED"/>
    <w:rsid w:val="0048269A"/>
    <w:rsid w:val="004854D1"/>
    <w:rsid w:val="00487DD2"/>
    <w:rsid w:val="00495E18"/>
    <w:rsid w:val="004A06E1"/>
    <w:rsid w:val="004A2666"/>
    <w:rsid w:val="004A289D"/>
    <w:rsid w:val="004B4768"/>
    <w:rsid w:val="004B529A"/>
    <w:rsid w:val="004C44C3"/>
    <w:rsid w:val="004C7A7F"/>
    <w:rsid w:val="004D49F4"/>
    <w:rsid w:val="004E2D00"/>
    <w:rsid w:val="004E79D0"/>
    <w:rsid w:val="004F11E7"/>
    <w:rsid w:val="00500A18"/>
    <w:rsid w:val="005045CA"/>
    <w:rsid w:val="0050486F"/>
    <w:rsid w:val="00507304"/>
    <w:rsid w:val="00510572"/>
    <w:rsid w:val="005178A3"/>
    <w:rsid w:val="00517F84"/>
    <w:rsid w:val="00520535"/>
    <w:rsid w:val="00523CD7"/>
    <w:rsid w:val="00531256"/>
    <w:rsid w:val="00533BEE"/>
    <w:rsid w:val="005365B5"/>
    <w:rsid w:val="005406D7"/>
    <w:rsid w:val="005459F0"/>
    <w:rsid w:val="00556244"/>
    <w:rsid w:val="00565076"/>
    <w:rsid w:val="00570C6D"/>
    <w:rsid w:val="00571CBB"/>
    <w:rsid w:val="00572529"/>
    <w:rsid w:val="00574A64"/>
    <w:rsid w:val="00577AF3"/>
    <w:rsid w:val="005869B3"/>
    <w:rsid w:val="005A5103"/>
    <w:rsid w:val="005A7D23"/>
    <w:rsid w:val="005B619B"/>
    <w:rsid w:val="005C229C"/>
    <w:rsid w:val="005C2E15"/>
    <w:rsid w:val="005D02EA"/>
    <w:rsid w:val="005E3A32"/>
    <w:rsid w:val="005E55AE"/>
    <w:rsid w:val="005E7182"/>
    <w:rsid w:val="005F542B"/>
    <w:rsid w:val="005F6C15"/>
    <w:rsid w:val="00600BD1"/>
    <w:rsid w:val="00606208"/>
    <w:rsid w:val="00613639"/>
    <w:rsid w:val="00620413"/>
    <w:rsid w:val="00620CF1"/>
    <w:rsid w:val="00623E5F"/>
    <w:rsid w:val="00623F7E"/>
    <w:rsid w:val="00646843"/>
    <w:rsid w:val="00653568"/>
    <w:rsid w:val="006561F4"/>
    <w:rsid w:val="006758DE"/>
    <w:rsid w:val="00676AE5"/>
    <w:rsid w:val="00683CFE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10DD"/>
    <w:rsid w:val="00702B94"/>
    <w:rsid w:val="007116CE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3A4D"/>
    <w:rsid w:val="00796D7F"/>
    <w:rsid w:val="007A2617"/>
    <w:rsid w:val="007A2B86"/>
    <w:rsid w:val="007A3227"/>
    <w:rsid w:val="007A55E4"/>
    <w:rsid w:val="007B0A23"/>
    <w:rsid w:val="007B2DE0"/>
    <w:rsid w:val="007B47EA"/>
    <w:rsid w:val="007C5BC2"/>
    <w:rsid w:val="007D37AC"/>
    <w:rsid w:val="007D4C0A"/>
    <w:rsid w:val="007D5C1C"/>
    <w:rsid w:val="007E487B"/>
    <w:rsid w:val="007E70A1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1868"/>
    <w:rsid w:val="008259AB"/>
    <w:rsid w:val="00825C1B"/>
    <w:rsid w:val="00842A6B"/>
    <w:rsid w:val="008508CE"/>
    <w:rsid w:val="00850D52"/>
    <w:rsid w:val="00851604"/>
    <w:rsid w:val="00854073"/>
    <w:rsid w:val="00885C79"/>
    <w:rsid w:val="00885CE1"/>
    <w:rsid w:val="008936F6"/>
    <w:rsid w:val="0089372A"/>
    <w:rsid w:val="00897B35"/>
    <w:rsid w:val="008A036E"/>
    <w:rsid w:val="008A43D5"/>
    <w:rsid w:val="008B33BE"/>
    <w:rsid w:val="008C2D78"/>
    <w:rsid w:val="008D1D9B"/>
    <w:rsid w:val="008D580C"/>
    <w:rsid w:val="008D7A71"/>
    <w:rsid w:val="008E14C2"/>
    <w:rsid w:val="008E23DF"/>
    <w:rsid w:val="008E5C3A"/>
    <w:rsid w:val="008E6404"/>
    <w:rsid w:val="008F0CB1"/>
    <w:rsid w:val="008F0D55"/>
    <w:rsid w:val="008F51B6"/>
    <w:rsid w:val="008F6D1F"/>
    <w:rsid w:val="00911A3A"/>
    <w:rsid w:val="00911E1A"/>
    <w:rsid w:val="009145B9"/>
    <w:rsid w:val="00917491"/>
    <w:rsid w:val="009176A0"/>
    <w:rsid w:val="009179C5"/>
    <w:rsid w:val="0092106B"/>
    <w:rsid w:val="00931D05"/>
    <w:rsid w:val="00932696"/>
    <w:rsid w:val="00936F4E"/>
    <w:rsid w:val="00940470"/>
    <w:rsid w:val="00955690"/>
    <w:rsid w:val="0096296A"/>
    <w:rsid w:val="00967580"/>
    <w:rsid w:val="00970899"/>
    <w:rsid w:val="00974483"/>
    <w:rsid w:val="00974E5E"/>
    <w:rsid w:val="00976E2D"/>
    <w:rsid w:val="009770D0"/>
    <w:rsid w:val="00981283"/>
    <w:rsid w:val="00985F48"/>
    <w:rsid w:val="00986DBD"/>
    <w:rsid w:val="00991601"/>
    <w:rsid w:val="009A166A"/>
    <w:rsid w:val="009A54B4"/>
    <w:rsid w:val="009B12BB"/>
    <w:rsid w:val="009B1338"/>
    <w:rsid w:val="009B1A60"/>
    <w:rsid w:val="009B651B"/>
    <w:rsid w:val="009C4A5C"/>
    <w:rsid w:val="009E3C51"/>
    <w:rsid w:val="009F56AC"/>
    <w:rsid w:val="009F5CCC"/>
    <w:rsid w:val="00A00B64"/>
    <w:rsid w:val="00A05A92"/>
    <w:rsid w:val="00A12F06"/>
    <w:rsid w:val="00A141BE"/>
    <w:rsid w:val="00A160B6"/>
    <w:rsid w:val="00A17CE8"/>
    <w:rsid w:val="00A20931"/>
    <w:rsid w:val="00A2333C"/>
    <w:rsid w:val="00A24667"/>
    <w:rsid w:val="00A26591"/>
    <w:rsid w:val="00A33304"/>
    <w:rsid w:val="00A33888"/>
    <w:rsid w:val="00A341EE"/>
    <w:rsid w:val="00A3464B"/>
    <w:rsid w:val="00A34CEB"/>
    <w:rsid w:val="00A42E19"/>
    <w:rsid w:val="00A61416"/>
    <w:rsid w:val="00A61C6D"/>
    <w:rsid w:val="00A66EA9"/>
    <w:rsid w:val="00A75AEE"/>
    <w:rsid w:val="00A8731A"/>
    <w:rsid w:val="00A87EC4"/>
    <w:rsid w:val="00A917C5"/>
    <w:rsid w:val="00A9656E"/>
    <w:rsid w:val="00AA1CD7"/>
    <w:rsid w:val="00AA2C2A"/>
    <w:rsid w:val="00AA79CF"/>
    <w:rsid w:val="00AC0AFF"/>
    <w:rsid w:val="00AC46A7"/>
    <w:rsid w:val="00AC554C"/>
    <w:rsid w:val="00AC5C7D"/>
    <w:rsid w:val="00AD13E9"/>
    <w:rsid w:val="00AF1198"/>
    <w:rsid w:val="00AF7559"/>
    <w:rsid w:val="00B15B04"/>
    <w:rsid w:val="00B235FD"/>
    <w:rsid w:val="00B31F78"/>
    <w:rsid w:val="00B36633"/>
    <w:rsid w:val="00B44FD6"/>
    <w:rsid w:val="00B52E79"/>
    <w:rsid w:val="00B60120"/>
    <w:rsid w:val="00B74074"/>
    <w:rsid w:val="00B7675F"/>
    <w:rsid w:val="00B82D73"/>
    <w:rsid w:val="00B838E3"/>
    <w:rsid w:val="00B84106"/>
    <w:rsid w:val="00B9317F"/>
    <w:rsid w:val="00B96E75"/>
    <w:rsid w:val="00BA0A42"/>
    <w:rsid w:val="00BA2CDB"/>
    <w:rsid w:val="00BA2E67"/>
    <w:rsid w:val="00BC005B"/>
    <w:rsid w:val="00BC2396"/>
    <w:rsid w:val="00BC2D83"/>
    <w:rsid w:val="00BD0733"/>
    <w:rsid w:val="00BF31A0"/>
    <w:rsid w:val="00BF451C"/>
    <w:rsid w:val="00BF5530"/>
    <w:rsid w:val="00C049A3"/>
    <w:rsid w:val="00C049B1"/>
    <w:rsid w:val="00C07DEB"/>
    <w:rsid w:val="00C147C8"/>
    <w:rsid w:val="00C1585E"/>
    <w:rsid w:val="00C217C8"/>
    <w:rsid w:val="00C256CC"/>
    <w:rsid w:val="00C26430"/>
    <w:rsid w:val="00C319D1"/>
    <w:rsid w:val="00C32E80"/>
    <w:rsid w:val="00C36735"/>
    <w:rsid w:val="00C40066"/>
    <w:rsid w:val="00C401DC"/>
    <w:rsid w:val="00C45DF8"/>
    <w:rsid w:val="00C47956"/>
    <w:rsid w:val="00C53B3E"/>
    <w:rsid w:val="00C56C72"/>
    <w:rsid w:val="00C60C46"/>
    <w:rsid w:val="00C64933"/>
    <w:rsid w:val="00C707F0"/>
    <w:rsid w:val="00C82C28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07D80"/>
    <w:rsid w:val="00D15B4F"/>
    <w:rsid w:val="00D21C37"/>
    <w:rsid w:val="00D226BF"/>
    <w:rsid w:val="00D41D3C"/>
    <w:rsid w:val="00D46579"/>
    <w:rsid w:val="00D5320C"/>
    <w:rsid w:val="00D54F19"/>
    <w:rsid w:val="00D61D98"/>
    <w:rsid w:val="00D64A0B"/>
    <w:rsid w:val="00D7034F"/>
    <w:rsid w:val="00D741A0"/>
    <w:rsid w:val="00D74E03"/>
    <w:rsid w:val="00D753F3"/>
    <w:rsid w:val="00D84BA0"/>
    <w:rsid w:val="00D907D8"/>
    <w:rsid w:val="00D968F3"/>
    <w:rsid w:val="00DA24FD"/>
    <w:rsid w:val="00DB35A3"/>
    <w:rsid w:val="00DB56BF"/>
    <w:rsid w:val="00DC79F0"/>
    <w:rsid w:val="00DD29A9"/>
    <w:rsid w:val="00DD79BB"/>
    <w:rsid w:val="00DE4531"/>
    <w:rsid w:val="00DF0342"/>
    <w:rsid w:val="00DF1442"/>
    <w:rsid w:val="00DF3A2F"/>
    <w:rsid w:val="00E0148A"/>
    <w:rsid w:val="00E021E6"/>
    <w:rsid w:val="00E0640A"/>
    <w:rsid w:val="00E12C27"/>
    <w:rsid w:val="00E20465"/>
    <w:rsid w:val="00E25662"/>
    <w:rsid w:val="00E27D38"/>
    <w:rsid w:val="00E323EA"/>
    <w:rsid w:val="00E379E7"/>
    <w:rsid w:val="00E50891"/>
    <w:rsid w:val="00E5439B"/>
    <w:rsid w:val="00E54621"/>
    <w:rsid w:val="00E61A2C"/>
    <w:rsid w:val="00E70729"/>
    <w:rsid w:val="00E712ED"/>
    <w:rsid w:val="00E76D27"/>
    <w:rsid w:val="00E85D5F"/>
    <w:rsid w:val="00E9068E"/>
    <w:rsid w:val="00E9205E"/>
    <w:rsid w:val="00EA4731"/>
    <w:rsid w:val="00EA4E8E"/>
    <w:rsid w:val="00EA5AC2"/>
    <w:rsid w:val="00EB04EC"/>
    <w:rsid w:val="00EB31B7"/>
    <w:rsid w:val="00EB3944"/>
    <w:rsid w:val="00EB5B6F"/>
    <w:rsid w:val="00EC116B"/>
    <w:rsid w:val="00EC24D9"/>
    <w:rsid w:val="00ED24DF"/>
    <w:rsid w:val="00ED4D58"/>
    <w:rsid w:val="00ED6D65"/>
    <w:rsid w:val="00ED70C4"/>
    <w:rsid w:val="00EE0A57"/>
    <w:rsid w:val="00EE0F69"/>
    <w:rsid w:val="00EE156B"/>
    <w:rsid w:val="00EE2BAB"/>
    <w:rsid w:val="00EE394E"/>
    <w:rsid w:val="00EF061A"/>
    <w:rsid w:val="00F012A1"/>
    <w:rsid w:val="00F05FCB"/>
    <w:rsid w:val="00F07DD6"/>
    <w:rsid w:val="00F07EAB"/>
    <w:rsid w:val="00F157A9"/>
    <w:rsid w:val="00F26250"/>
    <w:rsid w:val="00F30A5C"/>
    <w:rsid w:val="00F33699"/>
    <w:rsid w:val="00F42952"/>
    <w:rsid w:val="00F55343"/>
    <w:rsid w:val="00F60E72"/>
    <w:rsid w:val="00F67EFC"/>
    <w:rsid w:val="00F749D9"/>
    <w:rsid w:val="00F752C8"/>
    <w:rsid w:val="00F838E6"/>
    <w:rsid w:val="00F86139"/>
    <w:rsid w:val="00F916B7"/>
    <w:rsid w:val="00FA7123"/>
    <w:rsid w:val="00FB0A09"/>
    <w:rsid w:val="00FB0ACF"/>
    <w:rsid w:val="00FB214D"/>
    <w:rsid w:val="00FB30E6"/>
    <w:rsid w:val="00FB5793"/>
    <w:rsid w:val="00FB5829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link w:val="PargrafodaListaChar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table" w:styleId="TabeladeGrade1Clara">
    <w:name w:val="Grid Table 1 Light"/>
    <w:basedOn w:val="Tabelanormal"/>
    <w:uiPriority w:val="46"/>
    <w:rsid w:val="00146872"/>
    <w:pPr>
      <w:spacing w:after="0pt" w:line="12pt" w:lineRule="auto"/>
    </w:pPr>
    <w:tblPr>
      <w:tblStyleRowBandSize w:val="1"/>
      <w:tblStyleColBandSize w:val="1"/>
      <w:tblBorders>
        <w:top w:val="single" w:sz="4" w:space="0" w:color="999999" w:themeColor="text1" w:themeTint="66"/>
        <w:start w:val="single" w:sz="4" w:space="0" w:color="999999" w:themeColor="text1" w:themeTint="66"/>
        <w:bottom w:val="single" w:sz="4" w:space="0" w:color="999999" w:themeColor="text1" w:themeTint="66"/>
        <w:end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rgrafodaListaChar">
    <w:name w:val="Parágrafo da Lista Char"/>
    <w:link w:val="PargrafodaLista"/>
    <w:uiPriority w:val="34"/>
    <w:locked/>
    <w:rsid w:val="00327693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5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4340">
          <w:marLeft w:val="0pt"/>
          <w:marRight w:val="0pt"/>
          <w:marTop w:val="0pt"/>
          <w:marBottom w:val="15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229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344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5585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5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0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header" Target="header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yperlink" Target="https://transparencia.caubr.gov.br/portarianormativa115/" TargetMode="External"/><Relationship Id="rId2" Type="http://purl.oclc.org/ooxml/officeDocument/relationships/customXml" Target="../customXml/item2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yperlink" Target="https://transparencia.caubr.gov.br/portarianormativa115/" TargetMode="External"/><Relationship Id="rId5" Type="http://purl.oclc.org/ooxml/officeDocument/relationships/numbering" Target="numbering.xml"/><Relationship Id="rId15" Type="http://purl.oclc.org/ooxml/officeDocument/relationships/fontTable" Target="fontTable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C7B6F4B3-A35D-4B06-BC3B-B3B2C1D576A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977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</dc:creator>
  <cp:keywords>CAU/BR</cp:keywords>
  <dc:description/>
  <cp:lastModifiedBy>Myria Luanna Lima Costa</cp:lastModifiedBy>
  <cp:revision>2</cp:revision>
  <dcterms:created xsi:type="dcterms:W3CDTF">2024-08-07T12:12:00Z</dcterms:created>
  <dcterms:modified xsi:type="dcterms:W3CDTF">2024-08-07T12:12:00Z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