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E0B2A" w:rsidRDefault="008E0B2A">
      <w:pPr>
        <w:spacing w:line="13.80pt" w:lineRule="auto"/>
        <w:rPr>
          <w:rFonts w:ascii="Arial" w:hAnsi="Arial" w:cs="Arial"/>
          <w:sz w:val="22"/>
        </w:rPr>
      </w:pPr>
    </w:p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8E0B2A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E0B2A" w:rsidRDefault="00F818F4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8ª REUNIÃO EXTRAORDINÁRIA CPUA-CAU/BR</w:t>
            </w:r>
          </w:p>
        </w:tc>
      </w:tr>
    </w:tbl>
    <w:p w:rsidR="008E0B2A" w:rsidRDefault="008E0B2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8E0B2A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0B2A" w:rsidRDefault="00F818F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0B2A" w:rsidRDefault="00F818F4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 de janeiro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0B2A" w:rsidRDefault="00F818F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0B2A" w:rsidRDefault="00F818F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15h às 18h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0B2A" w:rsidRDefault="00F818F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0B2A" w:rsidRDefault="00F818F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8E0B2A" w:rsidRDefault="008E0B2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8E0B2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  <w:p w:rsidR="008E0B2A" w:rsidRDefault="008E0B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8E0B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r>
              <w:rPr>
                <w:rFonts w:ascii="Times New Roman" w:hAnsi="Times New Roman"/>
                <w:sz w:val="22"/>
                <w:szCs w:val="22"/>
              </w:rPr>
              <w:t>Patrícia Silva Luz Macedo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8E0B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8E0B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Maria Eliana Jubé Ribeiro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8E0B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r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0B2A" w:rsidRDefault="00F818F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Súmula 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haviam súmulas para aprovação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0B2A" w:rsidRDefault="00F818F4">
      <w:pPr>
        <w:shd w:val="clear" w:color="auto" w:fill="D9D9D9"/>
        <w:jc w:val="center"/>
      </w:pPr>
      <w:r>
        <w:rPr>
          <w:rFonts w:ascii="Times New Roman" w:hAnsi="Times New Roman"/>
          <w:b/>
          <w:iCs/>
          <w:color w:val="404040"/>
          <w:sz w:val="22"/>
          <w:szCs w:val="22"/>
        </w:rPr>
        <w:t>ORDEM DO DIA</w:t>
      </w:r>
    </w:p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Ação e Plano Trabalho CPUA 2019 – Revisão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projetados os arquivos de ambos os Planos, sendo </w:t>
            </w:r>
            <w:r>
              <w:rPr>
                <w:rFonts w:ascii="Times New Roman" w:hAnsi="Times New Roman"/>
                <w:sz w:val="22"/>
                <w:szCs w:val="22"/>
              </w:rPr>
              <w:t>o Plano de Ação o aprovado e publicado no Portal da Transparência, para que os membros se recordassem das Atividades e Projetos, e o Plano de Trabalho o aprovado pela Comissão antes da aprovação do Plano de Ação. Mas não foi possível revisar o Plano de Tra</w:t>
            </w:r>
            <w:r>
              <w:rPr>
                <w:rFonts w:ascii="Times New Roman" w:hAnsi="Times New Roman"/>
                <w:sz w:val="22"/>
                <w:szCs w:val="22"/>
              </w:rPr>
              <w:t>balho, tendo sido sua aprovação adiada para a próxima reunião.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de Gestão CPUA 2018 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e Gestão da Estratégia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foi tratado.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Contratação de Consultoria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material Paradidático sobre Educação Urbanística 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Jefferson de Souza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feito informe sobre o andamento da contratação que foi formalizada em dezembro de 2018 por meio de uma Ordem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Execução de Serviço.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Encontro Nacional de CPUAs – Brasília março de 2019 – Respostas ao Ofício 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feito informe dos CAU/UFs que enviaram e-mail em resposta ao Ofício, mas não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houve encaminhamentos.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Realização de Seminário Latino-Americano de Cidades, abril de 2019 Cuiabá – MT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Cons. Wilson de Andrade sugeriu mudanças no evento, como por exemplo abrir </w:t>
            </w:r>
            <w:r>
              <w:rPr>
                <w:rFonts w:ascii="Times New Roman" w:hAnsi="Times New Roman"/>
                <w:sz w:val="22"/>
                <w:szCs w:val="22"/>
              </w:rPr>
              <w:t>mão de fazer em Mato Grosso, e sugeriu conversar com a CNM para verificar a possibilidade de se fazer em Brasília, em data mais adiante, não mais em abril. Acrescentou a necessidade de se revisar este Projeto no Plano de Ação de 2019.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CPUA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 ENEA janeiro de 2019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Analista Isabela Menezes preparou uma base em Power Point que foi apresentada e fez as alterações solicitadas pela Coordenadora.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0B2A" w:rsidRDefault="00F818F4">
      <w:pPr>
        <w:shd w:val="clear" w:color="auto" w:fill="D9D9D9"/>
      </w:pPr>
      <w:r>
        <w:rPr>
          <w:rFonts w:ascii="Times New Roman" w:hAnsi="Times New Roman"/>
          <w:iCs/>
          <w:color w:val="404040"/>
          <w:sz w:val="22"/>
          <w:szCs w:val="22"/>
        </w:rPr>
        <w:t>EXTRA PAUTA: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8E0B2A" w:rsidRDefault="008E0B2A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Audiência Secretária de Desenvolvimento Regional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Institucional e Parlamentar</w:t>
            </w:r>
          </w:p>
        </w:tc>
      </w:tr>
      <w:tr w:rsidR="008E0B2A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0B2A" w:rsidRDefault="00F81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F818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solicitado à AIP agendamento dia 30/01 com Secretário de Urbanismo do novo governo. </w:t>
            </w:r>
          </w:p>
        </w:tc>
      </w:tr>
    </w:tbl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8E0B2A" w:rsidRDefault="008E0B2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467.8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246"/>
        <w:gridCol w:w="4110"/>
      </w:tblGrid>
      <w:tr w:rsidR="008E0B2A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8E0B2A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F818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JOSÉLIA DA SILVA ALVES</w:t>
            </w:r>
          </w:p>
          <w:p w:rsidR="008E0B2A" w:rsidRDefault="00F818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8E0B2A" w:rsidRDefault="008E0B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8E0B2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F818F4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NIKSON DIAS DE OLIVEIRA</w:t>
            </w:r>
          </w:p>
          <w:p w:rsidR="008E0B2A" w:rsidRDefault="00F818F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8E0B2A" w:rsidRDefault="008E0B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8E0B2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0B2A" w:rsidRDefault="00F818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8E0B2A" w:rsidRDefault="00F818F4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05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8E0B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8E0B2A" w:rsidRDefault="00F818F4">
            <w:pPr>
              <w:spacing w:before="6pt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PATRÍCIA SILVA LUZ MACEDO</w:t>
            </w:r>
          </w:p>
          <w:p w:rsidR="008E0B2A" w:rsidRDefault="00F818F4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Adjunta</w:t>
            </w:r>
          </w:p>
          <w:p w:rsidR="008E0B2A" w:rsidRDefault="008E0B2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8E0B2A" w:rsidRDefault="00F818F4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MARIA ELIANA JUBÉ RIBEIRO</w:t>
            </w:r>
          </w:p>
          <w:p w:rsidR="008E0B2A" w:rsidRDefault="00F818F4"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Membro</w:t>
            </w:r>
          </w:p>
          <w:p w:rsidR="008E0B2A" w:rsidRDefault="008E0B2A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0B2A" w:rsidRDefault="008E0B2A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0B2A" w:rsidRDefault="008E0B2A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0B2A" w:rsidRDefault="008E0B2A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0B2A" w:rsidRDefault="008E0B2A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0B2A" w:rsidRDefault="00F818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8E0B2A" w:rsidRDefault="00F818F4">
            <w:pPr>
              <w:tabs>
                <w:tab w:val="center" w:pos="212.60pt"/>
                <w:tab w:val="end" w:pos="425.20pt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8E0B2A" w:rsidRDefault="008E0B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E0B2A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8E0B2A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E0B2A" w:rsidRDefault="008E0B2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05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0B2A" w:rsidRDefault="008E0B2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</w:tc>
      </w:tr>
    </w:tbl>
    <w:p w:rsidR="008E0B2A" w:rsidRDefault="008E0B2A">
      <w:pPr>
        <w:spacing w:line="13.80pt" w:lineRule="auto"/>
        <w:rPr>
          <w:rFonts w:ascii="Arial" w:hAnsi="Arial" w:cs="Arial"/>
          <w:sz w:val="22"/>
        </w:rPr>
      </w:pPr>
    </w:p>
    <w:sectPr w:rsidR="008E0B2A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818F4">
      <w:r>
        <w:separator/>
      </w:r>
    </w:p>
  </w:endnote>
  <w:endnote w:type="continuationSeparator" w:id="0">
    <w:p w:rsidR="00000000" w:rsidRDefault="00F8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F3999" w:rsidRDefault="00F818F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F3999" w:rsidRDefault="00F818F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818F4">
      <w:r>
        <w:rPr>
          <w:color w:val="000000"/>
        </w:rPr>
        <w:separator/>
      </w:r>
    </w:p>
  </w:footnote>
  <w:footnote w:type="continuationSeparator" w:id="0">
    <w:p w:rsidR="00000000" w:rsidRDefault="00F818F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F3999" w:rsidRDefault="00F818F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8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0B2A"/>
    <w:rsid w:val="008E0B2A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BB8E32-C0F6-4B47-8764-0DFAD360AA1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2015-03-04T20:55:00Z</cp:lastPrinted>
  <dcterms:created xsi:type="dcterms:W3CDTF">2019-04-26T17:42:00Z</dcterms:created>
  <dcterms:modified xsi:type="dcterms:W3CDTF">2019-04-26T17:42:00Z</dcterms:modified>
</cp:coreProperties>
</file>