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214"/>
      </w:tblGrid>
      <w:tr w:rsidR="005E64E0" w:rsidRPr="00C94500" w:rsidTr="002E26C8">
        <w:trPr>
          <w:trHeight w:val="250"/>
          <w:jc w:val="center"/>
        </w:trPr>
        <w:tc>
          <w:tcPr>
            <w:tcW w:w="921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03ADC" w:rsidRDefault="00503ADC" w:rsidP="00503ADC">
            <w:pPr>
              <w:pStyle w:val="Rodap"/>
              <w:ind w:right="360"/>
            </w:pPr>
            <w:r>
              <w:rPr>
                <w:noProof/>
                <w:lang w:eastAsia="pt-BR"/>
              </w:rPr>
              <w:t xml:space="preserve">                                  </w:t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179975326"/>
                <w:placeholder>
                  <w:docPart w:val="47F2ABD45F6D497EB14F81D332D41A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SÚMULA DA 7</w:t>
                </w:r>
                <w:r w:rsidR="005714E7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8</w:t>
                </w:r>
                <w:r w:rsidRPr="00503ADC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CPUA-CAU/BR</w:t>
                </w:r>
              </w:sdtContent>
            </w:sdt>
          </w:p>
          <w:p w:rsidR="005E64E0" w:rsidRPr="00C94500" w:rsidRDefault="00503ADC" w:rsidP="00503ADC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</w:p>
        </w:tc>
      </w:tr>
    </w:tbl>
    <w:p w:rsidR="005E64E0" w:rsidRPr="00C94500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81"/>
        <w:gridCol w:w="3230"/>
        <w:gridCol w:w="1448"/>
        <w:gridCol w:w="2671"/>
      </w:tblGrid>
      <w:tr w:rsidR="00A67141" w:rsidRPr="00C94500" w:rsidTr="002E26C8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67141" w:rsidRPr="00C94500" w:rsidRDefault="00960323" w:rsidP="005714E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="001B1306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 w:rsidR="005714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junho</w:t>
            </w:r>
            <w:r w:rsidR="00513724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201</w:t>
            </w:r>
            <w:r w:rsidR="004A75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67141" w:rsidRPr="00C94500" w:rsidRDefault="008E4C4C" w:rsidP="0064115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</w:t>
            </w:r>
            <w:r w:rsidR="00A67141"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="009A59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A67141"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441E9" w:rsidRPr="00C94500" w:rsidTr="002E26C8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C94500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853856" w:rsidRDefault="005122CA" w:rsidP="005122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Sede do CAU/SC - </w:t>
            </w:r>
            <w:r w:rsidR="008E4C4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Florianópolis - SC</w:t>
            </w:r>
          </w:p>
        </w:tc>
      </w:tr>
    </w:tbl>
    <w:p w:rsidR="00322472" w:rsidRPr="00C94500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4424A9" w:rsidRPr="00C94500" w:rsidTr="00345185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424A9" w:rsidRPr="00C94500" w:rsidRDefault="004424A9" w:rsidP="004424A9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02FF" w:rsidRPr="00FC2346" w:rsidRDefault="00BE02FF" w:rsidP="00BE02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  <w:p w:rsidR="004424A9" w:rsidRPr="00FC2346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424A9" w:rsidRPr="00FC2346" w:rsidRDefault="00FE6DFB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2346">
              <w:rPr>
                <w:rFonts w:ascii="Times New Roman" w:hAnsi="Times New Roman"/>
                <w:sz w:val="22"/>
                <w:szCs w:val="22"/>
              </w:rPr>
              <w:t xml:space="preserve">José </w:t>
            </w:r>
            <w:r w:rsidR="009848A6" w:rsidRPr="00FC2346">
              <w:rPr>
                <w:rFonts w:ascii="Times New Roman" w:hAnsi="Times New Roman"/>
                <w:sz w:val="22"/>
                <w:szCs w:val="22"/>
              </w:rPr>
              <w:t>Jefferson</w:t>
            </w:r>
            <w:r w:rsidR="008C0E7F" w:rsidRPr="00FC2346">
              <w:rPr>
                <w:rFonts w:ascii="Times New Roman" w:hAnsi="Times New Roman"/>
                <w:sz w:val="22"/>
                <w:szCs w:val="22"/>
              </w:rPr>
              <w:t xml:space="preserve"> de Sousa</w:t>
            </w:r>
            <w:r w:rsidR="00BE02FF" w:rsidRPr="00FC2346">
              <w:rPr>
                <w:rFonts w:ascii="Times New Roman" w:hAnsi="Times New Roman"/>
                <w:sz w:val="22"/>
                <w:szCs w:val="22"/>
              </w:rPr>
              <w:t xml:space="preserve"> (RN)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424A9" w:rsidRPr="005277F4" w:rsidRDefault="008C0E7F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E02FF" w:rsidRPr="00C94500" w:rsidTr="0063401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BE02FF" w:rsidRPr="00C94500" w:rsidRDefault="00BE02FF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02FF" w:rsidRPr="00FC2346" w:rsidRDefault="00874E1C" w:rsidP="00FE6DF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Luciano Narezi </w:t>
            </w:r>
            <w:r w:rsidR="00BA4A90"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Brito</w:t>
            </w:r>
            <w:r w:rsidR="00BE02FF"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(MT)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02FF" w:rsidRPr="005277F4" w:rsidRDefault="00BE02FF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424A9" w:rsidRPr="00FC2346" w:rsidRDefault="001D4CCC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Márcia Guerrante </w:t>
            </w:r>
            <w:r w:rsidR="004424A9"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Tavares (GO)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424A9" w:rsidRPr="00FC2346" w:rsidRDefault="00BE02FF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  <w:r w:rsidR="00075D45"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(RR)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543F9" w:rsidRPr="00C94500" w:rsidTr="007543F9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543F9" w:rsidRPr="00C94500" w:rsidRDefault="007543F9" w:rsidP="004424A9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  <w:r w:rsidR="004236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técnica</w:t>
            </w:r>
          </w:p>
        </w:tc>
      </w:tr>
    </w:tbl>
    <w:p w:rsidR="001441E9" w:rsidRPr="00C94500" w:rsidRDefault="001441E9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76DC8" w:rsidRPr="00C94500" w:rsidRDefault="00543A0B" w:rsidP="00976D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BD4947" w:rsidRPr="0073755A" w:rsidRDefault="00BD4947" w:rsidP="00BB28FD">
      <w:pPr>
        <w:shd w:val="clear" w:color="auto" w:fill="D9D9D9"/>
        <w:ind w:left="142" w:right="-141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D4947" w:rsidRPr="00044DD9" w:rsidRDefault="00BD4947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8C2BDB" w:rsidRPr="00044DD9" w:rsidTr="0084506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Default="00D42C03" w:rsidP="00D42C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Ajuste de datas Reuniões CPUA-CAU/BR nos CAU/UF e CPUA Itinerante - Visita técnica em áreas urbanas de relevância nos municípios:</w:t>
            </w:r>
          </w:p>
          <w:p w:rsidR="00D42C03" w:rsidRPr="0086368F" w:rsidRDefault="00D42C03" w:rsidP="00D42C03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vanish/>
              </w:rPr>
            </w:pPr>
          </w:p>
          <w:p w:rsidR="00D42C03" w:rsidRPr="00CF1815" w:rsidRDefault="00D42C03" w:rsidP="00D42C03">
            <w:pPr>
              <w:numPr>
                <w:ilvl w:val="1"/>
                <w:numId w:val="30"/>
              </w:numPr>
              <w:ind w:left="67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1815">
              <w:rPr>
                <w:rFonts w:ascii="Times New Roman" w:hAnsi="Times New Roman"/>
                <w:b/>
                <w:sz w:val="22"/>
                <w:szCs w:val="22"/>
              </w:rPr>
              <w:t>CAU/SC</w:t>
            </w:r>
            <w:r w:rsidRPr="000850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04/06 Reuniões</w:t>
            </w:r>
            <w:r w:rsidRPr="0008504E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05/06 Evento/</w:t>
            </w:r>
            <w:r w:rsidRPr="008B0B2F">
              <w:rPr>
                <w:rFonts w:ascii="Times New Roman" w:hAnsi="Times New Roman"/>
                <w:sz w:val="22"/>
                <w:szCs w:val="22"/>
              </w:rPr>
              <w:t>Encontro CPUA –SUL e visita técnica.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Deliberar sobre convocações e alteração de local;</w:t>
            </w:r>
          </w:p>
          <w:p w:rsidR="00D42C03" w:rsidRPr="00CF1815" w:rsidRDefault="00D42C03" w:rsidP="00D42C03">
            <w:pPr>
              <w:numPr>
                <w:ilvl w:val="1"/>
                <w:numId w:val="30"/>
              </w:numPr>
              <w:ind w:left="317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CAU/RN 0</w:t>
            </w:r>
            <w:r>
              <w:rPr>
                <w:rFonts w:ascii="Times New Roman" w:hAnsi="Times New Roman"/>
                <w:sz w:val="22"/>
                <w:szCs w:val="22"/>
              </w:rPr>
              <w:t>6 e 07/08;</w:t>
            </w:r>
          </w:p>
          <w:p w:rsidR="00D42C03" w:rsidRPr="001F1ACF" w:rsidRDefault="00D42C03" w:rsidP="00D42C03">
            <w:pPr>
              <w:numPr>
                <w:ilvl w:val="1"/>
                <w:numId w:val="30"/>
              </w:numPr>
              <w:ind w:left="317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CAU/AC </w:t>
            </w:r>
            <w:r>
              <w:rPr>
                <w:rFonts w:ascii="Times New Roman" w:hAnsi="Times New Roman"/>
                <w:sz w:val="22"/>
                <w:szCs w:val="22"/>
              </w:rPr>
              <w:t>3 e 4/09;</w:t>
            </w:r>
          </w:p>
          <w:p w:rsidR="00D42C03" w:rsidRDefault="00D42C03" w:rsidP="00D42C03">
            <w:pPr>
              <w:numPr>
                <w:ilvl w:val="1"/>
                <w:numId w:val="30"/>
              </w:numPr>
              <w:ind w:left="317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 w:rsidRPr="001F1AC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/GO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 e 2/10 </w:t>
            </w:r>
            <w:r w:rsidRPr="001F1A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Anual da CPUA-CAU/GO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8C2BDB" w:rsidRPr="00B35374" w:rsidRDefault="00D42C03" w:rsidP="00D42C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9129A">
              <w:rPr>
                <w:rFonts w:ascii="Times New Roman" w:hAnsi="Times New Roman"/>
                <w:b/>
                <w:sz w:val="22"/>
                <w:szCs w:val="22"/>
              </w:rPr>
              <w:t xml:space="preserve">CAU/RJ - </w:t>
            </w:r>
            <w:r w:rsidRPr="0019129A">
              <w:rPr>
                <w:rFonts w:ascii="Times New Roman" w:hAnsi="Times New Roman"/>
                <w:sz w:val="22"/>
                <w:szCs w:val="22"/>
              </w:rPr>
              <w:t>UIA</w:t>
            </w:r>
            <w:r w:rsidRPr="001912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9129A">
              <w:rPr>
                <w:rFonts w:ascii="Times New Roman" w:hAnsi="Times New Roman"/>
                <w:sz w:val="22"/>
                <w:szCs w:val="22"/>
              </w:rPr>
              <w:t>2020 8 e 9/11</w:t>
            </w:r>
          </w:p>
        </w:tc>
      </w:tr>
      <w:tr w:rsidR="005714E7" w:rsidRPr="00044DD9" w:rsidTr="0088685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714E7" w:rsidRPr="00044DD9" w:rsidRDefault="005714E7" w:rsidP="00571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5714E7" w:rsidRDefault="005714E7" w:rsidP="005714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5714E7" w:rsidRPr="00044DD9" w:rsidTr="0088685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714E7" w:rsidRPr="00044DD9" w:rsidRDefault="005714E7" w:rsidP="00571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5714E7" w:rsidRDefault="005714E7" w:rsidP="005714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BD4947" w:rsidRPr="00044DD9" w:rsidTr="0088685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4947" w:rsidRPr="00044DD9" w:rsidRDefault="00BD4947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5A1D" w:rsidRDefault="00B839EB" w:rsidP="00F057E8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Ficou definido que a coord. Josélia</w:t>
            </w:r>
            <w:r w:rsidR="009A5908">
              <w:rPr>
                <w:rFonts w:ascii="Times New Roman" w:hAnsi="Times New Roman"/>
                <w:sz w:val="22"/>
                <w:szCs w:val="22"/>
              </w:rPr>
              <w:t xml:space="preserve"> Alves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irá participar do SAMA</w:t>
            </w:r>
            <w:r w:rsidR="009A5908">
              <w:rPr>
                <w:rFonts w:ascii="Times New Roman" w:hAnsi="Times New Roman"/>
                <w:sz w:val="22"/>
                <w:szCs w:val="22"/>
              </w:rPr>
              <w:t>/RR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representando a CPUA, </w:t>
            </w:r>
            <w:r w:rsidR="009A5908">
              <w:rPr>
                <w:rFonts w:ascii="Times New Roman" w:hAnsi="Times New Roman"/>
                <w:sz w:val="22"/>
                <w:szCs w:val="22"/>
              </w:rPr>
              <w:t xml:space="preserve">a decisão </w:t>
            </w:r>
            <w:r>
              <w:rPr>
                <w:rFonts w:ascii="Times New Roman" w:hAnsi="Times New Roman"/>
                <w:sz w:val="22"/>
                <w:szCs w:val="22"/>
              </w:rPr>
              <w:t>será deliberad</w:t>
            </w:r>
            <w:r w:rsidR="009A5908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próxima reunião.</w:t>
            </w:r>
            <w:r w:rsidR="00064276">
              <w:rPr>
                <w:rFonts w:ascii="Times New Roman" w:hAnsi="Times New Roman"/>
                <w:sz w:val="22"/>
                <w:szCs w:val="22"/>
              </w:rPr>
              <w:t xml:space="preserve"> Sobre as alterações das datas a </w:t>
            </w:r>
            <w:r w:rsidR="009A5908">
              <w:rPr>
                <w:rFonts w:ascii="Times New Roman" w:hAnsi="Times New Roman"/>
                <w:sz w:val="22"/>
                <w:szCs w:val="22"/>
              </w:rPr>
              <w:t>comissão</w:t>
            </w:r>
            <w:r w:rsidR="00064276">
              <w:rPr>
                <w:rFonts w:ascii="Times New Roman" w:hAnsi="Times New Roman"/>
                <w:sz w:val="22"/>
                <w:szCs w:val="22"/>
              </w:rPr>
              <w:t xml:space="preserve"> aprovou</w:t>
            </w:r>
            <w:r w:rsidR="00A92C4F">
              <w:rPr>
                <w:rFonts w:ascii="Times New Roman" w:hAnsi="Times New Roman"/>
                <w:sz w:val="22"/>
                <w:szCs w:val="22"/>
              </w:rPr>
              <w:t>,</w:t>
            </w:r>
            <w:r w:rsidR="00064276">
              <w:rPr>
                <w:rFonts w:ascii="Times New Roman" w:hAnsi="Times New Roman"/>
                <w:sz w:val="22"/>
                <w:szCs w:val="22"/>
              </w:rPr>
              <w:t xml:space="preserve"> através da Deliberação Nº 008/2019 – CPUA-CAU/BR</w:t>
            </w:r>
            <w:r w:rsidR="00A92C4F">
              <w:rPr>
                <w:rFonts w:ascii="Times New Roman" w:hAnsi="Times New Roman"/>
                <w:sz w:val="22"/>
                <w:szCs w:val="22"/>
              </w:rPr>
              <w:t>, o seguinte</w:t>
            </w:r>
            <w:r w:rsidR="0006427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64276" w:rsidRPr="00064276" w:rsidRDefault="00064276" w:rsidP="00064276">
            <w:pPr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hAnsi="Times New Roman"/>
                <w:sz w:val="22"/>
                <w:szCs w:val="22"/>
              </w:rPr>
              <w:t>Alterar o local e data das</w:t>
            </w: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seguintes reuniões ordinárias da CPUA-CAU/BR em 2019:</w:t>
            </w:r>
          </w:p>
          <w:p w:rsidR="00064276" w:rsidRPr="00064276" w:rsidRDefault="00064276" w:rsidP="00064276">
            <w:pPr>
              <w:pStyle w:val="PargrafodaLista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03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80ª no dia 06 de agosto, em Natal no CAU/RN;</w:t>
            </w:r>
          </w:p>
          <w:p w:rsidR="00064276" w:rsidRPr="00064276" w:rsidRDefault="009A5908" w:rsidP="00064276">
            <w:pPr>
              <w:pStyle w:val="PargrafodaLista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03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81º no dia 03</w:t>
            </w:r>
            <w:r w:rsidR="00064276"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setembro, Rio Branco no CAU/AC;</w:t>
            </w:r>
          </w:p>
          <w:p w:rsidR="00064276" w:rsidRPr="00064276" w:rsidRDefault="00064276" w:rsidP="00064276">
            <w:pPr>
              <w:pStyle w:val="PargrafodaLista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03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82ª no dia 01 de outubro, Goiânia no CAU/GO; e </w:t>
            </w:r>
          </w:p>
          <w:p w:rsidR="00064276" w:rsidRPr="00064276" w:rsidRDefault="00064276" w:rsidP="00064276">
            <w:pPr>
              <w:pStyle w:val="PargrafodaLista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03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83ª no dia 07 de novembro no CAU/RJ.</w:t>
            </w:r>
          </w:p>
          <w:p w:rsidR="00064276" w:rsidRPr="00064276" w:rsidRDefault="00064276" w:rsidP="00064276">
            <w:pPr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participação da CPUA-CAU/BR nos seguintes eventos: </w:t>
            </w:r>
          </w:p>
          <w:p w:rsidR="00064276" w:rsidRPr="00064276" w:rsidRDefault="00064276" w:rsidP="005C4537">
            <w:pPr>
              <w:pStyle w:val="PargrafodaLista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Regional das CPUAs/Nordeste, no dia 07 de agosto em Natal/RN;</w:t>
            </w:r>
          </w:p>
          <w:p w:rsidR="00064276" w:rsidRPr="00064276" w:rsidRDefault="00064276" w:rsidP="005C4537">
            <w:pPr>
              <w:pStyle w:val="PargrafodaLista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03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Regional das CPUAs/Norte, no dia 0</w:t>
            </w:r>
            <w:r w:rsidR="009A59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setembro, Rio Branco/AC;</w:t>
            </w:r>
          </w:p>
          <w:p w:rsidR="00064276" w:rsidRPr="00064276" w:rsidRDefault="00064276" w:rsidP="005C4537">
            <w:pPr>
              <w:pStyle w:val="PargrafodaLista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03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Regional das CPUAs/Centro Oeste, no dia 02 de outubro, Goiânia/GO; </w:t>
            </w:r>
          </w:p>
          <w:p w:rsidR="00064276" w:rsidRPr="00064276" w:rsidRDefault="00064276" w:rsidP="005C4537">
            <w:pPr>
              <w:pStyle w:val="PargrafodaLista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03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Regional das CPUAs/Sudeste, no dia 08 de novembro, no Rio de Janeiro/RJ. </w:t>
            </w:r>
          </w:p>
          <w:p w:rsidR="00064276" w:rsidRPr="00064276" w:rsidRDefault="00064276" w:rsidP="00064276">
            <w:pPr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Aprovar que a CPUA-CAU/BR será responsável pelo pagamento de Passagens, diárias e deslocamento dos membros da CPUA-CAU/BR e da Analista Técnica Isabela Müller Menezes; </w:t>
            </w:r>
          </w:p>
          <w:p w:rsidR="00064276" w:rsidRPr="00064276" w:rsidRDefault="00064276" w:rsidP="00064276">
            <w:pPr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Encaminhar esta deliberação à Presidência para que:</w:t>
            </w:r>
          </w:p>
          <w:p w:rsidR="00064276" w:rsidRPr="00064276" w:rsidRDefault="00064276" w:rsidP="00064276">
            <w:pPr>
              <w:pStyle w:val="PargrafodaLista"/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20"/>
              <w:ind w:left="709" w:hanging="6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Sejam convocados os membros da CPUA-CAU/BR para participar do Seminário Regional das CPUAs/NE no dia 06 de agosto em Natal/RN, considerando o Centro de Custos 2.01.02.004 - PROJETO - Eventos e publicações sobre Política Urbana e Ambiental nos elementos de despesa de diárias e passagens, observando a disponibilidade de voos para a participação dos conselheiros nas reuniões das comissões ordinárias em Brasília nos dias 08 e 09 de agosto;</w:t>
            </w:r>
          </w:p>
          <w:p w:rsidR="00064276" w:rsidRPr="00064276" w:rsidRDefault="00064276" w:rsidP="00064276">
            <w:pPr>
              <w:pStyle w:val="PargrafodaLista"/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20"/>
              <w:ind w:left="709" w:hanging="6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Seja convocada a 80ª reunião ordinária da CPUA dia 07 de agosto na sede do CAU/RN, considerando o Centro de Custos 2.01.02.002 –ATIVIDADE - Manter e Desenvolver as Atividades da Comissão de Políticas Urbana e Ambiental;</w:t>
            </w:r>
          </w:p>
          <w:p w:rsidR="00064276" w:rsidRPr="00044DD9" w:rsidRDefault="00064276" w:rsidP="00064276">
            <w:pPr>
              <w:pStyle w:val="PargrafodaLista"/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20"/>
              <w:ind w:left="709" w:hanging="6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42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Promova junto à Secretaria Geral da Mesa a convocação da Analista Técnica Isabela Müller Menezes; </w:t>
            </w:r>
          </w:p>
        </w:tc>
      </w:tr>
    </w:tbl>
    <w:p w:rsidR="00BD4947" w:rsidRDefault="00BD4947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5714E7" w:rsidRPr="00044DD9" w:rsidTr="007033E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714E7" w:rsidRPr="00044DD9" w:rsidRDefault="005714E7" w:rsidP="00571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Default="005714E7" w:rsidP="00D42C03">
            <w:pPr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42C03">
              <w:rPr>
                <w:rFonts w:ascii="Times New Roman" w:hAnsi="Times New Roman"/>
                <w:b/>
                <w:sz w:val="22"/>
                <w:szCs w:val="22"/>
              </w:rPr>
              <w:t xml:space="preserve">Estratégias para o encaminhamento do projeto </w:t>
            </w:r>
            <w:r w:rsidR="00D42C03" w:rsidRPr="007A5DB1">
              <w:rPr>
                <w:rFonts w:ascii="Times New Roman" w:hAnsi="Times New Roman"/>
                <w:b/>
                <w:sz w:val="22"/>
                <w:szCs w:val="22"/>
              </w:rPr>
              <w:t>Educação Urbanística</w:t>
            </w:r>
            <w:r w:rsidR="00D42C03">
              <w:rPr>
                <w:rFonts w:ascii="Times New Roman" w:hAnsi="Times New Roman"/>
                <w:b/>
                <w:sz w:val="22"/>
                <w:szCs w:val="22"/>
              </w:rPr>
              <w:t>: CAU-Educa</w:t>
            </w:r>
          </w:p>
          <w:p w:rsidR="00D42C03" w:rsidRPr="0086368F" w:rsidRDefault="00D42C03" w:rsidP="00D42C03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vanish/>
              </w:rPr>
            </w:pPr>
          </w:p>
          <w:p w:rsidR="0013320A" w:rsidRPr="0013320A" w:rsidRDefault="00D42C03" w:rsidP="0013320A">
            <w:pPr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B0B2F">
              <w:rPr>
                <w:rFonts w:ascii="Times New Roman" w:hAnsi="Times New Roman"/>
                <w:sz w:val="22"/>
                <w:szCs w:val="22"/>
              </w:rPr>
              <w:t>Divulgação / publicidade dos resultados;</w:t>
            </w:r>
            <w:r w:rsidR="0013320A" w:rsidRPr="001332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714E7" w:rsidRPr="00044DD9" w:rsidTr="004F7449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714E7" w:rsidRPr="00044DD9" w:rsidRDefault="005714E7" w:rsidP="00571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5714E7" w:rsidRDefault="005714E7" w:rsidP="005714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5714E7" w:rsidRPr="00044DD9" w:rsidTr="004F7449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714E7" w:rsidRPr="00044DD9" w:rsidRDefault="005714E7" w:rsidP="00571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5714E7" w:rsidRDefault="005714E7" w:rsidP="005714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Jefferson de Souza</w:t>
            </w:r>
          </w:p>
        </w:tc>
      </w:tr>
      <w:tr w:rsidR="00D12880" w:rsidRPr="00044DD9" w:rsidTr="0088685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12880" w:rsidRPr="00044DD9" w:rsidRDefault="00D12880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657BA" w:rsidRPr="0013320A" w:rsidRDefault="00415270" w:rsidP="00F8774C">
            <w:pPr>
              <w:jc w:val="both"/>
              <w:rPr>
                <w:rFonts w:ascii="Times New Roman" w:hAnsi="Times New Roman"/>
                <w:b/>
                <w:bCs/>
                <w:color w:val="222222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</w:t>
            </w:r>
            <w:r w:rsidR="0013320A" w:rsidRPr="0013320A">
              <w:rPr>
                <w:rFonts w:ascii="Times New Roman" w:hAnsi="Times New Roman"/>
                <w:sz w:val="22"/>
                <w:szCs w:val="22"/>
              </w:rPr>
              <w:t>uge</w:t>
            </w:r>
            <w:r>
              <w:rPr>
                <w:rFonts w:ascii="Times New Roman" w:hAnsi="Times New Roman"/>
                <w:sz w:val="22"/>
                <w:szCs w:val="22"/>
              </w:rPr>
              <w:t>rido pel</w:t>
            </w:r>
            <w:r w:rsidR="0013320A" w:rsidRPr="0013320A">
              <w:rPr>
                <w:rFonts w:ascii="Times New Roman" w:hAnsi="Times New Roman"/>
                <w:sz w:val="22"/>
                <w:szCs w:val="22"/>
              </w:rPr>
              <w:t>a cons. Márcia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Guerrante</w:t>
            </w:r>
            <w:r w:rsidR="0013320A" w:rsidRPr="001332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13320A">
              <w:rPr>
                <w:rFonts w:ascii="Times New Roman" w:hAnsi="Times New Roman"/>
                <w:sz w:val="22"/>
                <w:szCs w:val="22"/>
              </w:rPr>
              <w:t>dentificar vídeos e jogos</w:t>
            </w:r>
            <w:r w:rsidR="002C47AF">
              <w:rPr>
                <w:rFonts w:ascii="Times New Roman" w:hAnsi="Times New Roman"/>
                <w:sz w:val="22"/>
                <w:szCs w:val="22"/>
              </w:rPr>
              <w:t xml:space="preserve"> existentes </w:t>
            </w:r>
            <w:r w:rsidRPr="0013320A">
              <w:rPr>
                <w:rFonts w:ascii="Times New Roman" w:hAnsi="Times New Roman"/>
                <w:sz w:val="22"/>
                <w:szCs w:val="22"/>
              </w:rPr>
              <w:t xml:space="preserve">para serem incorporados ao Programa </w:t>
            </w:r>
            <w:r w:rsidR="002C47AF">
              <w:rPr>
                <w:rFonts w:ascii="Times New Roman" w:hAnsi="Times New Roman"/>
                <w:sz w:val="22"/>
                <w:szCs w:val="22"/>
              </w:rPr>
              <w:t>‘</w:t>
            </w:r>
            <w:r w:rsidRPr="0013320A">
              <w:rPr>
                <w:rFonts w:ascii="Times New Roman" w:hAnsi="Times New Roman"/>
                <w:sz w:val="22"/>
                <w:szCs w:val="22"/>
              </w:rPr>
              <w:t>CAU-Educa</w:t>
            </w:r>
            <w:r w:rsidR="002C47AF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 já </w:t>
            </w:r>
            <w:r w:rsidR="0013320A" w:rsidRPr="0013320A">
              <w:rPr>
                <w:rFonts w:ascii="Times New Roman" w:hAnsi="Times New Roman"/>
                <w:sz w:val="22"/>
                <w:szCs w:val="22"/>
              </w:rPr>
              <w:t>incluir e encaminhar para as contratadas</w:t>
            </w:r>
            <w:r w:rsidR="00A132DE">
              <w:rPr>
                <w:rFonts w:ascii="Times New Roman" w:hAnsi="Times New Roman"/>
                <w:sz w:val="22"/>
                <w:szCs w:val="22"/>
              </w:rPr>
              <w:t xml:space="preserve"> o jogo:</w:t>
            </w:r>
            <w:r w:rsidR="0013320A" w:rsidRPr="001332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="0013320A" w:rsidRPr="0050792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http://cidadeemjogo.org.br/</w:t>
              </w:r>
            </w:hyperlink>
            <w:r w:rsidR="0013320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3320A" w:rsidRPr="0013320A">
              <w:rPr>
                <w:rFonts w:ascii="Times New Roman" w:hAnsi="Times New Roman"/>
                <w:sz w:val="22"/>
                <w:szCs w:val="22"/>
              </w:rPr>
              <w:t>Josélia</w:t>
            </w:r>
            <w:r w:rsidR="0013320A">
              <w:rPr>
                <w:rFonts w:ascii="Times New Roman" w:hAnsi="Times New Roman"/>
                <w:sz w:val="22"/>
                <w:szCs w:val="22"/>
              </w:rPr>
              <w:t xml:space="preserve"> apontou a necessidade de </w:t>
            </w:r>
            <w:r w:rsidR="0013320A" w:rsidRPr="0013320A">
              <w:rPr>
                <w:rFonts w:ascii="Times New Roman" w:hAnsi="Times New Roman"/>
                <w:sz w:val="22"/>
                <w:szCs w:val="22"/>
              </w:rPr>
              <w:t>apresentar para o CAU</w:t>
            </w:r>
            <w:r w:rsidR="0013320A" w:rsidRPr="0013320A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, sugestão cons. Márcia</w:t>
            </w:r>
            <w:r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Guerrante</w:t>
            </w:r>
            <w:r w:rsidR="0013320A" w:rsidRPr="0013320A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cada conselheiro ler </w:t>
            </w:r>
            <w:r w:rsidR="00A7668D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o projeto </w:t>
            </w:r>
            <w:r w:rsidR="0013320A" w:rsidRPr="0013320A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e na próxima reunião </w:t>
            </w:r>
            <w:r w:rsidR="00A7668D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apresentar</w:t>
            </w:r>
            <w:r w:rsidR="0013320A" w:rsidRPr="0013320A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sua proposta </w:t>
            </w:r>
            <w:bookmarkStart w:id="0" w:name="_Hlk10544332"/>
            <w:r w:rsidR="0013320A" w:rsidRPr="0013320A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para próxima reunião montar uma estratégia de implantação</w:t>
            </w:r>
            <w:bookmarkEnd w:id="0"/>
            <w:r w:rsidR="0013320A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.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</w:t>
            </w:r>
            <w:r w:rsidR="00F8774C">
              <w:rPr>
                <w:rFonts w:ascii="Times New Roman" w:hAnsi="Times New Roman"/>
                <w:sz w:val="22"/>
                <w:szCs w:val="22"/>
              </w:rPr>
              <w:t xml:space="preserve">coord. Josélia Alves </w:t>
            </w:r>
            <w:r w:rsidR="00F8774C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sugeriu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fazer um levantamento do custo, </w:t>
            </w:r>
            <w:r w:rsidR="00D61F76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a analista Isabela Menezes destacou que para isso é necessário preparar um t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ermo de referência para </w:t>
            </w:r>
            <w:r w:rsidR="00D61F76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solicitar 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orça</w:t>
            </w:r>
            <w:r w:rsidR="00D61F76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mentos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com</w:t>
            </w:r>
            <w:r w:rsidR="00F8774C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ao menos três 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empresas. </w:t>
            </w:r>
            <w:r w:rsidR="00D61F76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Foi pedido para s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olicitar o arquivo de </w:t>
            </w:r>
            <w:r w:rsidR="003D33B4" w:rsidRPr="00775A55">
              <w:rPr>
                <w:rFonts w:ascii="Times New Roman" w:hAnsi="Times New Roman"/>
                <w:bCs/>
                <w:i/>
                <w:color w:val="222222"/>
                <w:sz w:val="22"/>
                <w:szCs w:val="22"/>
                <w:lang w:eastAsia="pt-BR"/>
              </w:rPr>
              <w:t>p</w:t>
            </w:r>
            <w:r w:rsidR="00D61F76" w:rsidRPr="00775A55">
              <w:rPr>
                <w:rFonts w:ascii="Times New Roman" w:hAnsi="Times New Roman"/>
                <w:bCs/>
                <w:i/>
                <w:color w:val="222222"/>
                <w:sz w:val="22"/>
                <w:szCs w:val="22"/>
                <w:lang w:eastAsia="pt-BR"/>
              </w:rPr>
              <w:t xml:space="preserve">ower </w:t>
            </w:r>
            <w:r w:rsidR="003D33B4" w:rsidRPr="00775A55">
              <w:rPr>
                <w:rFonts w:ascii="Times New Roman" w:hAnsi="Times New Roman"/>
                <w:bCs/>
                <w:i/>
                <w:color w:val="222222"/>
                <w:sz w:val="22"/>
                <w:szCs w:val="22"/>
                <w:lang w:eastAsia="pt-BR"/>
              </w:rPr>
              <w:t>point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da apresentação do produto final</w:t>
            </w:r>
            <w:r w:rsidR="00F8774C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,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para apresentar para o presidente, comunicação e </w:t>
            </w:r>
            <w:r w:rsidR="00D61F76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posteriormente, quando tivermos uma prévia de custos, 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pedir para inserir como ponto de pauta das ordinárias um momento para apresentar. </w:t>
            </w:r>
            <w:bookmarkStart w:id="1" w:name="_GoBack"/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Sugerir à comunicação publicar uma matéria com o resultado da pesquisa feita </w:t>
            </w:r>
            <w:r w:rsidR="000C51AD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através dos</w:t>
            </w:r>
            <w:r w:rsidR="003D33B4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questionário</w:t>
            </w:r>
            <w:r w:rsidR="000C51AD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>s.</w:t>
            </w:r>
            <w:bookmarkEnd w:id="1"/>
            <w:r w:rsidR="00D61F76">
              <w:rPr>
                <w:rFonts w:ascii="Times New Roman" w:hAnsi="Times New Roman"/>
                <w:bCs/>
                <w:color w:val="222222"/>
                <w:sz w:val="22"/>
                <w:szCs w:val="22"/>
                <w:lang w:eastAsia="pt-BR"/>
              </w:rPr>
              <w:t xml:space="preserve"> O portal já poderia disponibilizar essas iniciativas que foram identificadas? </w:t>
            </w:r>
          </w:p>
        </w:tc>
      </w:tr>
    </w:tbl>
    <w:p w:rsidR="00D12880" w:rsidRDefault="00D12880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7"/>
      </w:tblGrid>
      <w:tr w:rsidR="005714E7" w:rsidTr="00B9682C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14E7" w:rsidRDefault="005714E7" w:rsidP="00571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Pr="00D42C03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2C03">
              <w:rPr>
                <w:rFonts w:ascii="Times New Roman" w:hAnsi="Times New Roman"/>
                <w:b/>
                <w:sz w:val="22"/>
                <w:szCs w:val="22"/>
              </w:rPr>
              <w:t>Memorando de Entendimento ONU-Habitat (Parceria CRI)</w:t>
            </w:r>
          </w:p>
          <w:p w:rsidR="005714E7" w:rsidRPr="00A264CB" w:rsidRDefault="00D42C03" w:rsidP="00D42C03">
            <w:pPr>
              <w:pStyle w:val="PargrafodaLista"/>
              <w:ind w:left="360"/>
              <w:jc w:val="both"/>
              <w:rPr>
                <w:rFonts w:ascii="Times New Roman" w:hAnsi="Times New Roman"/>
                <w:b/>
              </w:rPr>
            </w:pPr>
            <w:r w:rsidRPr="00D42C03">
              <w:rPr>
                <w:rFonts w:ascii="Times New Roman" w:hAnsi="Times New Roman"/>
                <w:b/>
                <w:sz w:val="22"/>
                <w:szCs w:val="22"/>
              </w:rPr>
              <w:t xml:space="preserve">3.1 Proposta de ações conjuntas </w:t>
            </w:r>
          </w:p>
        </w:tc>
      </w:tr>
      <w:tr w:rsidR="00D42C03" w:rsidTr="001C444D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03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D42C03" w:rsidTr="001C444D">
        <w:trPr>
          <w:trHeight w:val="7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03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4F0785" w:rsidTr="004F0785">
        <w:trPr>
          <w:trHeight w:val="7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F0785" w:rsidRDefault="004F07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445C9" w:rsidRDefault="00E00E8D" w:rsidP="00F057E8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definido que será e</w:t>
            </w:r>
            <w:r w:rsidR="00237AB0">
              <w:rPr>
                <w:rFonts w:ascii="Times New Roman" w:hAnsi="Times New Roman"/>
                <w:sz w:val="22"/>
                <w:szCs w:val="22"/>
              </w:rPr>
              <w:t>nvi</w:t>
            </w:r>
            <w:r>
              <w:rPr>
                <w:rFonts w:ascii="Times New Roman" w:hAnsi="Times New Roman"/>
                <w:sz w:val="22"/>
                <w:szCs w:val="22"/>
              </w:rPr>
              <w:t>ado</w:t>
            </w:r>
            <w:r w:rsidR="00237AB0">
              <w:rPr>
                <w:rFonts w:ascii="Times New Roman" w:hAnsi="Times New Roman"/>
                <w:sz w:val="22"/>
                <w:szCs w:val="22"/>
              </w:rPr>
              <w:t xml:space="preserve"> o calendário </w:t>
            </w:r>
            <w:r>
              <w:rPr>
                <w:rFonts w:ascii="Times New Roman" w:hAnsi="Times New Roman"/>
                <w:sz w:val="22"/>
                <w:szCs w:val="22"/>
              </w:rPr>
              <w:t>dos seminários regionais das CPUAs,</w:t>
            </w:r>
            <w:r w:rsidR="00237AB0">
              <w:rPr>
                <w:rFonts w:ascii="Times New Roman" w:hAnsi="Times New Roman"/>
                <w:sz w:val="22"/>
                <w:szCs w:val="22"/>
              </w:rPr>
              <w:t xml:space="preserve"> convida</w:t>
            </w:r>
            <w:r>
              <w:rPr>
                <w:rFonts w:ascii="Times New Roman" w:hAnsi="Times New Roman"/>
                <w:sz w:val="22"/>
                <w:szCs w:val="22"/>
              </w:rPr>
              <w:t>ndo-os</w:t>
            </w:r>
            <w:r w:rsidR="00237AB0">
              <w:rPr>
                <w:rFonts w:ascii="Times New Roman" w:hAnsi="Times New Roman"/>
                <w:sz w:val="22"/>
                <w:szCs w:val="22"/>
              </w:rPr>
              <w:t xml:space="preserve"> a participar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nos locais onde tiverem escritório, que puderem enviar representante.</w:t>
            </w:r>
          </w:p>
        </w:tc>
      </w:tr>
    </w:tbl>
    <w:p w:rsidR="004F0785" w:rsidRDefault="004F0785" w:rsidP="004F078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7"/>
      </w:tblGrid>
      <w:tr w:rsidR="00D42C03" w:rsidTr="00845063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03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Pr="00B35374" w:rsidRDefault="00D42C03" w:rsidP="00D42C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Parceria com a </w:t>
            </w:r>
            <w:r w:rsidRPr="000A1B96">
              <w:rPr>
                <w:rFonts w:ascii="Times New Roman" w:hAnsi="Times New Roman"/>
                <w:b/>
                <w:bCs/>
                <w:sz w:val="22"/>
                <w:szCs w:val="22"/>
              </w:rPr>
              <w:t>CPP-CAU/BR</w:t>
            </w:r>
          </w:p>
        </w:tc>
      </w:tr>
      <w:tr w:rsidR="00D42C03" w:rsidTr="00B9682C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03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 e CPP</w:t>
            </w:r>
          </w:p>
        </w:tc>
      </w:tr>
      <w:tr w:rsidR="00D42C03" w:rsidTr="00B9682C">
        <w:trPr>
          <w:trHeight w:val="7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03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4F0785" w:rsidTr="00535884">
        <w:trPr>
          <w:trHeight w:val="7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F0785" w:rsidRDefault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6064" w:rsidRPr="00C93C64" w:rsidRDefault="00A36F19" w:rsidP="00F057E8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definido</w:t>
            </w:r>
            <w:r w:rsidR="00237AB0">
              <w:rPr>
                <w:rFonts w:ascii="Times New Roman" w:hAnsi="Times New Roman"/>
                <w:sz w:val="22"/>
                <w:szCs w:val="22"/>
              </w:rPr>
              <w:t xml:space="preserve"> ver</w:t>
            </w:r>
            <w:r>
              <w:rPr>
                <w:rFonts w:ascii="Times New Roman" w:hAnsi="Times New Roman"/>
                <w:sz w:val="22"/>
                <w:szCs w:val="22"/>
              </w:rPr>
              <w:t>ificar</w:t>
            </w:r>
            <w:r w:rsidR="00237AB0">
              <w:rPr>
                <w:rFonts w:ascii="Times New Roman" w:hAnsi="Times New Roman"/>
                <w:sz w:val="22"/>
                <w:szCs w:val="22"/>
              </w:rPr>
              <w:t xml:space="preserve"> 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Reunião Ordinária de </w:t>
            </w:r>
            <w:r w:rsidR="00237AB0">
              <w:rPr>
                <w:rFonts w:ascii="Times New Roman" w:hAnsi="Times New Roman"/>
                <w:sz w:val="22"/>
                <w:szCs w:val="22"/>
              </w:rPr>
              <w:t>julho a CPP</w:t>
            </w:r>
            <w:r>
              <w:rPr>
                <w:rFonts w:ascii="Times New Roman" w:hAnsi="Times New Roman"/>
                <w:sz w:val="22"/>
                <w:szCs w:val="22"/>
              </w:rPr>
              <w:t>-CAU/BR</w:t>
            </w:r>
            <w:r w:rsidR="00237AB0">
              <w:rPr>
                <w:rFonts w:ascii="Times New Roman" w:hAnsi="Times New Roman"/>
                <w:sz w:val="22"/>
                <w:szCs w:val="22"/>
              </w:rPr>
              <w:t xml:space="preserve"> estará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reunida </w:t>
            </w:r>
            <w:r w:rsidR="00237AB0">
              <w:rPr>
                <w:rFonts w:ascii="Times New Roman" w:hAnsi="Times New Roman"/>
                <w:sz w:val="22"/>
                <w:szCs w:val="22"/>
              </w:rPr>
              <w:t>em 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rasília </w:t>
            </w:r>
            <w:r w:rsidR="00237AB0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marcarmos </w:t>
            </w:r>
            <w:r w:rsidR="00237AB0">
              <w:rPr>
                <w:rFonts w:ascii="Times New Roman" w:hAnsi="Times New Roman"/>
                <w:sz w:val="22"/>
                <w:szCs w:val="22"/>
              </w:rPr>
              <w:t>um momento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reunião</w:t>
            </w:r>
            <w:r w:rsidR="00237AB0">
              <w:rPr>
                <w:rFonts w:ascii="Times New Roman" w:hAnsi="Times New Roman"/>
                <w:sz w:val="22"/>
                <w:szCs w:val="22"/>
              </w:rPr>
              <w:t xml:space="preserve"> conjunt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37AB0">
              <w:rPr>
                <w:rFonts w:ascii="Times New Roman" w:hAnsi="Times New Roman"/>
                <w:sz w:val="22"/>
                <w:szCs w:val="22"/>
              </w:rPr>
              <w:t xml:space="preserve"> no dia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própria reunião</w:t>
            </w:r>
            <w:r w:rsidR="00237AB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F0785" w:rsidRDefault="004F0785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F057E8" w:rsidRDefault="00F057E8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42C03" w:rsidRPr="00044DD9" w:rsidTr="0084506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Pr="00B35374" w:rsidRDefault="00D42C03" w:rsidP="00D42C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0BD6"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Orçamento do CAU/BR e Revisão dos Indicadores do Planejamento Estratégico</w:t>
            </w:r>
          </w:p>
        </w:tc>
      </w:tr>
      <w:tr w:rsidR="00D42C03" w:rsidRPr="00044DD9" w:rsidTr="00B9682C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SGM</w:t>
            </w:r>
          </w:p>
        </w:tc>
      </w:tr>
      <w:tr w:rsidR="00D42C03" w:rsidRPr="00044DD9" w:rsidTr="00B9682C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826C96" w:rsidRPr="00044DD9" w:rsidTr="0088685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6C96" w:rsidRPr="00044DD9" w:rsidRDefault="00826C96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07A1B" w:rsidRPr="00044DD9" w:rsidRDefault="00A36F19" w:rsidP="00F057E8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analista Isabela Menezes apresentou a estimativa de custos</w:t>
            </w:r>
            <w:r w:rsidR="004F6027">
              <w:rPr>
                <w:rFonts w:ascii="Times New Roman" w:hAnsi="Times New Roman"/>
                <w:sz w:val="22"/>
                <w:szCs w:val="22"/>
              </w:rPr>
              <w:t xml:space="preserve">, das realizações das reuniões nos CAU/UF,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4F6027">
              <w:rPr>
                <w:rFonts w:ascii="Times New Roman" w:hAnsi="Times New Roman"/>
                <w:sz w:val="22"/>
                <w:szCs w:val="22"/>
              </w:rPr>
              <w:t xml:space="preserve">os membros </w:t>
            </w:r>
            <w:r>
              <w:rPr>
                <w:rFonts w:ascii="Times New Roman" w:hAnsi="Times New Roman"/>
                <w:sz w:val="22"/>
                <w:szCs w:val="22"/>
              </w:rPr>
              <w:t>avaliarem o impacto dessas reuniões na Planilha Reprogramação do Plano de Ação</w:t>
            </w:r>
            <w:r w:rsidR="004F6027">
              <w:rPr>
                <w:rFonts w:ascii="Times New Roman" w:hAnsi="Times New Roman"/>
                <w:sz w:val="22"/>
                <w:szCs w:val="22"/>
              </w:rPr>
              <w:t>, que havia sido solicitada na última reunião, foi deci</w:t>
            </w:r>
            <w:r w:rsidR="00790220">
              <w:rPr>
                <w:rFonts w:ascii="Times New Roman" w:hAnsi="Times New Roman"/>
                <w:sz w:val="22"/>
                <w:szCs w:val="22"/>
              </w:rPr>
              <w:t>di</w:t>
            </w:r>
            <w:r w:rsidR="004F6027">
              <w:rPr>
                <w:rFonts w:ascii="Times New Roman" w:hAnsi="Times New Roman"/>
                <w:sz w:val="22"/>
                <w:szCs w:val="22"/>
              </w:rPr>
              <w:t>do fazer o detalhamento das Ações de Projeto na próxima reunião, uma vez que o orçamento previsto para a realização do seminário latino americano poderá ser remanejado para a segunda etapa do projeto de Educação Urbanística.</w:t>
            </w:r>
          </w:p>
        </w:tc>
      </w:tr>
    </w:tbl>
    <w:p w:rsidR="00826C96" w:rsidRDefault="00826C96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D42C03" w:rsidRPr="00D42C03" w:rsidRDefault="00D42C03" w:rsidP="001F3A59">
      <w:pPr>
        <w:shd w:val="clear" w:color="auto" w:fill="D9D9D9"/>
        <w:ind w:left="142" w:right="1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5497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  <w:r>
        <w:rPr>
          <w:rStyle w:val="nfaseSutil"/>
          <w:rFonts w:ascii="Times New Roman" w:hAnsi="Times New Roman"/>
          <w:i w:val="0"/>
          <w:sz w:val="22"/>
          <w:szCs w:val="22"/>
        </w:rPr>
        <w:t xml:space="preserve"> - </w:t>
      </w:r>
      <w:r w:rsidRPr="00684344">
        <w:rPr>
          <w:rStyle w:val="nfaseSutil"/>
          <w:rFonts w:ascii="Times New Roman" w:hAnsi="Times New Roman"/>
          <w:i w:val="0"/>
          <w:sz w:val="22"/>
          <w:szCs w:val="22"/>
        </w:rPr>
        <w:t>CONJUNTA CPUA-</w:t>
      </w:r>
      <w:r>
        <w:rPr>
          <w:rStyle w:val="nfaseSutil"/>
          <w:rFonts w:ascii="Times New Roman" w:hAnsi="Times New Roman"/>
          <w:i w:val="0"/>
          <w:sz w:val="22"/>
          <w:szCs w:val="22"/>
        </w:rPr>
        <w:t xml:space="preserve">Sul </w:t>
      </w:r>
    </w:p>
    <w:p w:rsidR="00D42C03" w:rsidRDefault="00D42C03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42C03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Pr="007D5123" w:rsidRDefault="00D42C03" w:rsidP="00D42C03">
            <w:pPr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dos Projetos de Lei pelas CPUAs</w:t>
            </w:r>
          </w:p>
          <w:p w:rsidR="00D42C03" w:rsidRPr="00A264CB" w:rsidRDefault="00D42C03" w:rsidP="00D42C03">
            <w:pPr>
              <w:pStyle w:val="PargrafodaLista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42C03" w:rsidRPr="00044DD9" w:rsidTr="001C753A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2C03" w:rsidRPr="008E5744" w:rsidRDefault="00D42C03" w:rsidP="00D42C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Institucional e Parlamentar-CAU/BR</w:t>
            </w:r>
          </w:p>
        </w:tc>
      </w:tr>
      <w:tr w:rsidR="00D42C03" w:rsidRPr="00044DD9" w:rsidTr="001C753A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2C03" w:rsidRPr="008E5744" w:rsidRDefault="00D42C03" w:rsidP="00D42C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CPUA-CAU/BR</w:t>
            </w:r>
          </w:p>
        </w:tc>
      </w:tr>
      <w:tr w:rsidR="00FE6DFB" w:rsidRPr="00EA523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25B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01B78" w:rsidRPr="00EA5239" w:rsidRDefault="00AC185F" w:rsidP="00C021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52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1B78" w:rsidRPr="00EA5239">
              <w:rPr>
                <w:rFonts w:ascii="Times New Roman" w:hAnsi="Times New Roman"/>
                <w:sz w:val="22"/>
                <w:szCs w:val="22"/>
              </w:rPr>
              <w:t xml:space="preserve">A presidente </w:t>
            </w:r>
            <w:r w:rsidR="001F3A59" w:rsidRPr="00EA5239">
              <w:rPr>
                <w:rFonts w:ascii="Times New Roman" w:hAnsi="Times New Roman"/>
                <w:sz w:val="22"/>
                <w:szCs w:val="22"/>
              </w:rPr>
              <w:t xml:space="preserve">do CAU/SC </w:t>
            </w:r>
            <w:r w:rsidR="00401B78" w:rsidRPr="00EA5239">
              <w:rPr>
                <w:rFonts w:ascii="Times New Roman" w:hAnsi="Times New Roman"/>
                <w:sz w:val="22"/>
                <w:szCs w:val="22"/>
              </w:rPr>
              <w:t>Daniela Sarmento relatou como o tema foi debatido no âmbito do Fórum dos presidentes e da estratégia e metodologia de abordagem junto aos parlamentares</w:t>
            </w:r>
            <w:r w:rsidR="00EA5239">
              <w:rPr>
                <w:rFonts w:ascii="Times New Roman" w:hAnsi="Times New Roman"/>
                <w:sz w:val="22"/>
                <w:szCs w:val="22"/>
              </w:rPr>
              <w:t>,</w:t>
            </w:r>
            <w:r w:rsidR="00401B78" w:rsidRPr="00EA5239">
              <w:rPr>
                <w:rFonts w:ascii="Times New Roman" w:hAnsi="Times New Roman"/>
                <w:sz w:val="22"/>
                <w:szCs w:val="22"/>
              </w:rPr>
              <w:t xml:space="preserve"> que está sendo construída junto com a Assessoria Institucional e Parlamentar-CAU/BR.</w:t>
            </w:r>
            <w:r w:rsidR="00DE5ABB" w:rsidRPr="00EA5239">
              <w:rPr>
                <w:rFonts w:ascii="Times New Roman" w:hAnsi="Times New Roman"/>
                <w:sz w:val="22"/>
                <w:szCs w:val="22"/>
              </w:rPr>
              <w:t xml:space="preserve"> A cons. </w:t>
            </w:r>
            <w:r w:rsidR="001F3A59" w:rsidRPr="00EA5239">
              <w:rPr>
                <w:rFonts w:ascii="Times New Roman" w:hAnsi="Times New Roman"/>
                <w:sz w:val="22"/>
                <w:szCs w:val="22"/>
              </w:rPr>
              <w:t>da CPUA/BR</w:t>
            </w:r>
            <w:r w:rsidR="00DE5ABB" w:rsidRPr="00EA5239">
              <w:rPr>
                <w:rFonts w:ascii="Times New Roman" w:hAnsi="Times New Roman"/>
                <w:sz w:val="22"/>
                <w:szCs w:val="22"/>
              </w:rPr>
              <w:t xml:space="preserve"> Márcia Guerrante preparou a d</w:t>
            </w:r>
            <w:r w:rsidR="00EA5239">
              <w:rPr>
                <w:rFonts w:ascii="Times New Roman" w:hAnsi="Times New Roman"/>
                <w:sz w:val="22"/>
                <w:szCs w:val="22"/>
              </w:rPr>
              <w:t xml:space="preserve">istribuição durante a reunião e ficou definido que </w:t>
            </w:r>
            <w:r w:rsidR="00DE5ABB" w:rsidRPr="00EA5239">
              <w:rPr>
                <w:rFonts w:ascii="Times New Roman" w:hAnsi="Times New Roman"/>
                <w:sz w:val="22"/>
                <w:szCs w:val="22"/>
              </w:rPr>
              <w:t>será</w:t>
            </w:r>
            <w:r w:rsidR="00064276" w:rsidRPr="00EA5239">
              <w:rPr>
                <w:rFonts w:ascii="Times New Roman" w:hAnsi="Times New Roman"/>
                <w:sz w:val="22"/>
                <w:szCs w:val="22"/>
              </w:rPr>
              <w:t xml:space="preserve"> envia</w:t>
            </w:r>
            <w:r w:rsidR="00EA5239">
              <w:rPr>
                <w:rFonts w:ascii="Times New Roman" w:hAnsi="Times New Roman"/>
                <w:sz w:val="22"/>
                <w:szCs w:val="22"/>
              </w:rPr>
              <w:t>da a distribuição</w:t>
            </w:r>
            <w:r w:rsidR="00064276" w:rsidRPr="00EA5239">
              <w:rPr>
                <w:rFonts w:ascii="Times New Roman" w:hAnsi="Times New Roman"/>
                <w:sz w:val="22"/>
                <w:szCs w:val="22"/>
              </w:rPr>
              <w:t xml:space="preserve"> por e-mail</w:t>
            </w:r>
            <w:r w:rsidR="00EA5239">
              <w:rPr>
                <w:rFonts w:ascii="Times New Roman" w:hAnsi="Times New Roman"/>
                <w:sz w:val="22"/>
                <w:szCs w:val="22"/>
              </w:rPr>
              <w:t>, contendo</w:t>
            </w:r>
            <w:r w:rsidR="00064276" w:rsidRPr="00EA5239">
              <w:rPr>
                <w:rFonts w:ascii="Times New Roman" w:hAnsi="Times New Roman"/>
                <w:sz w:val="22"/>
                <w:szCs w:val="22"/>
              </w:rPr>
              <w:t xml:space="preserve"> orienta</w:t>
            </w:r>
            <w:r w:rsidR="00EA5239">
              <w:rPr>
                <w:rFonts w:ascii="Times New Roman" w:hAnsi="Times New Roman"/>
                <w:sz w:val="22"/>
                <w:szCs w:val="22"/>
              </w:rPr>
              <w:t>ção</w:t>
            </w:r>
            <w:r w:rsidR="00C02105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064276" w:rsidRPr="00EA5239">
              <w:rPr>
                <w:rFonts w:ascii="Times New Roman" w:hAnsi="Times New Roman"/>
                <w:sz w:val="22"/>
                <w:szCs w:val="22"/>
              </w:rPr>
              <w:t xml:space="preserve"> como será esse fluxo</w:t>
            </w:r>
            <w:r w:rsidR="00DE5ABB" w:rsidRPr="00EA52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02105">
              <w:rPr>
                <w:rFonts w:ascii="Times New Roman" w:hAnsi="Times New Roman"/>
                <w:sz w:val="22"/>
                <w:szCs w:val="22"/>
              </w:rPr>
              <w:t xml:space="preserve">informando o </w:t>
            </w:r>
            <w:r w:rsidR="00DE5ABB" w:rsidRPr="00EA5239">
              <w:rPr>
                <w:rFonts w:ascii="Times New Roman" w:hAnsi="Times New Roman"/>
                <w:sz w:val="22"/>
                <w:szCs w:val="22"/>
              </w:rPr>
              <w:t xml:space="preserve">prazo para análise, entre outros. </w:t>
            </w:r>
            <w:r w:rsidR="00C02105">
              <w:rPr>
                <w:rFonts w:ascii="Times New Roman" w:hAnsi="Times New Roman"/>
                <w:sz w:val="22"/>
                <w:szCs w:val="22"/>
              </w:rPr>
              <w:t>Foi solicitado à analista Isabela Menezes r</w:t>
            </w:r>
            <w:r w:rsidR="00DE5ABB" w:rsidRPr="00EA5239">
              <w:rPr>
                <w:rFonts w:ascii="Times New Roman" w:hAnsi="Times New Roman"/>
                <w:sz w:val="22"/>
                <w:szCs w:val="22"/>
              </w:rPr>
              <w:t xml:space="preserve">eforçar o pedido à AIP </w:t>
            </w:r>
            <w:r w:rsidR="00C02105">
              <w:rPr>
                <w:rFonts w:ascii="Times New Roman" w:hAnsi="Times New Roman"/>
                <w:sz w:val="22"/>
                <w:szCs w:val="22"/>
              </w:rPr>
              <w:t>para a criação d</w:t>
            </w:r>
            <w:r w:rsidR="00DE5ABB" w:rsidRPr="00EA5239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DE5ABB" w:rsidRPr="00C02105">
              <w:rPr>
                <w:rFonts w:ascii="Times New Roman" w:hAnsi="Times New Roman"/>
                <w:i/>
                <w:sz w:val="22"/>
                <w:szCs w:val="22"/>
              </w:rPr>
              <w:t>login</w:t>
            </w:r>
            <w:r w:rsidR="00DE5ABB" w:rsidRPr="00EA5239">
              <w:rPr>
                <w:rFonts w:ascii="Times New Roman" w:hAnsi="Times New Roman"/>
                <w:sz w:val="22"/>
                <w:szCs w:val="22"/>
              </w:rPr>
              <w:t xml:space="preserve"> para todas as comissões</w:t>
            </w:r>
            <w:r w:rsidR="0090218A">
              <w:rPr>
                <w:rFonts w:ascii="Times New Roman" w:hAnsi="Times New Roman"/>
                <w:sz w:val="22"/>
                <w:szCs w:val="22"/>
              </w:rPr>
              <w:t xml:space="preserve"> de política urbana nos estados</w:t>
            </w:r>
            <w:r w:rsidR="00DE5ABB" w:rsidRPr="00EA523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FE6DFB" w:rsidRDefault="00FE6DFB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42C03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Definição de temas UIA </w:t>
            </w:r>
          </w:p>
          <w:p w:rsidR="00D42C03" w:rsidRPr="00E0238E" w:rsidRDefault="00AE7009" w:rsidP="00D42C03">
            <w:pPr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D42C03" w:rsidRPr="00E0238E">
              <w:rPr>
                <w:rFonts w:ascii="Times New Roman" w:hAnsi="Times New Roman"/>
                <w:sz w:val="22"/>
                <w:szCs w:val="22"/>
              </w:rPr>
              <w:t xml:space="preserve">.1 Participação dos Estados do Sul e a organização de um possível evento preparatório </w:t>
            </w:r>
          </w:p>
          <w:p w:rsidR="00D42C03" w:rsidRPr="00A264CB" w:rsidRDefault="00D42C03" w:rsidP="00D42C03">
            <w:pPr>
              <w:pStyle w:val="PargrafodaLista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42C03" w:rsidRPr="00044DD9" w:rsidTr="001B5BC7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Pr="008E5744" w:rsidRDefault="00D42C03" w:rsidP="00D42C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CPUA-CAU/BR</w:t>
            </w:r>
          </w:p>
        </w:tc>
      </w:tr>
      <w:tr w:rsidR="00D42C03" w:rsidRPr="00044DD9" w:rsidTr="001B5BC7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Pr="008E5744" w:rsidRDefault="00D42C03" w:rsidP="00D42C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CPUA-CAU/BR</w:t>
            </w:r>
          </w:p>
        </w:tc>
      </w:tr>
      <w:tr w:rsidR="00FE6DFB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25B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044DD9" w:rsidRDefault="00973A97" w:rsidP="001D678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p</w:t>
            </w:r>
            <w:r w:rsidR="00DE5ABB">
              <w:rPr>
                <w:rFonts w:ascii="Times New Roman" w:hAnsi="Times New Roman"/>
                <w:sz w:val="22"/>
                <w:szCs w:val="22"/>
              </w:rPr>
              <w:t>ropost</w:t>
            </w:r>
            <w:r>
              <w:rPr>
                <w:rFonts w:ascii="Times New Roman" w:hAnsi="Times New Roman"/>
                <w:sz w:val="22"/>
                <w:szCs w:val="22"/>
              </w:rPr>
              <w:t>o pela</w:t>
            </w:r>
            <w:r w:rsidR="001F3A59">
              <w:rPr>
                <w:rFonts w:ascii="Times New Roman" w:hAnsi="Times New Roman"/>
                <w:sz w:val="22"/>
                <w:szCs w:val="22"/>
              </w:rPr>
              <w:t xml:space="preserve"> coord.</w:t>
            </w:r>
            <w:r w:rsidR="00655A0A">
              <w:rPr>
                <w:rFonts w:ascii="Times New Roman" w:hAnsi="Times New Roman"/>
                <w:sz w:val="22"/>
                <w:szCs w:val="22"/>
              </w:rPr>
              <w:t xml:space="preserve"> da CPUA/BR</w:t>
            </w:r>
            <w:r w:rsidR="00DE5ABB">
              <w:rPr>
                <w:rFonts w:ascii="Times New Roman" w:hAnsi="Times New Roman"/>
                <w:sz w:val="22"/>
                <w:szCs w:val="22"/>
              </w:rPr>
              <w:t xml:space="preserve"> Josélia</w:t>
            </w:r>
            <w:r w:rsidR="001F3A59">
              <w:rPr>
                <w:rFonts w:ascii="Times New Roman" w:hAnsi="Times New Roman"/>
                <w:sz w:val="22"/>
                <w:szCs w:val="22"/>
              </w:rPr>
              <w:t xml:space="preserve"> Alves</w:t>
            </w:r>
            <w:r w:rsidR="00DE5A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DE5ABB">
              <w:rPr>
                <w:rFonts w:ascii="Times New Roman" w:hAnsi="Times New Roman"/>
                <w:sz w:val="22"/>
                <w:szCs w:val="22"/>
              </w:rPr>
              <w:t>levar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o congresso</w:t>
            </w:r>
            <w:r w:rsidR="00DE5ABB">
              <w:rPr>
                <w:rFonts w:ascii="Times New Roman" w:hAnsi="Times New Roman"/>
                <w:sz w:val="22"/>
                <w:szCs w:val="22"/>
              </w:rPr>
              <w:t xml:space="preserve"> material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oriundo </w:t>
            </w:r>
            <w:r w:rsidR="00DE5ABB">
              <w:rPr>
                <w:rFonts w:ascii="Times New Roman" w:hAnsi="Times New Roman"/>
                <w:sz w:val="22"/>
                <w:szCs w:val="22"/>
              </w:rPr>
              <w:t>das CPUA Itinerantes</w:t>
            </w:r>
            <w:r w:rsidR="00E55CA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56A5D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coord. da CPUA/SC</w:t>
            </w:r>
            <w:r w:rsidRPr="001F3A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Jaqueline Andrade</w:t>
            </w:r>
            <w:r w:rsidR="00956A5D">
              <w:rPr>
                <w:rFonts w:ascii="Times New Roman" w:hAnsi="Times New Roman"/>
                <w:sz w:val="22"/>
                <w:szCs w:val="22"/>
              </w:rPr>
              <w:t xml:space="preserve"> lembrou da proposta do </w:t>
            </w:r>
            <w:r w:rsidR="00045BC1">
              <w:rPr>
                <w:rFonts w:ascii="Times New Roman" w:hAnsi="Times New Roman"/>
                <w:sz w:val="22"/>
                <w:szCs w:val="22"/>
              </w:rPr>
              <w:t xml:space="preserve">Grupo de Trabalho da Região </w:t>
            </w:r>
            <w:r w:rsidR="00956A5D">
              <w:rPr>
                <w:rFonts w:ascii="Times New Roman" w:hAnsi="Times New Roman"/>
                <w:sz w:val="22"/>
                <w:szCs w:val="22"/>
              </w:rPr>
              <w:t>Sul no II Encontro das CPUAs</w:t>
            </w:r>
            <w:r w:rsidR="00045BC1">
              <w:rPr>
                <w:rFonts w:ascii="Times New Roman" w:hAnsi="Times New Roman"/>
                <w:sz w:val="22"/>
                <w:szCs w:val="22"/>
              </w:rPr>
              <w:t>, de realização de um</w:t>
            </w:r>
            <w:r w:rsidR="00956A5D">
              <w:rPr>
                <w:rFonts w:ascii="Times New Roman" w:hAnsi="Times New Roman"/>
                <w:sz w:val="22"/>
                <w:szCs w:val="22"/>
              </w:rPr>
              <w:t xml:space="preserve"> III Encontro em Porto Alegre</w:t>
            </w:r>
            <w:r w:rsidR="00045BC1">
              <w:rPr>
                <w:rFonts w:ascii="Times New Roman" w:hAnsi="Times New Roman"/>
                <w:sz w:val="22"/>
                <w:szCs w:val="22"/>
              </w:rPr>
              <w:t xml:space="preserve"> na ocasião do CBA para tratar d</w:t>
            </w:r>
            <w:r w:rsidR="005410C4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045BC1">
              <w:rPr>
                <w:rFonts w:ascii="Times New Roman" w:hAnsi="Times New Roman"/>
                <w:sz w:val="22"/>
                <w:szCs w:val="22"/>
              </w:rPr>
              <w:t>tema</w:t>
            </w:r>
            <w:r w:rsidR="005410C4">
              <w:rPr>
                <w:rFonts w:ascii="Times New Roman" w:hAnsi="Times New Roman"/>
                <w:sz w:val="22"/>
                <w:szCs w:val="22"/>
              </w:rPr>
              <w:t>s para UIA</w:t>
            </w:r>
            <w:r w:rsidR="001D6782">
              <w:rPr>
                <w:rFonts w:ascii="Times New Roman" w:hAnsi="Times New Roman"/>
                <w:sz w:val="22"/>
                <w:szCs w:val="22"/>
              </w:rPr>
              <w:t>. E a</w:t>
            </w:r>
            <w:r w:rsidR="001C2BAD">
              <w:rPr>
                <w:rFonts w:ascii="Times New Roman" w:hAnsi="Times New Roman"/>
                <w:sz w:val="22"/>
                <w:szCs w:val="22"/>
              </w:rPr>
              <w:t xml:space="preserve">crescentou que </w:t>
            </w:r>
            <w:r w:rsidR="00956A5D">
              <w:rPr>
                <w:rFonts w:ascii="Times New Roman" w:hAnsi="Times New Roman"/>
                <w:sz w:val="22"/>
                <w:szCs w:val="22"/>
              </w:rPr>
              <w:t>o</w:t>
            </w:r>
            <w:r w:rsidR="001C2BAD">
              <w:rPr>
                <w:rFonts w:ascii="Times New Roman" w:hAnsi="Times New Roman"/>
                <w:sz w:val="22"/>
                <w:szCs w:val="22"/>
              </w:rPr>
              <w:t>s</w:t>
            </w:r>
            <w:r w:rsidR="00956A5D">
              <w:rPr>
                <w:rFonts w:ascii="Times New Roman" w:hAnsi="Times New Roman"/>
                <w:sz w:val="22"/>
                <w:szCs w:val="22"/>
              </w:rPr>
              <w:t xml:space="preserve"> evento</w:t>
            </w:r>
            <w:r w:rsidR="001C2BAD">
              <w:rPr>
                <w:rFonts w:ascii="Times New Roman" w:hAnsi="Times New Roman"/>
                <w:sz w:val="22"/>
                <w:szCs w:val="22"/>
              </w:rPr>
              <w:t>s</w:t>
            </w:r>
            <w:r w:rsidR="00956A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2BAD">
              <w:rPr>
                <w:rFonts w:ascii="Times New Roman" w:hAnsi="Times New Roman"/>
                <w:sz w:val="22"/>
                <w:szCs w:val="22"/>
              </w:rPr>
              <w:t>do dia Seguinte (“Caminhada Jane Jacobs” e “</w:t>
            </w:r>
            <w:r w:rsidR="001C2BAD" w:rsidRPr="001C2BAD">
              <w:rPr>
                <w:rFonts w:ascii="Times New Roman" w:hAnsi="Times New Roman"/>
                <w:sz w:val="22"/>
                <w:szCs w:val="22"/>
              </w:rPr>
              <w:t>Análise de Territórios Complexos: a renovação urbana de áreas centrais históricas”</w:t>
            </w:r>
            <w:r w:rsidR="001C2BAD">
              <w:rPr>
                <w:rFonts w:ascii="Times New Roman" w:hAnsi="Times New Roman"/>
                <w:sz w:val="22"/>
                <w:szCs w:val="22"/>
              </w:rPr>
              <w:t>)</w:t>
            </w:r>
            <w:r w:rsidR="00956A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522">
              <w:rPr>
                <w:rFonts w:ascii="Times New Roman" w:hAnsi="Times New Roman"/>
                <w:sz w:val="22"/>
                <w:szCs w:val="22"/>
              </w:rPr>
              <w:t xml:space="preserve">tem como objetivo produzir </w:t>
            </w:r>
            <w:r w:rsidR="00956A5D">
              <w:rPr>
                <w:rFonts w:ascii="Times New Roman" w:hAnsi="Times New Roman"/>
                <w:sz w:val="22"/>
                <w:szCs w:val="22"/>
              </w:rPr>
              <w:t>um documento de entendimento do CAU/SC</w:t>
            </w:r>
            <w:r w:rsidR="00E55CA5">
              <w:rPr>
                <w:rFonts w:ascii="Times New Roman" w:hAnsi="Times New Roman"/>
                <w:sz w:val="22"/>
                <w:szCs w:val="22"/>
              </w:rPr>
              <w:t>, com a c</w:t>
            </w:r>
            <w:r w:rsidR="00956A5D">
              <w:rPr>
                <w:rFonts w:ascii="Times New Roman" w:hAnsi="Times New Roman"/>
                <w:sz w:val="22"/>
                <w:szCs w:val="22"/>
              </w:rPr>
              <w:t>ompilação dos resultados</w:t>
            </w:r>
            <w:r w:rsidR="00E55CA5">
              <w:rPr>
                <w:rFonts w:ascii="Times New Roman" w:hAnsi="Times New Roman"/>
                <w:sz w:val="22"/>
                <w:szCs w:val="22"/>
              </w:rPr>
              <w:t>.</w:t>
            </w:r>
            <w:r w:rsidR="00831ECD">
              <w:rPr>
                <w:rFonts w:ascii="Times New Roman" w:hAnsi="Times New Roman"/>
                <w:sz w:val="22"/>
                <w:szCs w:val="22"/>
              </w:rPr>
              <w:t xml:space="preserve"> Mas ficou decidido que esse momento de compilação </w:t>
            </w:r>
            <w:r w:rsidR="00407DB3">
              <w:rPr>
                <w:rFonts w:ascii="Times New Roman" w:hAnsi="Times New Roman"/>
                <w:sz w:val="22"/>
                <w:szCs w:val="22"/>
              </w:rPr>
              <w:t xml:space="preserve">e avaliação </w:t>
            </w:r>
            <w:r w:rsidR="00831ECD">
              <w:rPr>
                <w:rFonts w:ascii="Times New Roman" w:hAnsi="Times New Roman"/>
                <w:sz w:val="22"/>
                <w:szCs w:val="22"/>
              </w:rPr>
              <w:t xml:space="preserve">de todas as CPUAs Itinerantes </w:t>
            </w:r>
            <w:r w:rsidR="00B15522">
              <w:rPr>
                <w:rFonts w:ascii="Times New Roman" w:hAnsi="Times New Roman"/>
                <w:sz w:val="22"/>
                <w:szCs w:val="22"/>
              </w:rPr>
              <w:t xml:space="preserve">será realizado </w:t>
            </w:r>
            <w:r w:rsidR="00831ECD">
              <w:rPr>
                <w:rFonts w:ascii="Times New Roman" w:hAnsi="Times New Roman"/>
                <w:sz w:val="22"/>
                <w:szCs w:val="22"/>
              </w:rPr>
              <w:t xml:space="preserve">em um 3º Encontro de CPUAs em Brasília </w:t>
            </w:r>
            <w:r w:rsidR="00B15522">
              <w:rPr>
                <w:rFonts w:ascii="Times New Roman" w:hAnsi="Times New Roman"/>
                <w:sz w:val="22"/>
                <w:szCs w:val="22"/>
              </w:rPr>
              <w:t xml:space="preserve">nos </w:t>
            </w:r>
            <w:r w:rsidR="00983B65">
              <w:rPr>
                <w:rFonts w:ascii="Times New Roman" w:hAnsi="Times New Roman"/>
                <w:sz w:val="22"/>
                <w:szCs w:val="22"/>
              </w:rPr>
              <w:t>dias 16 e 17 de dezembro</w:t>
            </w:r>
            <w:r w:rsidR="00B15522">
              <w:rPr>
                <w:rFonts w:ascii="Times New Roman" w:hAnsi="Times New Roman"/>
                <w:sz w:val="22"/>
                <w:szCs w:val="22"/>
              </w:rPr>
              <w:t xml:space="preserve"> entre o dia do arquiteto e Plenária Ampliada otimizando os custos de deslocamento </w:t>
            </w:r>
            <w:r w:rsidR="00595881">
              <w:rPr>
                <w:rFonts w:ascii="Times New Roman" w:hAnsi="Times New Roman"/>
                <w:sz w:val="22"/>
                <w:szCs w:val="22"/>
              </w:rPr>
              <w:t>(considerar na reprogramação do plano de ação)</w:t>
            </w:r>
            <w:r w:rsidR="00407DB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E6DFB" w:rsidRDefault="00FE6DFB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42C03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Pr="00B35374" w:rsidRDefault="00D42C03" w:rsidP="00D42C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E1A99">
              <w:rPr>
                <w:rFonts w:ascii="Times New Roman" w:hAnsi="Times New Roman"/>
                <w:b/>
                <w:sz w:val="22"/>
                <w:szCs w:val="22"/>
              </w:rPr>
              <w:t>Projetos da comissã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o: como criar, priorizar, gerir</w:t>
            </w:r>
          </w:p>
        </w:tc>
      </w:tr>
      <w:tr w:rsidR="00D42C03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CPUA/SC</w:t>
            </w:r>
          </w:p>
        </w:tc>
      </w:tr>
      <w:tr w:rsidR="00D42C03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CPUA/SC</w:t>
            </w:r>
          </w:p>
        </w:tc>
      </w:tr>
      <w:tr w:rsidR="00FE6DFB" w:rsidRPr="00044DD9" w:rsidTr="000B5158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25B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E6DFB" w:rsidRPr="00044DD9" w:rsidRDefault="0086018D" w:rsidP="00F0256F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</w:t>
            </w:r>
            <w:r w:rsidR="00973A9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3A59">
              <w:rPr>
                <w:rFonts w:ascii="Times New Roman" w:hAnsi="Times New Roman"/>
                <w:sz w:val="22"/>
                <w:szCs w:val="22"/>
              </w:rPr>
              <w:t>da CPUA/SC</w:t>
            </w:r>
            <w:r w:rsidR="001F3A59" w:rsidRPr="001F3A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Jaqueline Andrade informou que a ideia deste ponto é compartilhar </w:t>
            </w:r>
            <w:r w:rsidR="00796EA0">
              <w:rPr>
                <w:rFonts w:ascii="Times New Roman" w:hAnsi="Times New Roman"/>
                <w:sz w:val="22"/>
                <w:szCs w:val="22"/>
              </w:rPr>
              <w:t xml:space="preserve">informações sobre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projetos que estão sendo desenvolvidos e como podem servir de </w:t>
            </w:r>
            <w:r w:rsidR="00796EA0">
              <w:rPr>
                <w:rFonts w:ascii="Times New Roman" w:hAnsi="Times New Roman"/>
                <w:sz w:val="22"/>
                <w:szCs w:val="22"/>
              </w:rPr>
              <w:t>referência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outras CPUAs</w:t>
            </w:r>
            <w:r w:rsidR="00796EA0">
              <w:rPr>
                <w:rFonts w:ascii="Times New Roman" w:hAnsi="Times New Roman"/>
                <w:sz w:val="22"/>
                <w:szCs w:val="22"/>
              </w:rPr>
              <w:t xml:space="preserve">. Ela </w:t>
            </w:r>
            <w:r w:rsidR="001B0998">
              <w:rPr>
                <w:rFonts w:ascii="Times New Roman" w:hAnsi="Times New Roman"/>
                <w:sz w:val="22"/>
                <w:szCs w:val="22"/>
              </w:rPr>
              <w:t>passou a apresentar o projeto “Fundamentos para as cidades 2030”</w:t>
            </w:r>
            <w:r w:rsidR="0090606F">
              <w:rPr>
                <w:rFonts w:ascii="Times New Roman" w:hAnsi="Times New Roman"/>
                <w:sz w:val="22"/>
                <w:szCs w:val="22"/>
              </w:rPr>
              <w:t xml:space="preserve"> e as Ações em ATHIS. O cons. </w:t>
            </w:r>
            <w:r w:rsidR="00655A0A">
              <w:rPr>
                <w:rFonts w:ascii="Times New Roman" w:hAnsi="Times New Roman"/>
                <w:sz w:val="22"/>
                <w:szCs w:val="22"/>
              </w:rPr>
              <w:t>d</w:t>
            </w:r>
            <w:r w:rsidR="001F3A59">
              <w:rPr>
                <w:rFonts w:ascii="Times New Roman" w:hAnsi="Times New Roman"/>
                <w:sz w:val="22"/>
                <w:szCs w:val="22"/>
              </w:rPr>
              <w:t xml:space="preserve">o CAU/RS </w:t>
            </w:r>
            <w:r w:rsidR="0090606F">
              <w:rPr>
                <w:rFonts w:ascii="Times New Roman" w:hAnsi="Times New Roman"/>
                <w:sz w:val="22"/>
                <w:szCs w:val="22"/>
              </w:rPr>
              <w:t xml:space="preserve">Emílio </w:t>
            </w:r>
            <w:r w:rsidR="0090606F" w:rsidRPr="0090606F">
              <w:rPr>
                <w:rFonts w:ascii="Times New Roman" w:hAnsi="Times New Roman"/>
                <w:sz w:val="22"/>
                <w:szCs w:val="22"/>
              </w:rPr>
              <w:t>Merino Dominguez</w:t>
            </w:r>
            <w:r w:rsidR="009060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6EA0">
              <w:rPr>
                <w:rFonts w:ascii="Times New Roman" w:hAnsi="Times New Roman"/>
                <w:sz w:val="22"/>
                <w:szCs w:val="22"/>
              </w:rPr>
              <w:t xml:space="preserve">na sequência </w:t>
            </w:r>
            <w:r w:rsidR="0090606F">
              <w:rPr>
                <w:rFonts w:ascii="Times New Roman" w:hAnsi="Times New Roman"/>
                <w:sz w:val="22"/>
                <w:szCs w:val="22"/>
              </w:rPr>
              <w:t>relat</w:t>
            </w:r>
            <w:r w:rsidR="00796EA0">
              <w:rPr>
                <w:rFonts w:ascii="Times New Roman" w:hAnsi="Times New Roman"/>
                <w:sz w:val="22"/>
                <w:szCs w:val="22"/>
              </w:rPr>
              <w:t xml:space="preserve">ou </w:t>
            </w:r>
            <w:r w:rsidR="0090606F">
              <w:rPr>
                <w:rFonts w:ascii="Times New Roman" w:hAnsi="Times New Roman"/>
                <w:sz w:val="22"/>
                <w:szCs w:val="22"/>
              </w:rPr>
              <w:t>as atividades da CPUA no CAU/RS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, e </w:t>
            </w:r>
            <w:r w:rsidR="00796EA0">
              <w:rPr>
                <w:rFonts w:ascii="Times New Roman" w:hAnsi="Times New Roman"/>
                <w:sz w:val="22"/>
                <w:szCs w:val="22"/>
              </w:rPr>
              <w:t xml:space="preserve">informou que a comissão está 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deixando uma </w:t>
            </w:r>
            <w:r w:rsidR="00796EA0">
              <w:rPr>
                <w:rFonts w:ascii="Times New Roman" w:hAnsi="Times New Roman"/>
                <w:sz w:val="22"/>
                <w:szCs w:val="22"/>
              </w:rPr>
              <w:t>“</w:t>
            </w:r>
            <w:r w:rsidR="00466494">
              <w:rPr>
                <w:rFonts w:ascii="Times New Roman" w:hAnsi="Times New Roman"/>
                <w:sz w:val="22"/>
                <w:szCs w:val="22"/>
              </w:rPr>
              <w:t>carteira de propostas de projetos e ações</w:t>
            </w:r>
            <w:r w:rsidR="00796EA0">
              <w:rPr>
                <w:rFonts w:ascii="Times New Roman" w:hAnsi="Times New Roman"/>
                <w:sz w:val="22"/>
                <w:szCs w:val="22"/>
              </w:rPr>
              <w:t>”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 w:rsidR="00796EA0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466494">
              <w:rPr>
                <w:rFonts w:ascii="Times New Roman" w:hAnsi="Times New Roman"/>
                <w:sz w:val="22"/>
                <w:szCs w:val="22"/>
              </w:rPr>
              <w:t>a próxima gestão</w:t>
            </w:r>
            <w:r w:rsidR="00796EA0">
              <w:rPr>
                <w:rFonts w:ascii="Times New Roman" w:hAnsi="Times New Roman"/>
                <w:sz w:val="22"/>
                <w:szCs w:val="22"/>
              </w:rPr>
              <w:t xml:space="preserve"> possa decidir se dará continuidade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55A0A">
              <w:rPr>
                <w:rFonts w:ascii="Times New Roman" w:hAnsi="Times New Roman"/>
                <w:sz w:val="22"/>
                <w:szCs w:val="22"/>
              </w:rPr>
              <w:t>A coordenadora da CPUA/SC</w:t>
            </w:r>
            <w:r w:rsidR="00655A0A" w:rsidRPr="001F3A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6494">
              <w:rPr>
                <w:rFonts w:ascii="Times New Roman" w:hAnsi="Times New Roman"/>
                <w:sz w:val="22"/>
                <w:szCs w:val="22"/>
              </w:rPr>
              <w:t>Jaqueline</w:t>
            </w:r>
            <w:r w:rsidR="00655A0A">
              <w:rPr>
                <w:rFonts w:ascii="Times New Roman" w:hAnsi="Times New Roman"/>
                <w:sz w:val="22"/>
                <w:szCs w:val="22"/>
              </w:rPr>
              <w:t xml:space="preserve"> Andrade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apresentou ainda a plataforma </w:t>
            </w:r>
            <w:r w:rsidR="00655A0A">
              <w:rPr>
                <w:rFonts w:ascii="Times New Roman" w:hAnsi="Times New Roman"/>
                <w:sz w:val="22"/>
                <w:szCs w:val="22"/>
              </w:rPr>
              <w:t>de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inscrição </w:t>
            </w:r>
            <w:r w:rsidR="00796EA0">
              <w:rPr>
                <w:rFonts w:ascii="Times New Roman" w:hAnsi="Times New Roman"/>
                <w:sz w:val="22"/>
                <w:szCs w:val="22"/>
              </w:rPr>
              <w:t>de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representante</w:t>
            </w:r>
            <w:r w:rsidR="00796EA0">
              <w:rPr>
                <w:rFonts w:ascii="Times New Roman" w:hAnsi="Times New Roman"/>
                <w:sz w:val="22"/>
                <w:szCs w:val="22"/>
              </w:rPr>
              <w:t>s d</w:t>
            </w:r>
            <w:r w:rsidR="00466494">
              <w:rPr>
                <w:rFonts w:ascii="Times New Roman" w:hAnsi="Times New Roman"/>
                <w:sz w:val="22"/>
                <w:szCs w:val="22"/>
              </w:rPr>
              <w:t>o CAU/SC</w:t>
            </w:r>
            <w:r w:rsidR="00655A0A">
              <w:rPr>
                <w:rFonts w:ascii="Times New Roman" w:hAnsi="Times New Roman"/>
                <w:sz w:val="22"/>
                <w:szCs w:val="22"/>
              </w:rPr>
              <w:t>, uma estratégia para dar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conta da demanda de solicitação de participação do CAU/SC</w:t>
            </w:r>
            <w:r w:rsidR="00655A0A">
              <w:rPr>
                <w:rFonts w:ascii="Times New Roman" w:hAnsi="Times New Roman"/>
                <w:sz w:val="22"/>
                <w:szCs w:val="22"/>
              </w:rPr>
              <w:t>,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quando é convidado a participar de reuniões e eventos. </w:t>
            </w:r>
            <w:r w:rsidR="00655A0A">
              <w:rPr>
                <w:rFonts w:ascii="Times New Roman" w:hAnsi="Times New Roman"/>
                <w:sz w:val="22"/>
                <w:szCs w:val="22"/>
              </w:rPr>
              <w:t>Foi relatado que e</w:t>
            </w:r>
            <w:r w:rsidR="00796EA0">
              <w:rPr>
                <w:rFonts w:ascii="Times New Roman" w:hAnsi="Times New Roman"/>
                <w:sz w:val="22"/>
                <w:szCs w:val="22"/>
              </w:rPr>
              <w:t>m geral, os representantes habilitados</w:t>
            </w:r>
            <w:r w:rsidR="0057427C">
              <w:rPr>
                <w:rFonts w:ascii="Times New Roman" w:hAnsi="Times New Roman"/>
                <w:sz w:val="22"/>
                <w:szCs w:val="22"/>
              </w:rPr>
              <w:t xml:space="preserve"> têm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um mandato</w:t>
            </w:r>
            <w:r w:rsidR="00655A0A">
              <w:rPr>
                <w:rFonts w:ascii="Times New Roman" w:hAnsi="Times New Roman"/>
                <w:sz w:val="22"/>
                <w:szCs w:val="22"/>
              </w:rPr>
              <w:t xml:space="preserve"> que coincide com o</w:t>
            </w:r>
            <w:r w:rsidR="00796EA0">
              <w:rPr>
                <w:rFonts w:ascii="Times New Roman" w:hAnsi="Times New Roman"/>
                <w:sz w:val="22"/>
                <w:szCs w:val="22"/>
              </w:rPr>
              <w:t xml:space="preserve"> mandato</w:t>
            </w:r>
            <w:r w:rsidR="00655A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dos conselhos e fórum dos municípios. Mas </w:t>
            </w:r>
            <w:r w:rsidR="00F0256F">
              <w:rPr>
                <w:rFonts w:ascii="Times New Roman" w:hAnsi="Times New Roman"/>
                <w:sz w:val="22"/>
                <w:szCs w:val="22"/>
              </w:rPr>
              <w:t xml:space="preserve">relatou que 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apenas </w:t>
            </w:r>
            <w:r w:rsidR="00655A0A">
              <w:rPr>
                <w:rFonts w:ascii="Times New Roman" w:hAnsi="Times New Roman"/>
                <w:sz w:val="22"/>
                <w:szCs w:val="22"/>
              </w:rPr>
              <w:t xml:space="preserve">cerca de </w:t>
            </w:r>
            <w:r w:rsidR="00466494">
              <w:rPr>
                <w:rFonts w:ascii="Times New Roman" w:hAnsi="Times New Roman"/>
                <w:sz w:val="22"/>
                <w:szCs w:val="22"/>
              </w:rPr>
              <w:t>10% dos representantes são</w:t>
            </w:r>
            <w:r w:rsidR="00655A0A">
              <w:rPr>
                <w:rFonts w:ascii="Times New Roman" w:hAnsi="Times New Roman"/>
                <w:sz w:val="22"/>
                <w:szCs w:val="22"/>
              </w:rPr>
              <w:t xml:space="preserve"> realmente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atuantes e submetem </w:t>
            </w:r>
            <w:r w:rsidR="00F0256F">
              <w:rPr>
                <w:rFonts w:ascii="Times New Roman" w:hAnsi="Times New Roman"/>
                <w:sz w:val="22"/>
                <w:szCs w:val="22"/>
              </w:rPr>
              <w:t>ao CAU/SC, seu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s relatórios de participação, </w:t>
            </w:r>
            <w:r w:rsidR="00655A0A">
              <w:rPr>
                <w:rFonts w:ascii="Times New Roman" w:hAnsi="Times New Roman"/>
                <w:sz w:val="22"/>
                <w:szCs w:val="22"/>
              </w:rPr>
              <w:t>razão pela qual</w:t>
            </w:r>
            <w:r w:rsidR="00F0256F">
              <w:rPr>
                <w:rFonts w:ascii="Times New Roman" w:hAnsi="Times New Roman"/>
                <w:sz w:val="22"/>
                <w:szCs w:val="22"/>
              </w:rPr>
              <w:t xml:space="preserve"> elaboraram um “Manual do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representante</w:t>
            </w:r>
            <w:r w:rsidR="00F0256F">
              <w:rPr>
                <w:rFonts w:ascii="Times New Roman" w:hAnsi="Times New Roman"/>
                <w:sz w:val="22"/>
                <w:szCs w:val="22"/>
              </w:rPr>
              <w:t>”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para orientar melhor</w:t>
            </w:r>
            <w:r w:rsidR="00F0256F">
              <w:rPr>
                <w:rFonts w:ascii="Times New Roman" w:hAnsi="Times New Roman"/>
                <w:sz w:val="22"/>
                <w:szCs w:val="22"/>
              </w:rPr>
              <w:t xml:space="preserve"> como deve ser essa representatividade</w:t>
            </w:r>
            <w:r w:rsidR="00466494">
              <w:rPr>
                <w:rFonts w:ascii="Times New Roman" w:hAnsi="Times New Roman"/>
                <w:sz w:val="22"/>
                <w:szCs w:val="22"/>
              </w:rPr>
              <w:t>, contendo os instrumentos de suporte</w:t>
            </w:r>
            <w:r w:rsidR="00F0256F">
              <w:rPr>
                <w:rFonts w:ascii="Times New Roman" w:hAnsi="Times New Roman"/>
                <w:sz w:val="22"/>
                <w:szCs w:val="22"/>
              </w:rPr>
              <w:t xml:space="preserve"> (normativos, resoluções, deliberações)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que é constantemente atualizado, </w:t>
            </w:r>
            <w:r w:rsidR="00FF1941">
              <w:rPr>
                <w:rFonts w:ascii="Times New Roman" w:hAnsi="Times New Roman"/>
                <w:sz w:val="22"/>
                <w:szCs w:val="22"/>
              </w:rPr>
              <w:t>tendo em vista</w:t>
            </w:r>
            <w:r w:rsidR="00466494">
              <w:rPr>
                <w:rFonts w:ascii="Times New Roman" w:hAnsi="Times New Roman"/>
                <w:sz w:val="22"/>
                <w:szCs w:val="22"/>
              </w:rPr>
              <w:t xml:space="preserve"> que é </w:t>
            </w:r>
            <w:r w:rsidR="00466494" w:rsidRPr="00466494">
              <w:rPr>
                <w:rFonts w:ascii="Times New Roman" w:hAnsi="Times New Roman"/>
                <w:i/>
                <w:sz w:val="22"/>
                <w:szCs w:val="22"/>
              </w:rPr>
              <w:t>on line</w:t>
            </w:r>
            <w:r w:rsidR="00466494">
              <w:rPr>
                <w:rFonts w:ascii="Times New Roman" w:hAnsi="Times New Roman"/>
                <w:sz w:val="22"/>
                <w:szCs w:val="22"/>
              </w:rPr>
              <w:t>.</w:t>
            </w:r>
            <w:r w:rsidR="008E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35CE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F3A59">
              <w:rPr>
                <w:rFonts w:ascii="Times New Roman" w:hAnsi="Times New Roman"/>
                <w:sz w:val="22"/>
                <w:szCs w:val="22"/>
              </w:rPr>
              <w:t>c</w:t>
            </w:r>
            <w:r w:rsidR="006335CE">
              <w:rPr>
                <w:rFonts w:ascii="Times New Roman" w:hAnsi="Times New Roman"/>
                <w:sz w:val="22"/>
                <w:szCs w:val="22"/>
              </w:rPr>
              <w:t>oord.</w:t>
            </w:r>
            <w:r w:rsidR="00655A0A">
              <w:rPr>
                <w:rFonts w:ascii="Times New Roman" w:hAnsi="Times New Roman"/>
                <w:sz w:val="22"/>
                <w:szCs w:val="22"/>
              </w:rPr>
              <w:t xml:space="preserve"> da CPUA/BR</w:t>
            </w:r>
            <w:r w:rsidR="006335CE">
              <w:rPr>
                <w:rFonts w:ascii="Times New Roman" w:hAnsi="Times New Roman"/>
                <w:sz w:val="22"/>
                <w:szCs w:val="22"/>
              </w:rPr>
              <w:t xml:space="preserve"> Josélia Alves relatou </w:t>
            </w:r>
            <w:r w:rsidR="00F0256F">
              <w:rPr>
                <w:rFonts w:ascii="Times New Roman" w:hAnsi="Times New Roman"/>
                <w:sz w:val="22"/>
                <w:szCs w:val="22"/>
              </w:rPr>
              <w:t>a situação atual</w:t>
            </w:r>
            <w:r w:rsidR="006335CE">
              <w:rPr>
                <w:rFonts w:ascii="Times New Roman" w:hAnsi="Times New Roman"/>
                <w:sz w:val="22"/>
                <w:szCs w:val="22"/>
              </w:rPr>
              <w:t xml:space="preserve"> do Projeto de Educação Urbanística no Ensino Fundamental e sobre a proposta do Sistema Único de Planejamento Urbano.</w:t>
            </w:r>
          </w:p>
        </w:tc>
      </w:tr>
    </w:tbl>
    <w:p w:rsidR="00FE6DFB" w:rsidRDefault="00FE6DFB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42C03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C03" w:rsidRPr="00B35374" w:rsidRDefault="00D42C03" w:rsidP="00D42C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E1A99">
              <w:rPr>
                <w:rFonts w:ascii="Times New Roman" w:hAnsi="Times New Roman"/>
                <w:b/>
                <w:sz w:val="22"/>
                <w:szCs w:val="22"/>
              </w:rPr>
              <w:t>Construção de proposta de fluxo de comunicação nos processo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7E1A99">
              <w:rPr>
                <w:rFonts w:ascii="Times New Roman" w:hAnsi="Times New Roman"/>
                <w:b/>
                <w:sz w:val="22"/>
                <w:szCs w:val="22"/>
              </w:rPr>
              <w:t xml:space="preserve"> que competem a CPUA</w:t>
            </w:r>
          </w:p>
        </w:tc>
      </w:tr>
      <w:tr w:rsidR="00D42C03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CPUA/SC</w:t>
            </w:r>
          </w:p>
        </w:tc>
      </w:tr>
      <w:tr w:rsidR="00D42C03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C03" w:rsidRPr="00044DD9" w:rsidRDefault="00D42C03" w:rsidP="00D42C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D42C03" w:rsidRDefault="00D42C03" w:rsidP="00D42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CPUA/SC</w:t>
            </w:r>
          </w:p>
        </w:tc>
      </w:tr>
      <w:tr w:rsidR="00FE6DFB" w:rsidRPr="00044DD9" w:rsidTr="00F25B53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25B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4E468B" w:rsidRDefault="00BA2756" w:rsidP="00F2657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r w:rsidR="001F3A59">
              <w:rPr>
                <w:rFonts w:ascii="Times New Roman" w:hAnsi="Times New Roman"/>
                <w:sz w:val="22"/>
                <w:szCs w:val="22"/>
              </w:rPr>
              <w:t>da CPUA/SC</w:t>
            </w:r>
            <w:r w:rsidR="001F3A59" w:rsidRPr="001F3A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Jaqueline Andrade relatou a constante e crescente demanda de posicionamento</w:t>
            </w:r>
            <w:r w:rsidR="00025E60">
              <w:rPr>
                <w:rFonts w:ascii="Times New Roman" w:hAnsi="Times New Roman"/>
                <w:sz w:val="22"/>
                <w:szCs w:val="22"/>
              </w:rPr>
              <w:t>, parecer e apoio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diversos temas urbanos</w:t>
            </w:r>
            <w:r w:rsidR="00A74DD0">
              <w:rPr>
                <w:rFonts w:ascii="Times New Roman" w:hAnsi="Times New Roman"/>
                <w:sz w:val="22"/>
                <w:szCs w:val="22"/>
              </w:rPr>
              <w:t xml:space="preserve"> e as dificuldades </w:t>
            </w:r>
            <w:r w:rsidR="00254288">
              <w:rPr>
                <w:rFonts w:ascii="Times New Roman" w:hAnsi="Times New Roman"/>
                <w:sz w:val="22"/>
                <w:szCs w:val="22"/>
              </w:rPr>
              <w:t>que existem para</w:t>
            </w:r>
            <w:r w:rsidR="00A74DD0">
              <w:rPr>
                <w:rFonts w:ascii="Times New Roman" w:hAnsi="Times New Roman"/>
                <w:sz w:val="22"/>
                <w:szCs w:val="22"/>
              </w:rPr>
              <w:t xml:space="preserve"> alinhar os</w:t>
            </w:r>
            <w:r w:rsidR="006545AD">
              <w:rPr>
                <w:rFonts w:ascii="Times New Roman" w:hAnsi="Times New Roman"/>
                <w:sz w:val="22"/>
                <w:szCs w:val="22"/>
              </w:rPr>
              <w:t xml:space="preserve"> fluxos de comunicação (1) internos;</w:t>
            </w:r>
            <w:r w:rsidR="00A74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45AD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 w:rsidR="00A74DD0">
              <w:rPr>
                <w:rFonts w:ascii="Times New Roman" w:hAnsi="Times New Roman"/>
                <w:sz w:val="22"/>
                <w:szCs w:val="22"/>
              </w:rPr>
              <w:t>entre CAU/BR e CAU/UF</w:t>
            </w:r>
            <w:r w:rsidR="006545AD">
              <w:rPr>
                <w:rFonts w:ascii="Times New Roman" w:hAnsi="Times New Roman"/>
                <w:sz w:val="22"/>
                <w:szCs w:val="22"/>
              </w:rPr>
              <w:t>;</w:t>
            </w:r>
            <w:r w:rsidR="00A74DD0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6545AD">
              <w:rPr>
                <w:rFonts w:ascii="Times New Roman" w:hAnsi="Times New Roman"/>
                <w:sz w:val="22"/>
                <w:szCs w:val="22"/>
              </w:rPr>
              <w:t xml:space="preserve">(3) </w:t>
            </w:r>
            <w:r w:rsidR="00A74DD0">
              <w:rPr>
                <w:rFonts w:ascii="Times New Roman" w:hAnsi="Times New Roman"/>
                <w:sz w:val="22"/>
                <w:szCs w:val="22"/>
              </w:rPr>
              <w:t>do CAU com a sociedade.</w:t>
            </w:r>
            <w:r w:rsidR="00025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A presidente </w:t>
            </w:r>
            <w:r w:rsidR="001F3A59">
              <w:rPr>
                <w:rFonts w:ascii="Times New Roman" w:hAnsi="Times New Roman"/>
                <w:sz w:val="22"/>
                <w:szCs w:val="22"/>
              </w:rPr>
              <w:t xml:space="preserve">do CAU/SC </w:t>
            </w:r>
            <w:r w:rsidR="00BB7546">
              <w:rPr>
                <w:rFonts w:ascii="Times New Roman" w:hAnsi="Times New Roman"/>
                <w:sz w:val="22"/>
                <w:szCs w:val="22"/>
              </w:rPr>
              <w:t>Daniela</w:t>
            </w:r>
            <w:r w:rsidR="001F3A59">
              <w:rPr>
                <w:rFonts w:ascii="Times New Roman" w:hAnsi="Times New Roman"/>
                <w:sz w:val="22"/>
                <w:szCs w:val="22"/>
              </w:rPr>
              <w:t xml:space="preserve"> Sarmento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 descreveu a proposta de criação das câmaras temáticas</w:t>
            </w:r>
            <w:r w:rsidR="00A24979">
              <w:rPr>
                <w:rFonts w:ascii="Times New Roman" w:hAnsi="Times New Roman"/>
                <w:sz w:val="22"/>
                <w:szCs w:val="22"/>
              </w:rPr>
              <w:t>,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 que elaborariam cartas de orientação </w:t>
            </w:r>
            <w:r w:rsidR="00216EC8">
              <w:rPr>
                <w:rFonts w:ascii="Times New Roman" w:hAnsi="Times New Roman"/>
                <w:sz w:val="22"/>
                <w:szCs w:val="22"/>
              </w:rPr>
              <w:t>a serem publicadas num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 portal/plataforma</w:t>
            </w:r>
            <w:r w:rsidR="00216EC8">
              <w:rPr>
                <w:rFonts w:ascii="Times New Roman" w:hAnsi="Times New Roman"/>
                <w:sz w:val="22"/>
                <w:szCs w:val="22"/>
              </w:rPr>
              <w:t xml:space="preserve"> de compartilhamento de arquivos das comissões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16EC8">
              <w:rPr>
                <w:rFonts w:ascii="Times New Roman" w:hAnsi="Times New Roman"/>
                <w:sz w:val="22"/>
                <w:szCs w:val="22"/>
              </w:rPr>
              <w:t>Acrescentou que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 estas cartas </w:t>
            </w:r>
            <w:r w:rsidR="00216EC8">
              <w:rPr>
                <w:rFonts w:ascii="Times New Roman" w:hAnsi="Times New Roman"/>
                <w:sz w:val="22"/>
                <w:szCs w:val="22"/>
              </w:rPr>
              <w:t xml:space="preserve">devem 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fortalecer o trabalho do </w:t>
            </w:r>
            <w:r w:rsidR="00180281">
              <w:rPr>
                <w:rFonts w:ascii="Times New Roman" w:hAnsi="Times New Roman"/>
                <w:sz w:val="22"/>
                <w:szCs w:val="22"/>
              </w:rPr>
              <w:t xml:space="preserve">profissional </w:t>
            </w:r>
            <w:r w:rsidR="00BB7546">
              <w:rPr>
                <w:rFonts w:ascii="Times New Roman" w:hAnsi="Times New Roman"/>
                <w:sz w:val="22"/>
                <w:szCs w:val="22"/>
              </w:rPr>
              <w:t>arquiteto na ponta, e não um documento que a prefeitura entenda que pode abrir mão de um EIV</w:t>
            </w:r>
            <w:r w:rsidR="00180281">
              <w:rPr>
                <w:rFonts w:ascii="Times New Roman" w:hAnsi="Times New Roman"/>
                <w:sz w:val="22"/>
                <w:szCs w:val="22"/>
              </w:rPr>
              <w:t xml:space="preserve"> (Estudo de impacto de Vizinhança)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 por exemplo. </w:t>
            </w:r>
            <w:r w:rsidR="00180281">
              <w:rPr>
                <w:rFonts w:ascii="Times New Roman" w:hAnsi="Times New Roman"/>
                <w:sz w:val="22"/>
                <w:szCs w:val="22"/>
              </w:rPr>
              <w:t>A presidente do CAU/SC Daniela Sarmento destacou que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 todo posicionamento</w:t>
            </w:r>
            <w:r w:rsidR="00180281">
              <w:rPr>
                <w:rFonts w:ascii="Times New Roman" w:hAnsi="Times New Roman"/>
                <w:sz w:val="22"/>
                <w:szCs w:val="22"/>
              </w:rPr>
              <w:t xml:space="preserve"> sempre</w:t>
            </w:r>
            <w:r w:rsidR="00BB7546">
              <w:rPr>
                <w:rFonts w:ascii="Times New Roman" w:hAnsi="Times New Roman"/>
                <w:sz w:val="22"/>
                <w:szCs w:val="22"/>
              </w:rPr>
              <w:t xml:space="preserve"> terá um enfrentamento político e é preciso saber se estamos preparados para isso.</w:t>
            </w:r>
            <w:r w:rsidR="00857031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180281">
              <w:rPr>
                <w:rFonts w:ascii="Times New Roman" w:hAnsi="Times New Roman"/>
                <w:sz w:val="22"/>
                <w:szCs w:val="22"/>
              </w:rPr>
              <w:t>or esta razão a p</w:t>
            </w:r>
            <w:r w:rsidR="00857031">
              <w:rPr>
                <w:rFonts w:ascii="Times New Roman" w:hAnsi="Times New Roman"/>
                <w:sz w:val="22"/>
                <w:szCs w:val="22"/>
              </w:rPr>
              <w:t xml:space="preserve">roposta da presidente </w:t>
            </w:r>
            <w:r w:rsidR="00180281">
              <w:rPr>
                <w:rFonts w:ascii="Times New Roman" w:hAnsi="Times New Roman"/>
                <w:sz w:val="22"/>
                <w:szCs w:val="22"/>
              </w:rPr>
              <w:t>é de que deve haver</w:t>
            </w:r>
            <w:r w:rsidR="00857031">
              <w:rPr>
                <w:rFonts w:ascii="Times New Roman" w:hAnsi="Times New Roman"/>
                <w:sz w:val="22"/>
                <w:szCs w:val="22"/>
              </w:rPr>
              <w:t xml:space="preserve"> um movimento interno de priorização, dizendo alguns </w:t>
            </w:r>
            <w:r w:rsidR="00180281">
              <w:rPr>
                <w:rFonts w:ascii="Times New Roman" w:hAnsi="Times New Roman"/>
                <w:sz w:val="22"/>
                <w:szCs w:val="22"/>
              </w:rPr>
              <w:t>“</w:t>
            </w:r>
            <w:r w:rsidR="00857031">
              <w:rPr>
                <w:rFonts w:ascii="Times New Roman" w:hAnsi="Times New Roman"/>
                <w:sz w:val="22"/>
                <w:szCs w:val="22"/>
              </w:rPr>
              <w:t>não</w:t>
            </w:r>
            <w:r w:rsidR="00180281">
              <w:rPr>
                <w:rFonts w:ascii="Times New Roman" w:hAnsi="Times New Roman"/>
                <w:sz w:val="22"/>
                <w:szCs w:val="22"/>
              </w:rPr>
              <w:t>”</w:t>
            </w:r>
            <w:r w:rsidR="00857031">
              <w:rPr>
                <w:rFonts w:ascii="Times New Roman" w:hAnsi="Times New Roman"/>
                <w:sz w:val="22"/>
                <w:szCs w:val="22"/>
              </w:rPr>
              <w:t>, e só “</w:t>
            </w:r>
            <w:r w:rsidR="00857031" w:rsidRPr="00180281">
              <w:rPr>
                <w:rFonts w:ascii="Times New Roman" w:hAnsi="Times New Roman"/>
                <w:i/>
                <w:sz w:val="22"/>
                <w:szCs w:val="22"/>
              </w:rPr>
              <w:t>colocar o pé na rua</w:t>
            </w:r>
            <w:r w:rsidR="00FD76DD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r w:rsidR="00857031">
              <w:rPr>
                <w:rFonts w:ascii="Times New Roman" w:hAnsi="Times New Roman"/>
                <w:sz w:val="22"/>
                <w:szCs w:val="22"/>
              </w:rPr>
              <w:t xml:space="preserve">quando </w:t>
            </w:r>
            <w:r w:rsidR="00180281">
              <w:rPr>
                <w:rFonts w:ascii="Times New Roman" w:hAnsi="Times New Roman"/>
                <w:sz w:val="22"/>
                <w:szCs w:val="22"/>
              </w:rPr>
              <w:t>o entendimento es</w:t>
            </w:r>
            <w:r w:rsidR="00857031">
              <w:rPr>
                <w:rFonts w:ascii="Times New Roman" w:hAnsi="Times New Roman"/>
                <w:sz w:val="22"/>
                <w:szCs w:val="22"/>
              </w:rPr>
              <w:t xml:space="preserve">tiver bem alinhado. </w:t>
            </w:r>
            <w:r w:rsidR="00F26571">
              <w:rPr>
                <w:rFonts w:ascii="Times New Roman" w:hAnsi="Times New Roman"/>
                <w:sz w:val="22"/>
                <w:szCs w:val="22"/>
              </w:rPr>
              <w:t>Sugeriu ainda c</w:t>
            </w:r>
            <w:r w:rsidR="00857031">
              <w:rPr>
                <w:rFonts w:ascii="Times New Roman" w:hAnsi="Times New Roman"/>
                <w:sz w:val="22"/>
                <w:szCs w:val="22"/>
              </w:rPr>
              <w:t xml:space="preserve">onstruir um </w:t>
            </w:r>
            <w:r w:rsidR="00F26571">
              <w:rPr>
                <w:rFonts w:ascii="Times New Roman" w:hAnsi="Times New Roman"/>
                <w:sz w:val="22"/>
                <w:szCs w:val="22"/>
              </w:rPr>
              <w:t>“</w:t>
            </w:r>
            <w:r w:rsidR="00857031">
              <w:rPr>
                <w:rFonts w:ascii="Times New Roman" w:hAnsi="Times New Roman"/>
                <w:sz w:val="22"/>
                <w:szCs w:val="22"/>
              </w:rPr>
              <w:t>caráter</w:t>
            </w:r>
            <w:r w:rsidR="00F26571">
              <w:rPr>
                <w:rFonts w:ascii="Times New Roman" w:hAnsi="Times New Roman"/>
                <w:sz w:val="22"/>
                <w:szCs w:val="22"/>
              </w:rPr>
              <w:t>”</w:t>
            </w:r>
            <w:r w:rsidR="00857031">
              <w:rPr>
                <w:rFonts w:ascii="Times New Roman" w:hAnsi="Times New Roman"/>
                <w:sz w:val="22"/>
                <w:szCs w:val="22"/>
              </w:rPr>
              <w:t xml:space="preserve"> dos documentos que a CPUA </w:t>
            </w:r>
            <w:r w:rsidR="00F26571">
              <w:rPr>
                <w:rFonts w:ascii="Times New Roman" w:hAnsi="Times New Roman"/>
                <w:sz w:val="22"/>
                <w:szCs w:val="22"/>
              </w:rPr>
              <w:t>produzir</w:t>
            </w:r>
            <w:r w:rsidR="00857031">
              <w:rPr>
                <w:rFonts w:ascii="Times New Roman" w:hAnsi="Times New Roman"/>
                <w:sz w:val="22"/>
                <w:szCs w:val="22"/>
              </w:rPr>
              <w:t>, deixar claro que não faz parecer nem laudo</w:t>
            </w:r>
            <w:r w:rsidR="00F26571">
              <w:rPr>
                <w:rFonts w:ascii="Times New Roman" w:hAnsi="Times New Roman"/>
                <w:sz w:val="22"/>
                <w:szCs w:val="22"/>
              </w:rPr>
              <w:t xml:space="preserve"> técnico</w:t>
            </w:r>
            <w:r w:rsidR="00857031">
              <w:rPr>
                <w:rFonts w:ascii="Times New Roman" w:hAnsi="Times New Roman"/>
                <w:sz w:val="22"/>
                <w:szCs w:val="22"/>
              </w:rPr>
              <w:t>.</w:t>
            </w:r>
            <w:r w:rsidR="00FD76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6571">
              <w:rPr>
                <w:rFonts w:ascii="Times New Roman" w:hAnsi="Times New Roman"/>
                <w:sz w:val="22"/>
                <w:szCs w:val="22"/>
              </w:rPr>
              <w:t>Foi tirado</w:t>
            </w:r>
            <w:r w:rsidR="00FD76DD">
              <w:rPr>
                <w:rFonts w:ascii="Times New Roman" w:hAnsi="Times New Roman"/>
                <w:sz w:val="22"/>
                <w:szCs w:val="22"/>
              </w:rPr>
              <w:t xml:space="preserve"> como encaminhamento estudar</w:t>
            </w:r>
            <w:r w:rsidR="00F26571">
              <w:rPr>
                <w:rFonts w:ascii="Times New Roman" w:hAnsi="Times New Roman"/>
                <w:sz w:val="22"/>
                <w:szCs w:val="22"/>
              </w:rPr>
              <w:t xml:space="preserve"> esse modelo</w:t>
            </w:r>
            <w:r w:rsidR="00FD76DD">
              <w:rPr>
                <w:rFonts w:ascii="Times New Roman" w:hAnsi="Times New Roman"/>
                <w:sz w:val="22"/>
                <w:szCs w:val="22"/>
              </w:rPr>
              <w:t xml:space="preserve"> ao longo de 2020 a partir das experiências da CPUA Itinerante.</w:t>
            </w:r>
          </w:p>
        </w:tc>
      </w:tr>
    </w:tbl>
    <w:p w:rsidR="00F057E8" w:rsidRPr="00044DD9" w:rsidRDefault="00F057E8" w:rsidP="00BD49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BD4947" w:rsidRPr="0073755A" w:rsidRDefault="00BD4947" w:rsidP="00C05552">
      <w:pPr>
        <w:shd w:val="clear" w:color="auto" w:fill="D9D9D9"/>
        <w:ind w:left="142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3367749"/>
      <w:r w:rsidRPr="00044DD9"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 w:rsidRPr="0073755A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947" w:rsidRPr="00044DD9" w:rsidRDefault="00BD4947" w:rsidP="00BD4947">
      <w:pPr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7"/>
      </w:tblGrid>
      <w:tr w:rsidR="00197BAA" w:rsidTr="007C48DC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97BAA" w:rsidRDefault="00197BAA" w:rsidP="00197B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7BAA" w:rsidRPr="008A60CA" w:rsidRDefault="00197BAA" w:rsidP="00197B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A60CA">
              <w:rPr>
                <w:rFonts w:ascii="Times New Roman" w:hAnsi="Times New Roman"/>
                <w:b/>
                <w:sz w:val="22"/>
                <w:szCs w:val="22"/>
              </w:rPr>
              <w:t>Desenvolvimento de projeto regional CPUA</w:t>
            </w:r>
          </w:p>
        </w:tc>
      </w:tr>
      <w:tr w:rsidR="00197BAA" w:rsidTr="007C48DC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97BAA" w:rsidRDefault="00197BAA" w:rsidP="00197B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197BAA" w:rsidRPr="008A60CA" w:rsidRDefault="00197BAA" w:rsidP="00197B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60CA">
              <w:rPr>
                <w:rFonts w:ascii="Times New Roman" w:hAnsi="Times New Roman"/>
                <w:sz w:val="22"/>
                <w:szCs w:val="22"/>
              </w:rPr>
              <w:t>CPUA/SC</w:t>
            </w:r>
          </w:p>
        </w:tc>
      </w:tr>
      <w:tr w:rsidR="00197BAA" w:rsidTr="000B5158">
        <w:trPr>
          <w:trHeight w:val="7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97BAA" w:rsidRDefault="00197BAA" w:rsidP="00197B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97BAA" w:rsidRDefault="00197BAA" w:rsidP="00197B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60CA">
              <w:rPr>
                <w:rFonts w:ascii="Times New Roman" w:hAnsi="Times New Roman"/>
                <w:sz w:val="22"/>
                <w:szCs w:val="22"/>
              </w:rPr>
              <w:t>CPUA/SC</w:t>
            </w:r>
          </w:p>
        </w:tc>
      </w:tr>
      <w:tr w:rsidR="003E3288" w:rsidTr="00C615CD">
        <w:trPr>
          <w:trHeight w:val="7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E3288" w:rsidRDefault="003E3288" w:rsidP="00F057E8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3288" w:rsidRPr="0080290E" w:rsidRDefault="001F3A59" w:rsidP="001F3A5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3A59">
              <w:rPr>
                <w:rFonts w:ascii="Times New Roman" w:hAnsi="Times New Roman"/>
                <w:sz w:val="22"/>
                <w:szCs w:val="22"/>
              </w:rPr>
              <w:t>A coordenadora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CPUA/SC</w:t>
            </w:r>
            <w:r w:rsidRPr="001F3A59">
              <w:rPr>
                <w:rFonts w:ascii="Times New Roman" w:hAnsi="Times New Roman"/>
                <w:sz w:val="22"/>
                <w:szCs w:val="22"/>
              </w:rPr>
              <w:t xml:space="preserve"> Jaqueline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Andrade </w:t>
            </w:r>
            <w:r w:rsidRPr="001F3A59">
              <w:rPr>
                <w:rFonts w:ascii="Times New Roman" w:hAnsi="Times New Roman"/>
                <w:sz w:val="22"/>
                <w:szCs w:val="22"/>
              </w:rPr>
              <w:t>suge</w:t>
            </w:r>
            <w:r>
              <w:rPr>
                <w:rFonts w:ascii="Times New Roman" w:hAnsi="Times New Roman"/>
                <w:sz w:val="22"/>
                <w:szCs w:val="22"/>
              </w:rPr>
              <w:t>riu a</w:t>
            </w:r>
            <w:r w:rsidRPr="001F3A59">
              <w:rPr>
                <w:rFonts w:ascii="Times New Roman" w:hAnsi="Times New Roman"/>
                <w:sz w:val="22"/>
                <w:szCs w:val="22"/>
              </w:rPr>
              <w:t xml:space="preserve"> criação de diretrizes e eixos temáticos para projetos em comum envolvendo as CPUAs/SUL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F3A59">
              <w:rPr>
                <w:rFonts w:ascii="Times New Roman" w:hAnsi="Times New Roman"/>
                <w:sz w:val="22"/>
                <w:szCs w:val="22"/>
              </w:rPr>
              <w:t>iniciando através de um protocolo de intenções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bookmarkEnd w:id="2"/>
    </w:tbl>
    <w:p w:rsidR="005601E4" w:rsidRDefault="005601E4" w:rsidP="00A553B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246"/>
        <w:gridCol w:w="4110"/>
      </w:tblGrid>
      <w:tr w:rsidR="00A553BD" w:rsidRPr="00B14935" w:rsidTr="00346B1A">
        <w:tc>
          <w:tcPr>
            <w:tcW w:w="5246" w:type="dxa"/>
            <w:shd w:val="clear" w:color="auto" w:fill="auto"/>
          </w:tcPr>
          <w:p w:rsidR="00B271DA" w:rsidRPr="00FC2346" w:rsidRDefault="00B271DA" w:rsidP="00EF0A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FC2346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57E8" w:rsidRPr="00FC2346" w:rsidRDefault="00F057E8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53BD" w:rsidRPr="00FC2346" w:rsidRDefault="00B271DA" w:rsidP="00EF0A7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234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        JOSÉLIA DA SILVA ALVES</w:t>
            </w:r>
          </w:p>
          <w:p w:rsidR="00A553BD" w:rsidRPr="00FC2346" w:rsidRDefault="00C04C29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346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8B3266" w:rsidRPr="00FC2346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FC2346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FC2346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FC2346" w:rsidRDefault="00B271DA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FC234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NIKSON DIAS DE OLIVEIRA</w:t>
            </w:r>
          </w:p>
          <w:p w:rsidR="00CA0E5E" w:rsidRPr="00FC2346" w:rsidRDefault="008B3266" w:rsidP="00EF0A7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2346">
              <w:rPr>
                <w:rFonts w:ascii="Times New Roman" w:hAnsi="Times New Roman"/>
                <w:sz w:val="22"/>
                <w:szCs w:val="22"/>
              </w:rPr>
              <w:t>Membro</w:t>
            </w:r>
            <w:r w:rsidR="00CA0E5E" w:rsidRPr="00FC234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8B3266" w:rsidRPr="00FC2346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FC2346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FC2346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77F4" w:rsidRPr="00FC2346" w:rsidRDefault="00874E1C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346">
              <w:rPr>
                <w:rFonts w:ascii="Times New Roman" w:hAnsi="Times New Roman"/>
                <w:b/>
                <w:sz w:val="22"/>
                <w:szCs w:val="22"/>
              </w:rPr>
              <w:t xml:space="preserve">LUCIANO NAREZI </w:t>
            </w:r>
            <w:r w:rsidR="00BA4A90" w:rsidRPr="00FC2346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 w:rsidRPr="00FC2346">
              <w:rPr>
                <w:rFonts w:ascii="Times New Roman" w:hAnsi="Times New Roman"/>
                <w:b/>
                <w:sz w:val="22"/>
                <w:szCs w:val="22"/>
              </w:rPr>
              <w:t>BRITO</w:t>
            </w:r>
          </w:p>
          <w:p w:rsidR="00B271DA" w:rsidRPr="00FC2346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346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110" w:type="dxa"/>
            <w:shd w:val="clear" w:color="auto" w:fill="auto"/>
          </w:tcPr>
          <w:p w:rsidR="00A553BD" w:rsidRPr="00FC2346" w:rsidRDefault="00A553BD" w:rsidP="00EF0A7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F057E8" w:rsidRPr="00FC2346" w:rsidRDefault="00F057E8" w:rsidP="00EF0A7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F0A70" w:rsidRPr="00FC2346" w:rsidRDefault="00EF0A70" w:rsidP="00EF0A7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553BD" w:rsidRPr="00FC2346" w:rsidRDefault="008C0E7F" w:rsidP="00EF0A7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234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JOSÉ</w:t>
            </w:r>
            <w:r w:rsidR="00CF067F" w:rsidRPr="00FC234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JEFFERSON DE SOUSA</w:t>
            </w:r>
            <w:r w:rsidRPr="00FC234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</w:p>
          <w:p w:rsidR="00CA0E5E" w:rsidRPr="00FC2346" w:rsidRDefault="008C0E7F" w:rsidP="00EF0A70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C234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  <w:p w:rsidR="00CA0E5E" w:rsidRPr="00FC2346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FC2346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FC2346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FC2346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FC234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MARCIA GUERRANTE TAVARES </w:t>
            </w:r>
          </w:p>
          <w:p w:rsidR="00CA0E5E" w:rsidRPr="00FC2346" w:rsidRDefault="004A75A9" w:rsidP="00EF0A7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2346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CA0E5E" w:rsidRPr="00FC2346">
              <w:rPr>
                <w:rFonts w:ascii="Times New Roman" w:hAnsi="Times New Roman"/>
                <w:sz w:val="22"/>
                <w:szCs w:val="22"/>
              </w:rPr>
              <w:t xml:space="preserve">              Membro</w:t>
            </w:r>
          </w:p>
          <w:p w:rsidR="00A553BD" w:rsidRPr="00FC2346" w:rsidRDefault="00A553BD" w:rsidP="00EF0A7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FC2346" w:rsidRDefault="00B271DA" w:rsidP="00EF0A7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F0A70" w:rsidRPr="00FC2346" w:rsidRDefault="00EF0A70" w:rsidP="00EF0A7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FC2346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346"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B271DA" w:rsidRPr="00FC2346" w:rsidRDefault="00B271DA" w:rsidP="00EF0A7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C2346"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B271DA" w:rsidRPr="00FC2346" w:rsidRDefault="00B271DA" w:rsidP="00EF0A7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A553BD" w:rsidRPr="00C94500" w:rsidRDefault="00A553BD" w:rsidP="00EF0A7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553BD" w:rsidRPr="00C94500" w:rsidSect="001F3A5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2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A9" w:rsidRDefault="00C213A9">
      <w:r>
        <w:separator/>
      </w:r>
    </w:p>
  </w:endnote>
  <w:endnote w:type="continuationSeparator" w:id="0">
    <w:p w:rsidR="00C213A9" w:rsidRDefault="00C2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BF" w:rsidRDefault="001E73BF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3BF" w:rsidRPr="00771D16" w:rsidRDefault="001E73BF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E73BF" w:rsidRPr="002E4A91" w:rsidRDefault="001E73BF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BF" w:rsidRPr="00760340" w:rsidRDefault="001E73BF" w:rsidP="00194E03">
    <w:pPr>
      <w:pStyle w:val="Rodap"/>
      <w:framePr w:w="1066" w:h="362" w:hRule="exact" w:wrap="around" w:vAnchor="text" w:hAnchor="page" w:x="10366" w:y="235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312A3">
      <w:rPr>
        <w:rStyle w:val="Nmerodepgina"/>
        <w:rFonts w:ascii="Arial" w:hAnsi="Arial"/>
        <w:noProof/>
        <w:color w:val="296D7A"/>
        <w:sz w:val="18"/>
      </w:rPr>
      <w:t>5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E73BF" w:rsidRDefault="001E73BF" w:rsidP="002F47A8">
    <w:pPr>
      <w:pStyle w:val="Rodap"/>
      <w:ind w:right="360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B9F2D3" wp14:editId="3DA54139">
          <wp:simplePos x="0" y="0"/>
          <wp:positionH relativeFrom="page">
            <wp:align>left</wp:align>
          </wp:positionH>
          <wp:positionV relativeFrom="paragraph">
            <wp:posOffset>-357505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</w:t>
    </w:r>
  </w:p>
  <w:p w:rsidR="001E73BF" w:rsidRDefault="001E73BF" w:rsidP="002F47A8">
    <w:pPr>
      <w:pStyle w:val="Rodap"/>
      <w:ind w:right="360"/>
    </w:pPr>
    <w:r>
      <w:rPr>
        <w:noProof/>
        <w:lang w:eastAsia="pt-BR"/>
      </w:rPr>
      <w:t xml:space="preserve">                                   </w:t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324DA50CC67B476C8A99EF0C69C9BDA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14E7">
          <w:rPr>
            <w:noProof/>
            <w:sz w:val="20"/>
            <w:szCs w:val="20"/>
            <w:lang w:eastAsia="pt-BR"/>
          </w:rPr>
          <w:t>SÚMULA DA 78ª REUNIÃO ORDINÁRIA CPUA-CAU/BR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A9" w:rsidRDefault="00C213A9">
      <w:r>
        <w:separator/>
      </w:r>
    </w:p>
  </w:footnote>
  <w:footnote w:type="continuationSeparator" w:id="0">
    <w:p w:rsidR="00C213A9" w:rsidRDefault="00C2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BF" w:rsidRPr="009E4E5A" w:rsidRDefault="001E73BF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BF" w:rsidRPr="009E4E5A" w:rsidRDefault="00874E1C" w:rsidP="00874E1C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8E6A98B" wp14:editId="440340E4">
          <wp:simplePos x="0" y="0"/>
          <wp:positionH relativeFrom="page">
            <wp:align>left</wp:align>
          </wp:positionH>
          <wp:positionV relativeFrom="paragraph">
            <wp:posOffset>-833120</wp:posOffset>
          </wp:positionV>
          <wp:extent cx="76549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6E"/>
    <w:multiLevelType w:val="hybridMultilevel"/>
    <w:tmpl w:val="792E7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983B4D"/>
    <w:multiLevelType w:val="hybridMultilevel"/>
    <w:tmpl w:val="CCB28842"/>
    <w:lvl w:ilvl="0" w:tplc="D28868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3E29"/>
    <w:multiLevelType w:val="hybridMultilevel"/>
    <w:tmpl w:val="FD72A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7CB3"/>
    <w:multiLevelType w:val="hybridMultilevel"/>
    <w:tmpl w:val="FB1E56EA"/>
    <w:lvl w:ilvl="0" w:tplc="04160019">
      <w:start w:val="1"/>
      <w:numFmt w:val="lowerLetter"/>
      <w:lvlText w:val="%1.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8C82354"/>
    <w:multiLevelType w:val="hybridMultilevel"/>
    <w:tmpl w:val="2850F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C581A"/>
    <w:multiLevelType w:val="hybridMultilevel"/>
    <w:tmpl w:val="F7C83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4F9A"/>
    <w:multiLevelType w:val="hybridMultilevel"/>
    <w:tmpl w:val="165C0E42"/>
    <w:lvl w:ilvl="0" w:tplc="D28868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A43B60"/>
    <w:multiLevelType w:val="hybridMultilevel"/>
    <w:tmpl w:val="41945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F4FDF"/>
    <w:multiLevelType w:val="hybridMultilevel"/>
    <w:tmpl w:val="2F10D1E2"/>
    <w:lvl w:ilvl="0" w:tplc="AA484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97D15"/>
    <w:multiLevelType w:val="hybridMultilevel"/>
    <w:tmpl w:val="A844B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CD2E96"/>
    <w:multiLevelType w:val="hybridMultilevel"/>
    <w:tmpl w:val="CE369B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 w15:restartNumberingAfterBreak="0">
    <w:nsid w:val="563D30B2"/>
    <w:multiLevelType w:val="hybridMultilevel"/>
    <w:tmpl w:val="AC70D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E4BC1"/>
    <w:multiLevelType w:val="multilevel"/>
    <w:tmpl w:val="27541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440"/>
      </w:pPr>
      <w:rPr>
        <w:rFonts w:hint="default"/>
      </w:rPr>
    </w:lvl>
  </w:abstractNum>
  <w:abstractNum w:abstractNumId="22" w15:restartNumberingAfterBreak="0">
    <w:nsid w:val="6A6B5B5F"/>
    <w:multiLevelType w:val="hybridMultilevel"/>
    <w:tmpl w:val="FB1E56EA"/>
    <w:lvl w:ilvl="0" w:tplc="04160019">
      <w:start w:val="1"/>
      <w:numFmt w:val="lowerLetter"/>
      <w:lvlText w:val="%1.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24853"/>
    <w:multiLevelType w:val="hybridMultilevel"/>
    <w:tmpl w:val="DBE80A7E"/>
    <w:lvl w:ilvl="0" w:tplc="D79C2C54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74519"/>
    <w:multiLevelType w:val="hybridMultilevel"/>
    <w:tmpl w:val="CAB05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101FB"/>
    <w:multiLevelType w:val="hybridMultilevel"/>
    <w:tmpl w:val="56E87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21F30"/>
    <w:multiLevelType w:val="hybridMultilevel"/>
    <w:tmpl w:val="34EEE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A030B"/>
    <w:multiLevelType w:val="hybridMultilevel"/>
    <w:tmpl w:val="FB1E56EA"/>
    <w:lvl w:ilvl="0" w:tplc="04160019">
      <w:start w:val="1"/>
      <w:numFmt w:val="lowerLetter"/>
      <w:lvlText w:val="%1.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30"/>
  </w:num>
  <w:num w:numId="5">
    <w:abstractNumId w:val="1"/>
  </w:num>
  <w:num w:numId="6">
    <w:abstractNumId w:val="11"/>
  </w:num>
  <w:num w:numId="7">
    <w:abstractNumId w:val="20"/>
  </w:num>
  <w:num w:numId="8">
    <w:abstractNumId w:val="8"/>
  </w:num>
  <w:num w:numId="9">
    <w:abstractNumId w:val="23"/>
  </w:num>
  <w:num w:numId="10">
    <w:abstractNumId w:val="26"/>
  </w:num>
  <w:num w:numId="11">
    <w:abstractNumId w:val="18"/>
  </w:num>
  <w:num w:numId="12">
    <w:abstractNumId w:val="9"/>
  </w:num>
  <w:num w:numId="13">
    <w:abstractNumId w:val="3"/>
  </w:num>
  <w:num w:numId="14">
    <w:abstractNumId w:val="14"/>
  </w:num>
  <w:num w:numId="15">
    <w:abstractNumId w:val="19"/>
  </w:num>
  <w:num w:numId="16">
    <w:abstractNumId w:val="13"/>
  </w:num>
  <w:num w:numId="17">
    <w:abstractNumId w:val="28"/>
  </w:num>
  <w:num w:numId="18">
    <w:abstractNumId w:val="25"/>
  </w:num>
  <w:num w:numId="19">
    <w:abstractNumId w:val="17"/>
  </w:num>
  <w:num w:numId="20">
    <w:abstractNumId w:val="27"/>
  </w:num>
  <w:num w:numId="21">
    <w:abstractNumId w:val="15"/>
  </w:num>
  <w:num w:numId="22">
    <w:abstractNumId w:val="5"/>
  </w:num>
  <w:num w:numId="23">
    <w:abstractNumId w:val="0"/>
  </w:num>
  <w:num w:numId="24">
    <w:abstractNumId w:val="10"/>
  </w:num>
  <w:num w:numId="25">
    <w:abstractNumId w:val="7"/>
  </w:num>
  <w:num w:numId="26">
    <w:abstractNumId w:val="2"/>
  </w:num>
  <w:num w:numId="27">
    <w:abstractNumId w:val="29"/>
  </w:num>
  <w:num w:numId="28">
    <w:abstractNumId w:val="22"/>
  </w:num>
  <w:num w:numId="29">
    <w:abstractNumId w:val="4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4ABA"/>
    <w:rsid w:val="000077C5"/>
    <w:rsid w:val="0001028C"/>
    <w:rsid w:val="00011A93"/>
    <w:rsid w:val="00016D36"/>
    <w:rsid w:val="00025B65"/>
    <w:rsid w:val="00025E60"/>
    <w:rsid w:val="00025F16"/>
    <w:rsid w:val="000312A3"/>
    <w:rsid w:val="00034EEA"/>
    <w:rsid w:val="00041816"/>
    <w:rsid w:val="00045BC1"/>
    <w:rsid w:val="00051F87"/>
    <w:rsid w:val="000524C7"/>
    <w:rsid w:val="00054AF7"/>
    <w:rsid w:val="00054BFF"/>
    <w:rsid w:val="00063320"/>
    <w:rsid w:val="00064276"/>
    <w:rsid w:val="00065C43"/>
    <w:rsid w:val="0007498D"/>
    <w:rsid w:val="00075675"/>
    <w:rsid w:val="00075D45"/>
    <w:rsid w:val="000827D9"/>
    <w:rsid w:val="00083663"/>
    <w:rsid w:val="00085497"/>
    <w:rsid w:val="00085647"/>
    <w:rsid w:val="000870EC"/>
    <w:rsid w:val="00087EFE"/>
    <w:rsid w:val="00090083"/>
    <w:rsid w:val="0009081D"/>
    <w:rsid w:val="00091472"/>
    <w:rsid w:val="00097058"/>
    <w:rsid w:val="000974D2"/>
    <w:rsid w:val="000A1D25"/>
    <w:rsid w:val="000A295E"/>
    <w:rsid w:val="000A51AB"/>
    <w:rsid w:val="000A6064"/>
    <w:rsid w:val="000B5158"/>
    <w:rsid w:val="000B5740"/>
    <w:rsid w:val="000B6BF0"/>
    <w:rsid w:val="000C1E7C"/>
    <w:rsid w:val="000C4D5A"/>
    <w:rsid w:val="000C51AD"/>
    <w:rsid w:val="000C6E98"/>
    <w:rsid w:val="000D0C39"/>
    <w:rsid w:val="000D155F"/>
    <w:rsid w:val="000D3A12"/>
    <w:rsid w:val="000D3D9B"/>
    <w:rsid w:val="000D53A1"/>
    <w:rsid w:val="000D6DB2"/>
    <w:rsid w:val="000E25B7"/>
    <w:rsid w:val="000E37FF"/>
    <w:rsid w:val="000E3BCA"/>
    <w:rsid w:val="000E4558"/>
    <w:rsid w:val="000E4A02"/>
    <w:rsid w:val="000E4B9E"/>
    <w:rsid w:val="000E5046"/>
    <w:rsid w:val="000E5831"/>
    <w:rsid w:val="000E6B71"/>
    <w:rsid w:val="000F0FF7"/>
    <w:rsid w:val="000F3092"/>
    <w:rsid w:val="000F3BFD"/>
    <w:rsid w:val="000F5B8B"/>
    <w:rsid w:val="0010421E"/>
    <w:rsid w:val="00105786"/>
    <w:rsid w:val="00107939"/>
    <w:rsid w:val="001100E5"/>
    <w:rsid w:val="001103AF"/>
    <w:rsid w:val="00114C46"/>
    <w:rsid w:val="00116A31"/>
    <w:rsid w:val="00117255"/>
    <w:rsid w:val="00117D1D"/>
    <w:rsid w:val="00120E9B"/>
    <w:rsid w:val="00130428"/>
    <w:rsid w:val="00130DC6"/>
    <w:rsid w:val="00131A61"/>
    <w:rsid w:val="00132ADD"/>
    <w:rsid w:val="0013320A"/>
    <w:rsid w:val="001412E7"/>
    <w:rsid w:val="00141F7B"/>
    <w:rsid w:val="001427C1"/>
    <w:rsid w:val="001441E9"/>
    <w:rsid w:val="00146FD7"/>
    <w:rsid w:val="00147AB8"/>
    <w:rsid w:val="00151F21"/>
    <w:rsid w:val="001543A7"/>
    <w:rsid w:val="00154D12"/>
    <w:rsid w:val="001618DE"/>
    <w:rsid w:val="001635B9"/>
    <w:rsid w:val="00165A70"/>
    <w:rsid w:val="00166DCA"/>
    <w:rsid w:val="001744FD"/>
    <w:rsid w:val="00177783"/>
    <w:rsid w:val="001777BB"/>
    <w:rsid w:val="00180281"/>
    <w:rsid w:val="00186863"/>
    <w:rsid w:val="00186916"/>
    <w:rsid w:val="0018774A"/>
    <w:rsid w:val="00194E03"/>
    <w:rsid w:val="001950F8"/>
    <w:rsid w:val="00197BAA"/>
    <w:rsid w:val="001A0E08"/>
    <w:rsid w:val="001A2331"/>
    <w:rsid w:val="001A302F"/>
    <w:rsid w:val="001A49B9"/>
    <w:rsid w:val="001A51EF"/>
    <w:rsid w:val="001A5634"/>
    <w:rsid w:val="001A7E99"/>
    <w:rsid w:val="001B0998"/>
    <w:rsid w:val="001B1306"/>
    <w:rsid w:val="001B147B"/>
    <w:rsid w:val="001B43F7"/>
    <w:rsid w:val="001B71EE"/>
    <w:rsid w:val="001C0B34"/>
    <w:rsid w:val="001C280F"/>
    <w:rsid w:val="001C2BAD"/>
    <w:rsid w:val="001C3DAF"/>
    <w:rsid w:val="001C473D"/>
    <w:rsid w:val="001C5128"/>
    <w:rsid w:val="001C53FE"/>
    <w:rsid w:val="001C615B"/>
    <w:rsid w:val="001C677D"/>
    <w:rsid w:val="001C7987"/>
    <w:rsid w:val="001D0A3F"/>
    <w:rsid w:val="001D2BB8"/>
    <w:rsid w:val="001D4CCC"/>
    <w:rsid w:val="001D6782"/>
    <w:rsid w:val="001E04F2"/>
    <w:rsid w:val="001E05C5"/>
    <w:rsid w:val="001E713E"/>
    <w:rsid w:val="001E73BF"/>
    <w:rsid w:val="001E766D"/>
    <w:rsid w:val="001F3A59"/>
    <w:rsid w:val="001F4414"/>
    <w:rsid w:val="00200990"/>
    <w:rsid w:val="0020256D"/>
    <w:rsid w:val="0020791D"/>
    <w:rsid w:val="0021068E"/>
    <w:rsid w:val="0021140F"/>
    <w:rsid w:val="00213FD8"/>
    <w:rsid w:val="002166F8"/>
    <w:rsid w:val="00216EC8"/>
    <w:rsid w:val="00221C0D"/>
    <w:rsid w:val="002224FA"/>
    <w:rsid w:val="00230666"/>
    <w:rsid w:val="00234B77"/>
    <w:rsid w:val="00235835"/>
    <w:rsid w:val="002366A0"/>
    <w:rsid w:val="00237AB0"/>
    <w:rsid w:val="00241D17"/>
    <w:rsid w:val="00243AC7"/>
    <w:rsid w:val="00243CF7"/>
    <w:rsid w:val="00243F46"/>
    <w:rsid w:val="0024402A"/>
    <w:rsid w:val="0024488C"/>
    <w:rsid w:val="002456D6"/>
    <w:rsid w:val="00247D85"/>
    <w:rsid w:val="002505A9"/>
    <w:rsid w:val="002508F5"/>
    <w:rsid w:val="00251EF1"/>
    <w:rsid w:val="00252C5F"/>
    <w:rsid w:val="00254288"/>
    <w:rsid w:val="002579B8"/>
    <w:rsid w:val="00265068"/>
    <w:rsid w:val="00265276"/>
    <w:rsid w:val="00266BB0"/>
    <w:rsid w:val="00270414"/>
    <w:rsid w:val="00270DD6"/>
    <w:rsid w:val="002722F5"/>
    <w:rsid w:val="00273411"/>
    <w:rsid w:val="00274748"/>
    <w:rsid w:val="00275304"/>
    <w:rsid w:val="00276405"/>
    <w:rsid w:val="0027698B"/>
    <w:rsid w:val="00280561"/>
    <w:rsid w:val="00282340"/>
    <w:rsid w:val="002953E3"/>
    <w:rsid w:val="002A023D"/>
    <w:rsid w:val="002A6101"/>
    <w:rsid w:val="002A66C3"/>
    <w:rsid w:val="002A7168"/>
    <w:rsid w:val="002B473F"/>
    <w:rsid w:val="002B5EF6"/>
    <w:rsid w:val="002C123A"/>
    <w:rsid w:val="002C316E"/>
    <w:rsid w:val="002C47AF"/>
    <w:rsid w:val="002C6F07"/>
    <w:rsid w:val="002C7C6F"/>
    <w:rsid w:val="002D162D"/>
    <w:rsid w:val="002D20BF"/>
    <w:rsid w:val="002D29AC"/>
    <w:rsid w:val="002D3E5E"/>
    <w:rsid w:val="002E0895"/>
    <w:rsid w:val="002E26C8"/>
    <w:rsid w:val="002E472F"/>
    <w:rsid w:val="002E4A91"/>
    <w:rsid w:val="002E533E"/>
    <w:rsid w:val="002F0FEA"/>
    <w:rsid w:val="002F1F3D"/>
    <w:rsid w:val="002F3591"/>
    <w:rsid w:val="002F47A8"/>
    <w:rsid w:val="002F50FD"/>
    <w:rsid w:val="002F63BD"/>
    <w:rsid w:val="00300413"/>
    <w:rsid w:val="00303FBC"/>
    <w:rsid w:val="00304000"/>
    <w:rsid w:val="00315085"/>
    <w:rsid w:val="00322472"/>
    <w:rsid w:val="003248ED"/>
    <w:rsid w:val="00325DFD"/>
    <w:rsid w:val="003279FA"/>
    <w:rsid w:val="00332CE1"/>
    <w:rsid w:val="003409EF"/>
    <w:rsid w:val="00342241"/>
    <w:rsid w:val="00342D4D"/>
    <w:rsid w:val="00343E00"/>
    <w:rsid w:val="00344671"/>
    <w:rsid w:val="00345185"/>
    <w:rsid w:val="00346B1A"/>
    <w:rsid w:val="003645DA"/>
    <w:rsid w:val="00370B24"/>
    <w:rsid w:val="00373AF4"/>
    <w:rsid w:val="003831EB"/>
    <w:rsid w:val="00386066"/>
    <w:rsid w:val="003919E1"/>
    <w:rsid w:val="00392716"/>
    <w:rsid w:val="003A4030"/>
    <w:rsid w:val="003A5F70"/>
    <w:rsid w:val="003B1C42"/>
    <w:rsid w:val="003B4974"/>
    <w:rsid w:val="003B4D2F"/>
    <w:rsid w:val="003B73DC"/>
    <w:rsid w:val="003B75FE"/>
    <w:rsid w:val="003C1DC3"/>
    <w:rsid w:val="003C49CE"/>
    <w:rsid w:val="003C5AC0"/>
    <w:rsid w:val="003D275E"/>
    <w:rsid w:val="003D2A26"/>
    <w:rsid w:val="003D33B4"/>
    <w:rsid w:val="003D6033"/>
    <w:rsid w:val="003E0E06"/>
    <w:rsid w:val="003E1BE9"/>
    <w:rsid w:val="003E1D23"/>
    <w:rsid w:val="003E3288"/>
    <w:rsid w:val="003E40E5"/>
    <w:rsid w:val="003E50CE"/>
    <w:rsid w:val="0040038C"/>
    <w:rsid w:val="00401787"/>
    <w:rsid w:val="00401B78"/>
    <w:rsid w:val="0040307A"/>
    <w:rsid w:val="004058E8"/>
    <w:rsid w:val="00405AB0"/>
    <w:rsid w:val="00406A8A"/>
    <w:rsid w:val="00407253"/>
    <w:rsid w:val="00407DB3"/>
    <w:rsid w:val="00407F9F"/>
    <w:rsid w:val="0041145F"/>
    <w:rsid w:val="00414A4B"/>
    <w:rsid w:val="00415270"/>
    <w:rsid w:val="00417DC9"/>
    <w:rsid w:val="0042053B"/>
    <w:rsid w:val="004212D4"/>
    <w:rsid w:val="0042367C"/>
    <w:rsid w:val="004253A8"/>
    <w:rsid w:val="004303BD"/>
    <w:rsid w:val="004424A9"/>
    <w:rsid w:val="00445AC7"/>
    <w:rsid w:val="00445D75"/>
    <w:rsid w:val="00446293"/>
    <w:rsid w:val="0044786A"/>
    <w:rsid w:val="00451822"/>
    <w:rsid w:val="0045720A"/>
    <w:rsid w:val="00460FE2"/>
    <w:rsid w:val="00462DAD"/>
    <w:rsid w:val="00463437"/>
    <w:rsid w:val="004643DC"/>
    <w:rsid w:val="00466494"/>
    <w:rsid w:val="004702EA"/>
    <w:rsid w:val="00470D01"/>
    <w:rsid w:val="004858A0"/>
    <w:rsid w:val="00485BE9"/>
    <w:rsid w:val="00487B3A"/>
    <w:rsid w:val="00491852"/>
    <w:rsid w:val="00491F98"/>
    <w:rsid w:val="004978EF"/>
    <w:rsid w:val="00497A71"/>
    <w:rsid w:val="004A1BF0"/>
    <w:rsid w:val="004A3ABA"/>
    <w:rsid w:val="004A6785"/>
    <w:rsid w:val="004A75A9"/>
    <w:rsid w:val="004B2957"/>
    <w:rsid w:val="004B551C"/>
    <w:rsid w:val="004C1E01"/>
    <w:rsid w:val="004C6807"/>
    <w:rsid w:val="004C6DFB"/>
    <w:rsid w:val="004C7FD3"/>
    <w:rsid w:val="004D11D9"/>
    <w:rsid w:val="004D1E47"/>
    <w:rsid w:val="004D39E5"/>
    <w:rsid w:val="004D4F94"/>
    <w:rsid w:val="004E0149"/>
    <w:rsid w:val="004E329D"/>
    <w:rsid w:val="004E468B"/>
    <w:rsid w:val="004E657F"/>
    <w:rsid w:val="004E71E2"/>
    <w:rsid w:val="004E793E"/>
    <w:rsid w:val="004E7E82"/>
    <w:rsid w:val="004F0785"/>
    <w:rsid w:val="004F1E80"/>
    <w:rsid w:val="004F6027"/>
    <w:rsid w:val="00501C6E"/>
    <w:rsid w:val="00503ADC"/>
    <w:rsid w:val="005056BF"/>
    <w:rsid w:val="00510658"/>
    <w:rsid w:val="00511CB9"/>
    <w:rsid w:val="00512223"/>
    <w:rsid w:val="005122CA"/>
    <w:rsid w:val="00513724"/>
    <w:rsid w:val="005143D9"/>
    <w:rsid w:val="00514C20"/>
    <w:rsid w:val="0051544E"/>
    <w:rsid w:val="005277F4"/>
    <w:rsid w:val="00527A25"/>
    <w:rsid w:val="00534383"/>
    <w:rsid w:val="00534C2E"/>
    <w:rsid w:val="00535884"/>
    <w:rsid w:val="0053717F"/>
    <w:rsid w:val="005410C4"/>
    <w:rsid w:val="0054149E"/>
    <w:rsid w:val="005421A6"/>
    <w:rsid w:val="00543A0B"/>
    <w:rsid w:val="005476EB"/>
    <w:rsid w:val="0055184E"/>
    <w:rsid w:val="00551F47"/>
    <w:rsid w:val="00554DA1"/>
    <w:rsid w:val="00555DFA"/>
    <w:rsid w:val="005575AC"/>
    <w:rsid w:val="005601E4"/>
    <w:rsid w:val="00562E46"/>
    <w:rsid w:val="00564216"/>
    <w:rsid w:val="00567279"/>
    <w:rsid w:val="005714E7"/>
    <w:rsid w:val="005725B2"/>
    <w:rsid w:val="00572E91"/>
    <w:rsid w:val="005741CD"/>
    <w:rsid w:val="0057427C"/>
    <w:rsid w:val="00575763"/>
    <w:rsid w:val="00581029"/>
    <w:rsid w:val="0058327E"/>
    <w:rsid w:val="0058391C"/>
    <w:rsid w:val="005841FA"/>
    <w:rsid w:val="0059084B"/>
    <w:rsid w:val="00595881"/>
    <w:rsid w:val="005959EC"/>
    <w:rsid w:val="00597796"/>
    <w:rsid w:val="005A7B9C"/>
    <w:rsid w:val="005A7EE2"/>
    <w:rsid w:val="005B4B15"/>
    <w:rsid w:val="005B4CD6"/>
    <w:rsid w:val="005C086F"/>
    <w:rsid w:val="005C4537"/>
    <w:rsid w:val="005D0B19"/>
    <w:rsid w:val="005D232D"/>
    <w:rsid w:val="005D46EA"/>
    <w:rsid w:val="005D4FA8"/>
    <w:rsid w:val="005E45DB"/>
    <w:rsid w:val="005E64E0"/>
    <w:rsid w:val="005E7830"/>
    <w:rsid w:val="005F1050"/>
    <w:rsid w:val="005F13E7"/>
    <w:rsid w:val="005F187B"/>
    <w:rsid w:val="005F4072"/>
    <w:rsid w:val="005F52B8"/>
    <w:rsid w:val="005F6848"/>
    <w:rsid w:val="005F6F68"/>
    <w:rsid w:val="006000A1"/>
    <w:rsid w:val="00600CC2"/>
    <w:rsid w:val="00604A2E"/>
    <w:rsid w:val="00604A66"/>
    <w:rsid w:val="00614B0C"/>
    <w:rsid w:val="00614C18"/>
    <w:rsid w:val="00624EE6"/>
    <w:rsid w:val="006261B3"/>
    <w:rsid w:val="006306A4"/>
    <w:rsid w:val="006318CC"/>
    <w:rsid w:val="006335CE"/>
    <w:rsid w:val="0063381E"/>
    <w:rsid w:val="00634011"/>
    <w:rsid w:val="006364DC"/>
    <w:rsid w:val="0064115D"/>
    <w:rsid w:val="00641284"/>
    <w:rsid w:val="006545AD"/>
    <w:rsid w:val="00655A0A"/>
    <w:rsid w:val="00660B1A"/>
    <w:rsid w:val="006620C8"/>
    <w:rsid w:val="00663987"/>
    <w:rsid w:val="00665ED6"/>
    <w:rsid w:val="00673096"/>
    <w:rsid w:val="00674CB6"/>
    <w:rsid w:val="00677345"/>
    <w:rsid w:val="006832B0"/>
    <w:rsid w:val="00685C07"/>
    <w:rsid w:val="00693490"/>
    <w:rsid w:val="00697E19"/>
    <w:rsid w:val="006A0FE3"/>
    <w:rsid w:val="006A175A"/>
    <w:rsid w:val="006A2C9F"/>
    <w:rsid w:val="006A3B47"/>
    <w:rsid w:val="006A7B25"/>
    <w:rsid w:val="006B436E"/>
    <w:rsid w:val="006B76D0"/>
    <w:rsid w:val="006B7F5B"/>
    <w:rsid w:val="006C16C6"/>
    <w:rsid w:val="006C337F"/>
    <w:rsid w:val="006D4CA1"/>
    <w:rsid w:val="006D529A"/>
    <w:rsid w:val="006D5C26"/>
    <w:rsid w:val="006E414C"/>
    <w:rsid w:val="006E4955"/>
    <w:rsid w:val="007033E4"/>
    <w:rsid w:val="007068DD"/>
    <w:rsid w:val="0071235A"/>
    <w:rsid w:val="0071795D"/>
    <w:rsid w:val="007223B6"/>
    <w:rsid w:val="007228B0"/>
    <w:rsid w:val="00725D15"/>
    <w:rsid w:val="007274D2"/>
    <w:rsid w:val="0072771A"/>
    <w:rsid w:val="00727F37"/>
    <w:rsid w:val="00730236"/>
    <w:rsid w:val="00734BD0"/>
    <w:rsid w:val="00737194"/>
    <w:rsid w:val="0073755A"/>
    <w:rsid w:val="0074279E"/>
    <w:rsid w:val="007445C9"/>
    <w:rsid w:val="00744D64"/>
    <w:rsid w:val="00750C89"/>
    <w:rsid w:val="007513DE"/>
    <w:rsid w:val="007543F9"/>
    <w:rsid w:val="00755BF8"/>
    <w:rsid w:val="007629A9"/>
    <w:rsid w:val="00763470"/>
    <w:rsid w:val="00764243"/>
    <w:rsid w:val="007652C4"/>
    <w:rsid w:val="00771493"/>
    <w:rsid w:val="00772707"/>
    <w:rsid w:val="0077278A"/>
    <w:rsid w:val="00773B6F"/>
    <w:rsid w:val="00775A55"/>
    <w:rsid w:val="00784F81"/>
    <w:rsid w:val="00785232"/>
    <w:rsid w:val="00790220"/>
    <w:rsid w:val="0079057D"/>
    <w:rsid w:val="00795F6A"/>
    <w:rsid w:val="00796EA0"/>
    <w:rsid w:val="00797C46"/>
    <w:rsid w:val="00797E3B"/>
    <w:rsid w:val="007A2254"/>
    <w:rsid w:val="007A284E"/>
    <w:rsid w:val="007A4FF7"/>
    <w:rsid w:val="007B73A6"/>
    <w:rsid w:val="007C1863"/>
    <w:rsid w:val="007C1D01"/>
    <w:rsid w:val="007C355E"/>
    <w:rsid w:val="007C7968"/>
    <w:rsid w:val="007D00A0"/>
    <w:rsid w:val="007D03A5"/>
    <w:rsid w:val="007D0475"/>
    <w:rsid w:val="007D2B7D"/>
    <w:rsid w:val="007D4234"/>
    <w:rsid w:val="007D6B86"/>
    <w:rsid w:val="007E02BF"/>
    <w:rsid w:val="007E2811"/>
    <w:rsid w:val="007E3CB2"/>
    <w:rsid w:val="007E6453"/>
    <w:rsid w:val="007E68CD"/>
    <w:rsid w:val="007E6DA5"/>
    <w:rsid w:val="007F3779"/>
    <w:rsid w:val="007F3879"/>
    <w:rsid w:val="007F3BE6"/>
    <w:rsid w:val="007F7515"/>
    <w:rsid w:val="008006E7"/>
    <w:rsid w:val="00800775"/>
    <w:rsid w:val="008027D3"/>
    <w:rsid w:val="0080741D"/>
    <w:rsid w:val="00807A1B"/>
    <w:rsid w:val="008119C0"/>
    <w:rsid w:val="00813EE0"/>
    <w:rsid w:val="00816855"/>
    <w:rsid w:val="00821F50"/>
    <w:rsid w:val="00822CA5"/>
    <w:rsid w:val="00823281"/>
    <w:rsid w:val="0082509B"/>
    <w:rsid w:val="00825985"/>
    <w:rsid w:val="00825C8E"/>
    <w:rsid w:val="00826C96"/>
    <w:rsid w:val="00826DD5"/>
    <w:rsid w:val="00831ECD"/>
    <w:rsid w:val="00831F5A"/>
    <w:rsid w:val="008419B1"/>
    <w:rsid w:val="00844C85"/>
    <w:rsid w:val="00845063"/>
    <w:rsid w:val="00845D9F"/>
    <w:rsid w:val="008519B6"/>
    <w:rsid w:val="00853856"/>
    <w:rsid w:val="00857031"/>
    <w:rsid w:val="00857DD8"/>
    <w:rsid w:val="0086018D"/>
    <w:rsid w:val="00860649"/>
    <w:rsid w:val="00860D47"/>
    <w:rsid w:val="00860EA7"/>
    <w:rsid w:val="00861DAF"/>
    <w:rsid w:val="00863B0D"/>
    <w:rsid w:val="0086702D"/>
    <w:rsid w:val="00867FB9"/>
    <w:rsid w:val="00871425"/>
    <w:rsid w:val="00873B09"/>
    <w:rsid w:val="00874E1C"/>
    <w:rsid w:val="008762F0"/>
    <w:rsid w:val="00876795"/>
    <w:rsid w:val="00876874"/>
    <w:rsid w:val="008775E8"/>
    <w:rsid w:val="0088479E"/>
    <w:rsid w:val="00886128"/>
    <w:rsid w:val="00886851"/>
    <w:rsid w:val="008913FA"/>
    <w:rsid w:val="008950E4"/>
    <w:rsid w:val="008A07A4"/>
    <w:rsid w:val="008A10FC"/>
    <w:rsid w:val="008A34AB"/>
    <w:rsid w:val="008A3827"/>
    <w:rsid w:val="008A40E2"/>
    <w:rsid w:val="008A555A"/>
    <w:rsid w:val="008B0BA5"/>
    <w:rsid w:val="008B179B"/>
    <w:rsid w:val="008B3266"/>
    <w:rsid w:val="008B3A11"/>
    <w:rsid w:val="008B5764"/>
    <w:rsid w:val="008C0E7F"/>
    <w:rsid w:val="008C171F"/>
    <w:rsid w:val="008C2494"/>
    <w:rsid w:val="008C2A22"/>
    <w:rsid w:val="008C2BDB"/>
    <w:rsid w:val="008C4CC3"/>
    <w:rsid w:val="008C4D63"/>
    <w:rsid w:val="008D69F4"/>
    <w:rsid w:val="008D6BA5"/>
    <w:rsid w:val="008E06B7"/>
    <w:rsid w:val="008E29B0"/>
    <w:rsid w:val="008E4C4C"/>
    <w:rsid w:val="008E4D34"/>
    <w:rsid w:val="008F0A68"/>
    <w:rsid w:val="008F138B"/>
    <w:rsid w:val="008F16CA"/>
    <w:rsid w:val="008F17FB"/>
    <w:rsid w:val="008F20B8"/>
    <w:rsid w:val="0090218A"/>
    <w:rsid w:val="00904547"/>
    <w:rsid w:val="00905C8B"/>
    <w:rsid w:val="0090606F"/>
    <w:rsid w:val="00906239"/>
    <w:rsid w:val="009064B2"/>
    <w:rsid w:val="00907EC1"/>
    <w:rsid w:val="009108A2"/>
    <w:rsid w:val="00911E4E"/>
    <w:rsid w:val="00915840"/>
    <w:rsid w:val="00915CCC"/>
    <w:rsid w:val="00921061"/>
    <w:rsid w:val="00921131"/>
    <w:rsid w:val="0092193E"/>
    <w:rsid w:val="00922C65"/>
    <w:rsid w:val="00922C7C"/>
    <w:rsid w:val="0092437B"/>
    <w:rsid w:val="00925661"/>
    <w:rsid w:val="00926FA6"/>
    <w:rsid w:val="00927126"/>
    <w:rsid w:val="00933B54"/>
    <w:rsid w:val="0094004A"/>
    <w:rsid w:val="0094033D"/>
    <w:rsid w:val="009407AB"/>
    <w:rsid w:val="00942B05"/>
    <w:rsid w:val="00944B40"/>
    <w:rsid w:val="00944CB1"/>
    <w:rsid w:val="00946938"/>
    <w:rsid w:val="00947E33"/>
    <w:rsid w:val="00954BDD"/>
    <w:rsid w:val="00956A5D"/>
    <w:rsid w:val="00957FAF"/>
    <w:rsid w:val="00960323"/>
    <w:rsid w:val="009610DB"/>
    <w:rsid w:val="0096278D"/>
    <w:rsid w:val="009644E0"/>
    <w:rsid w:val="00965EB1"/>
    <w:rsid w:val="00970077"/>
    <w:rsid w:val="009702F9"/>
    <w:rsid w:val="00970A5B"/>
    <w:rsid w:val="00972D8F"/>
    <w:rsid w:val="00973054"/>
    <w:rsid w:val="00973A5A"/>
    <w:rsid w:val="00973A97"/>
    <w:rsid w:val="00974984"/>
    <w:rsid w:val="00975493"/>
    <w:rsid w:val="00975C45"/>
    <w:rsid w:val="00976DC8"/>
    <w:rsid w:val="009778A0"/>
    <w:rsid w:val="00980BB7"/>
    <w:rsid w:val="00983B65"/>
    <w:rsid w:val="009848A6"/>
    <w:rsid w:val="0098505C"/>
    <w:rsid w:val="00994843"/>
    <w:rsid w:val="009959CF"/>
    <w:rsid w:val="009973CE"/>
    <w:rsid w:val="009A2BEF"/>
    <w:rsid w:val="009A31AD"/>
    <w:rsid w:val="009A32A6"/>
    <w:rsid w:val="009A5908"/>
    <w:rsid w:val="009A6299"/>
    <w:rsid w:val="009A732A"/>
    <w:rsid w:val="009A7724"/>
    <w:rsid w:val="009B2E44"/>
    <w:rsid w:val="009B4068"/>
    <w:rsid w:val="009B63C1"/>
    <w:rsid w:val="009B63F2"/>
    <w:rsid w:val="009C22EB"/>
    <w:rsid w:val="009C341D"/>
    <w:rsid w:val="009C3F48"/>
    <w:rsid w:val="009C5509"/>
    <w:rsid w:val="009D5702"/>
    <w:rsid w:val="009D5705"/>
    <w:rsid w:val="009D6D75"/>
    <w:rsid w:val="009E113E"/>
    <w:rsid w:val="009E1666"/>
    <w:rsid w:val="009E1C3A"/>
    <w:rsid w:val="009F0317"/>
    <w:rsid w:val="009F04D1"/>
    <w:rsid w:val="009F0CDF"/>
    <w:rsid w:val="009F7E47"/>
    <w:rsid w:val="00A00FBF"/>
    <w:rsid w:val="00A016A7"/>
    <w:rsid w:val="00A0535C"/>
    <w:rsid w:val="00A0558A"/>
    <w:rsid w:val="00A05FB2"/>
    <w:rsid w:val="00A1153F"/>
    <w:rsid w:val="00A132DE"/>
    <w:rsid w:val="00A1487E"/>
    <w:rsid w:val="00A21BD3"/>
    <w:rsid w:val="00A24979"/>
    <w:rsid w:val="00A25592"/>
    <w:rsid w:val="00A265DA"/>
    <w:rsid w:val="00A3030C"/>
    <w:rsid w:val="00A31DB9"/>
    <w:rsid w:val="00A31EB7"/>
    <w:rsid w:val="00A350EB"/>
    <w:rsid w:val="00A358B0"/>
    <w:rsid w:val="00A364B3"/>
    <w:rsid w:val="00A36F19"/>
    <w:rsid w:val="00A379C3"/>
    <w:rsid w:val="00A423FF"/>
    <w:rsid w:val="00A43B70"/>
    <w:rsid w:val="00A46145"/>
    <w:rsid w:val="00A46EA6"/>
    <w:rsid w:val="00A542E7"/>
    <w:rsid w:val="00A545BC"/>
    <w:rsid w:val="00A553BD"/>
    <w:rsid w:val="00A63325"/>
    <w:rsid w:val="00A63905"/>
    <w:rsid w:val="00A64D80"/>
    <w:rsid w:val="00A669AD"/>
    <w:rsid w:val="00A67141"/>
    <w:rsid w:val="00A74DD0"/>
    <w:rsid w:val="00A7668D"/>
    <w:rsid w:val="00A768D5"/>
    <w:rsid w:val="00A801A2"/>
    <w:rsid w:val="00A808BC"/>
    <w:rsid w:val="00A80B91"/>
    <w:rsid w:val="00A9038B"/>
    <w:rsid w:val="00A90EE4"/>
    <w:rsid w:val="00A90F08"/>
    <w:rsid w:val="00A91C48"/>
    <w:rsid w:val="00A92C4F"/>
    <w:rsid w:val="00A948E0"/>
    <w:rsid w:val="00A960E8"/>
    <w:rsid w:val="00AA3EFC"/>
    <w:rsid w:val="00AA49B9"/>
    <w:rsid w:val="00AA72B6"/>
    <w:rsid w:val="00AB27B7"/>
    <w:rsid w:val="00AB2DD2"/>
    <w:rsid w:val="00AB5F35"/>
    <w:rsid w:val="00AB6E8C"/>
    <w:rsid w:val="00AB79C6"/>
    <w:rsid w:val="00AB7EAA"/>
    <w:rsid w:val="00AC185F"/>
    <w:rsid w:val="00AC19D4"/>
    <w:rsid w:val="00AC1B7A"/>
    <w:rsid w:val="00AC4214"/>
    <w:rsid w:val="00AC6A7E"/>
    <w:rsid w:val="00AC77B1"/>
    <w:rsid w:val="00AD0C1D"/>
    <w:rsid w:val="00AD23C9"/>
    <w:rsid w:val="00AE0FCC"/>
    <w:rsid w:val="00AE1523"/>
    <w:rsid w:val="00AE62F4"/>
    <w:rsid w:val="00AE7009"/>
    <w:rsid w:val="00AF29EC"/>
    <w:rsid w:val="00AF4B41"/>
    <w:rsid w:val="00AF6F09"/>
    <w:rsid w:val="00AF721D"/>
    <w:rsid w:val="00AF77B3"/>
    <w:rsid w:val="00AF7EAB"/>
    <w:rsid w:val="00B0190F"/>
    <w:rsid w:val="00B029BD"/>
    <w:rsid w:val="00B12BFC"/>
    <w:rsid w:val="00B13C65"/>
    <w:rsid w:val="00B14935"/>
    <w:rsid w:val="00B15522"/>
    <w:rsid w:val="00B21A1D"/>
    <w:rsid w:val="00B23FD6"/>
    <w:rsid w:val="00B241EC"/>
    <w:rsid w:val="00B24F87"/>
    <w:rsid w:val="00B25592"/>
    <w:rsid w:val="00B26812"/>
    <w:rsid w:val="00B271DA"/>
    <w:rsid w:val="00B31A06"/>
    <w:rsid w:val="00B31B3C"/>
    <w:rsid w:val="00B33B56"/>
    <w:rsid w:val="00B40B8A"/>
    <w:rsid w:val="00B40BA9"/>
    <w:rsid w:val="00B42ED6"/>
    <w:rsid w:val="00B51CF1"/>
    <w:rsid w:val="00B546F9"/>
    <w:rsid w:val="00B55FD9"/>
    <w:rsid w:val="00B563A1"/>
    <w:rsid w:val="00B60CAB"/>
    <w:rsid w:val="00B64C66"/>
    <w:rsid w:val="00B663EF"/>
    <w:rsid w:val="00B667FC"/>
    <w:rsid w:val="00B7019A"/>
    <w:rsid w:val="00B70E39"/>
    <w:rsid w:val="00B722A0"/>
    <w:rsid w:val="00B761C9"/>
    <w:rsid w:val="00B805F0"/>
    <w:rsid w:val="00B82D99"/>
    <w:rsid w:val="00B839EB"/>
    <w:rsid w:val="00B84BB5"/>
    <w:rsid w:val="00B8620D"/>
    <w:rsid w:val="00B86BFC"/>
    <w:rsid w:val="00B874A0"/>
    <w:rsid w:val="00B9082C"/>
    <w:rsid w:val="00B90D37"/>
    <w:rsid w:val="00B9437B"/>
    <w:rsid w:val="00B95CFB"/>
    <w:rsid w:val="00B9682C"/>
    <w:rsid w:val="00B96DA9"/>
    <w:rsid w:val="00B97E1C"/>
    <w:rsid w:val="00BA2756"/>
    <w:rsid w:val="00BA4A90"/>
    <w:rsid w:val="00BB28FD"/>
    <w:rsid w:val="00BB7546"/>
    <w:rsid w:val="00BB769E"/>
    <w:rsid w:val="00BC3DCD"/>
    <w:rsid w:val="00BD1D8E"/>
    <w:rsid w:val="00BD3D6F"/>
    <w:rsid w:val="00BD4947"/>
    <w:rsid w:val="00BD63DA"/>
    <w:rsid w:val="00BD77A1"/>
    <w:rsid w:val="00BE02FF"/>
    <w:rsid w:val="00BE0430"/>
    <w:rsid w:val="00BE0649"/>
    <w:rsid w:val="00BE20EF"/>
    <w:rsid w:val="00BE3B98"/>
    <w:rsid w:val="00BF03B3"/>
    <w:rsid w:val="00BF2816"/>
    <w:rsid w:val="00BF2F48"/>
    <w:rsid w:val="00BF5545"/>
    <w:rsid w:val="00C02105"/>
    <w:rsid w:val="00C041ED"/>
    <w:rsid w:val="00C04C29"/>
    <w:rsid w:val="00C05552"/>
    <w:rsid w:val="00C1214A"/>
    <w:rsid w:val="00C1269A"/>
    <w:rsid w:val="00C15F32"/>
    <w:rsid w:val="00C15F5F"/>
    <w:rsid w:val="00C20E70"/>
    <w:rsid w:val="00C20F4B"/>
    <w:rsid w:val="00C213A9"/>
    <w:rsid w:val="00C21A12"/>
    <w:rsid w:val="00C21D66"/>
    <w:rsid w:val="00C2518B"/>
    <w:rsid w:val="00C25249"/>
    <w:rsid w:val="00C26184"/>
    <w:rsid w:val="00C26C95"/>
    <w:rsid w:val="00C27BCC"/>
    <w:rsid w:val="00C27BFA"/>
    <w:rsid w:val="00C30B45"/>
    <w:rsid w:val="00C33DEC"/>
    <w:rsid w:val="00C3606D"/>
    <w:rsid w:val="00C36286"/>
    <w:rsid w:val="00C379F7"/>
    <w:rsid w:val="00C37B44"/>
    <w:rsid w:val="00C43C7F"/>
    <w:rsid w:val="00C444A0"/>
    <w:rsid w:val="00C44EB6"/>
    <w:rsid w:val="00C47345"/>
    <w:rsid w:val="00C50D1C"/>
    <w:rsid w:val="00C53E8D"/>
    <w:rsid w:val="00C55B31"/>
    <w:rsid w:val="00C615CD"/>
    <w:rsid w:val="00C61696"/>
    <w:rsid w:val="00C6204F"/>
    <w:rsid w:val="00C63E30"/>
    <w:rsid w:val="00C703BE"/>
    <w:rsid w:val="00C74A58"/>
    <w:rsid w:val="00C77CC4"/>
    <w:rsid w:val="00C800C0"/>
    <w:rsid w:val="00C81FA7"/>
    <w:rsid w:val="00C87AC6"/>
    <w:rsid w:val="00C91AFA"/>
    <w:rsid w:val="00C93C64"/>
    <w:rsid w:val="00C94500"/>
    <w:rsid w:val="00CA0183"/>
    <w:rsid w:val="00CA0E5E"/>
    <w:rsid w:val="00CA5C4D"/>
    <w:rsid w:val="00CB02DB"/>
    <w:rsid w:val="00CB0EFB"/>
    <w:rsid w:val="00CC044D"/>
    <w:rsid w:val="00CC0B87"/>
    <w:rsid w:val="00CD3058"/>
    <w:rsid w:val="00CD6EC9"/>
    <w:rsid w:val="00CD72AE"/>
    <w:rsid w:val="00CD7CC8"/>
    <w:rsid w:val="00CE221B"/>
    <w:rsid w:val="00CE46E4"/>
    <w:rsid w:val="00CF067F"/>
    <w:rsid w:val="00CF2157"/>
    <w:rsid w:val="00CF30A7"/>
    <w:rsid w:val="00CF7B60"/>
    <w:rsid w:val="00D01133"/>
    <w:rsid w:val="00D02208"/>
    <w:rsid w:val="00D03B1E"/>
    <w:rsid w:val="00D03FD5"/>
    <w:rsid w:val="00D065E3"/>
    <w:rsid w:val="00D071AE"/>
    <w:rsid w:val="00D07F14"/>
    <w:rsid w:val="00D1108A"/>
    <w:rsid w:val="00D11C1A"/>
    <w:rsid w:val="00D11F80"/>
    <w:rsid w:val="00D12880"/>
    <w:rsid w:val="00D1629C"/>
    <w:rsid w:val="00D16583"/>
    <w:rsid w:val="00D172D7"/>
    <w:rsid w:val="00D17B01"/>
    <w:rsid w:val="00D17BE4"/>
    <w:rsid w:val="00D204AA"/>
    <w:rsid w:val="00D27D1C"/>
    <w:rsid w:val="00D319B5"/>
    <w:rsid w:val="00D3363D"/>
    <w:rsid w:val="00D33655"/>
    <w:rsid w:val="00D34FE2"/>
    <w:rsid w:val="00D36019"/>
    <w:rsid w:val="00D36344"/>
    <w:rsid w:val="00D42C03"/>
    <w:rsid w:val="00D43A1A"/>
    <w:rsid w:val="00D44EDD"/>
    <w:rsid w:val="00D471F8"/>
    <w:rsid w:val="00D47C5A"/>
    <w:rsid w:val="00D47E64"/>
    <w:rsid w:val="00D5062C"/>
    <w:rsid w:val="00D50640"/>
    <w:rsid w:val="00D50C48"/>
    <w:rsid w:val="00D54DB0"/>
    <w:rsid w:val="00D54ED3"/>
    <w:rsid w:val="00D57E13"/>
    <w:rsid w:val="00D61F76"/>
    <w:rsid w:val="00D64375"/>
    <w:rsid w:val="00D657BA"/>
    <w:rsid w:val="00D66708"/>
    <w:rsid w:val="00D718AC"/>
    <w:rsid w:val="00D7539C"/>
    <w:rsid w:val="00D77EE4"/>
    <w:rsid w:val="00D850B6"/>
    <w:rsid w:val="00D8627F"/>
    <w:rsid w:val="00D90BA8"/>
    <w:rsid w:val="00D91A06"/>
    <w:rsid w:val="00D91DB9"/>
    <w:rsid w:val="00D94A5F"/>
    <w:rsid w:val="00D94EDC"/>
    <w:rsid w:val="00D9682C"/>
    <w:rsid w:val="00DA196D"/>
    <w:rsid w:val="00DA2502"/>
    <w:rsid w:val="00DA3135"/>
    <w:rsid w:val="00DA3444"/>
    <w:rsid w:val="00DA66EC"/>
    <w:rsid w:val="00DA79D5"/>
    <w:rsid w:val="00DB0AE8"/>
    <w:rsid w:val="00DB1A5B"/>
    <w:rsid w:val="00DB3BE6"/>
    <w:rsid w:val="00DB452E"/>
    <w:rsid w:val="00DC187E"/>
    <w:rsid w:val="00DC1A3A"/>
    <w:rsid w:val="00DC4FBD"/>
    <w:rsid w:val="00DD43BC"/>
    <w:rsid w:val="00DE1C31"/>
    <w:rsid w:val="00DE2932"/>
    <w:rsid w:val="00DE2B0D"/>
    <w:rsid w:val="00DE380B"/>
    <w:rsid w:val="00DE5ABB"/>
    <w:rsid w:val="00DE7BEC"/>
    <w:rsid w:val="00DF451D"/>
    <w:rsid w:val="00DF4D09"/>
    <w:rsid w:val="00DF743C"/>
    <w:rsid w:val="00E00E8D"/>
    <w:rsid w:val="00E015D6"/>
    <w:rsid w:val="00E02FA0"/>
    <w:rsid w:val="00E0318D"/>
    <w:rsid w:val="00E07739"/>
    <w:rsid w:val="00E15A1D"/>
    <w:rsid w:val="00E17495"/>
    <w:rsid w:val="00E17623"/>
    <w:rsid w:val="00E23F40"/>
    <w:rsid w:val="00E25BE4"/>
    <w:rsid w:val="00E27D1D"/>
    <w:rsid w:val="00E31DA6"/>
    <w:rsid w:val="00E40400"/>
    <w:rsid w:val="00E41C80"/>
    <w:rsid w:val="00E4298A"/>
    <w:rsid w:val="00E44225"/>
    <w:rsid w:val="00E4456C"/>
    <w:rsid w:val="00E46541"/>
    <w:rsid w:val="00E46747"/>
    <w:rsid w:val="00E46A34"/>
    <w:rsid w:val="00E47647"/>
    <w:rsid w:val="00E501F3"/>
    <w:rsid w:val="00E559EC"/>
    <w:rsid w:val="00E55CA5"/>
    <w:rsid w:val="00E578F9"/>
    <w:rsid w:val="00E60141"/>
    <w:rsid w:val="00E62349"/>
    <w:rsid w:val="00E71BED"/>
    <w:rsid w:val="00E73EDF"/>
    <w:rsid w:val="00E74643"/>
    <w:rsid w:val="00E75D62"/>
    <w:rsid w:val="00E804D6"/>
    <w:rsid w:val="00E807B2"/>
    <w:rsid w:val="00E8598F"/>
    <w:rsid w:val="00E86312"/>
    <w:rsid w:val="00E8675D"/>
    <w:rsid w:val="00E876FB"/>
    <w:rsid w:val="00E9330E"/>
    <w:rsid w:val="00E934F8"/>
    <w:rsid w:val="00E935D4"/>
    <w:rsid w:val="00E93B09"/>
    <w:rsid w:val="00E94558"/>
    <w:rsid w:val="00E958DE"/>
    <w:rsid w:val="00EA1671"/>
    <w:rsid w:val="00EA5210"/>
    <w:rsid w:val="00EA5239"/>
    <w:rsid w:val="00EB18EC"/>
    <w:rsid w:val="00EB1E97"/>
    <w:rsid w:val="00EB4DF0"/>
    <w:rsid w:val="00EB7EAF"/>
    <w:rsid w:val="00EC00FD"/>
    <w:rsid w:val="00EC0743"/>
    <w:rsid w:val="00EC15A5"/>
    <w:rsid w:val="00EC3FF2"/>
    <w:rsid w:val="00EC41B3"/>
    <w:rsid w:val="00ED1979"/>
    <w:rsid w:val="00ED4E5F"/>
    <w:rsid w:val="00ED6B11"/>
    <w:rsid w:val="00ED6D3F"/>
    <w:rsid w:val="00ED7D75"/>
    <w:rsid w:val="00EE14AC"/>
    <w:rsid w:val="00EE1741"/>
    <w:rsid w:val="00EE27D6"/>
    <w:rsid w:val="00EE3284"/>
    <w:rsid w:val="00EE5244"/>
    <w:rsid w:val="00EF0A70"/>
    <w:rsid w:val="00EF0FCB"/>
    <w:rsid w:val="00EF3FB8"/>
    <w:rsid w:val="00EF7566"/>
    <w:rsid w:val="00F0191B"/>
    <w:rsid w:val="00F0256F"/>
    <w:rsid w:val="00F02960"/>
    <w:rsid w:val="00F0364B"/>
    <w:rsid w:val="00F057E8"/>
    <w:rsid w:val="00F07441"/>
    <w:rsid w:val="00F1097D"/>
    <w:rsid w:val="00F10D6B"/>
    <w:rsid w:val="00F122DD"/>
    <w:rsid w:val="00F155B9"/>
    <w:rsid w:val="00F15770"/>
    <w:rsid w:val="00F208A4"/>
    <w:rsid w:val="00F20D6E"/>
    <w:rsid w:val="00F24BB5"/>
    <w:rsid w:val="00F26571"/>
    <w:rsid w:val="00F2693C"/>
    <w:rsid w:val="00F3171E"/>
    <w:rsid w:val="00F31A1A"/>
    <w:rsid w:val="00F33420"/>
    <w:rsid w:val="00F35FF9"/>
    <w:rsid w:val="00F412F1"/>
    <w:rsid w:val="00F41CEF"/>
    <w:rsid w:val="00F4313A"/>
    <w:rsid w:val="00F50EDF"/>
    <w:rsid w:val="00F55FB8"/>
    <w:rsid w:val="00F60812"/>
    <w:rsid w:val="00F60DE8"/>
    <w:rsid w:val="00F63F65"/>
    <w:rsid w:val="00F643DD"/>
    <w:rsid w:val="00F74DAB"/>
    <w:rsid w:val="00F77202"/>
    <w:rsid w:val="00F775B5"/>
    <w:rsid w:val="00F801FA"/>
    <w:rsid w:val="00F809BF"/>
    <w:rsid w:val="00F84EA3"/>
    <w:rsid w:val="00F8774C"/>
    <w:rsid w:val="00F97C5D"/>
    <w:rsid w:val="00FA0D8E"/>
    <w:rsid w:val="00FB12A3"/>
    <w:rsid w:val="00FB40AD"/>
    <w:rsid w:val="00FB49B5"/>
    <w:rsid w:val="00FB6370"/>
    <w:rsid w:val="00FB6682"/>
    <w:rsid w:val="00FB7199"/>
    <w:rsid w:val="00FB7EF6"/>
    <w:rsid w:val="00FC2346"/>
    <w:rsid w:val="00FC3DF5"/>
    <w:rsid w:val="00FD1012"/>
    <w:rsid w:val="00FD1B85"/>
    <w:rsid w:val="00FD3652"/>
    <w:rsid w:val="00FD4F03"/>
    <w:rsid w:val="00FD532A"/>
    <w:rsid w:val="00FD5C68"/>
    <w:rsid w:val="00FD76DD"/>
    <w:rsid w:val="00FE1B70"/>
    <w:rsid w:val="00FE3B16"/>
    <w:rsid w:val="00FE6DFB"/>
    <w:rsid w:val="00FF1941"/>
    <w:rsid w:val="00FF3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E422FE19-0F00-4D58-9B7A-AA09F284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D90B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0BA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90BA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BA8"/>
    <w:rPr>
      <w:b/>
      <w:bCs/>
    </w:rPr>
  </w:style>
  <w:style w:type="character" w:customStyle="1" w:styleId="AssuntodocomentrioChar">
    <w:name w:val="Assunto do comentário Char"/>
    <w:link w:val="Assuntodocomentrio"/>
    <w:rsid w:val="00D90BA8"/>
    <w:rPr>
      <w:b/>
      <w:bCs/>
      <w:lang w:eastAsia="en-US"/>
    </w:rPr>
  </w:style>
  <w:style w:type="paragraph" w:styleId="PargrafodaLista">
    <w:name w:val="List Paragraph"/>
    <w:basedOn w:val="Normal"/>
    <w:qFormat/>
    <w:rsid w:val="000E37FF"/>
    <w:pPr>
      <w:ind w:left="708"/>
    </w:pPr>
  </w:style>
  <w:style w:type="character" w:styleId="TextodoEspaoReservado">
    <w:name w:val="Placeholder Text"/>
    <w:basedOn w:val="Fontepargpadro"/>
    <w:rsid w:val="00503ADC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dadeemjogo.org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4DA50CC67B476C8A99EF0C69C9B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56CD-9EBE-4095-B757-3C89217E6124}"/>
      </w:docPartPr>
      <w:docPartBody>
        <w:p w:rsidR="001C75B7" w:rsidRDefault="002423ED" w:rsidP="002423ED">
          <w:pPr>
            <w:pStyle w:val="324DA50CC67B476C8A99EF0C69C9BDA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7F2ABD45F6D497EB14F81D332D4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7DE23-0B86-4295-815A-5E80C7897BF9}"/>
      </w:docPartPr>
      <w:docPartBody>
        <w:p w:rsidR="001C75B7" w:rsidRDefault="002423ED" w:rsidP="002423ED">
          <w:pPr>
            <w:pStyle w:val="47F2ABD45F6D497EB14F81D332D41AA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D"/>
    <w:rsid w:val="00126C68"/>
    <w:rsid w:val="001C75B7"/>
    <w:rsid w:val="002423ED"/>
    <w:rsid w:val="00380FB3"/>
    <w:rsid w:val="00D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80FB3"/>
    <w:rPr>
      <w:color w:val="808080"/>
    </w:rPr>
  </w:style>
  <w:style w:type="paragraph" w:customStyle="1" w:styleId="324DA50CC67B476C8A99EF0C69C9BDAE">
    <w:name w:val="324DA50CC67B476C8A99EF0C69C9BDAE"/>
    <w:rsid w:val="002423ED"/>
  </w:style>
  <w:style w:type="paragraph" w:customStyle="1" w:styleId="4F93256F63D3450496233A340162C67C">
    <w:name w:val="4F93256F63D3450496233A340162C67C"/>
    <w:rsid w:val="002423ED"/>
  </w:style>
  <w:style w:type="paragraph" w:customStyle="1" w:styleId="47F2ABD45F6D497EB14F81D332D41AA2">
    <w:name w:val="47F2ABD45F6D497EB14F81D332D41AA2"/>
    <w:rsid w:val="002423ED"/>
  </w:style>
  <w:style w:type="paragraph" w:customStyle="1" w:styleId="97DA922060B14B8892AF9973C13459CE">
    <w:name w:val="97DA922060B14B8892AF9973C13459CE"/>
    <w:rsid w:val="00380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2DF9-7FC5-4466-9E1B-2900CF1A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1653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78ª REUNIÃO ORDINÁRIA CPUA-CAU/BR</vt:lpstr>
      <vt:lpstr/>
    </vt:vector>
  </TitlesOfParts>
  <Company>Comunica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78ª REUNIÃO ORDINÁRIA CPUA-CAU/BR</dc:title>
  <dc:subject/>
  <dc:creator>comunica</dc:creator>
  <cp:keywords/>
  <dc:description/>
  <cp:lastModifiedBy>Isabela Muller Menezes</cp:lastModifiedBy>
  <cp:revision>151</cp:revision>
  <cp:lastPrinted>2016-11-30T13:06:00Z</cp:lastPrinted>
  <dcterms:created xsi:type="dcterms:W3CDTF">2019-03-25T17:30:00Z</dcterms:created>
  <dcterms:modified xsi:type="dcterms:W3CDTF">2019-06-10T19:51:00Z</dcterms:modified>
</cp:coreProperties>
</file>