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2.8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69"/>
        <w:gridCol w:w="3342"/>
        <w:gridCol w:w="1344"/>
        <w:gridCol w:w="2369"/>
        <w:gridCol w:w="32"/>
      </w:tblGrid>
      <w:tr w:rsidR="00AC6AD1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1.20pt" w:type="dxa"/>
            <w:gridSpan w:val="4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69ª REUNIÃO ORDINÁRIA CPFI-CAU/BR</w:t>
            </w:r>
          </w:p>
        </w:tc>
        <w:tc>
          <w:tcPr>
            <w:tcW w:w="1.60pt" w:type="dxa"/>
          </w:tcPr>
          <w:p w:rsidR="00AC6AD1" w:rsidRDefault="00AC6AD1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7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01 e 02 de fevereiro de 2018</w:t>
            </w:r>
          </w:p>
        </w:tc>
        <w:tc>
          <w:tcPr>
            <w:tcW w:w="67.2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0.0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19h00min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203"/>
          <w:jc w:val="center"/>
        </w:trPr>
        <w:tc>
          <w:tcPr>
            <w:tcW w:w="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4.35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C6AD1" w:rsidRDefault="002A41F6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AC6AD1" w:rsidRDefault="00AC6AD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609"/>
        <w:gridCol w:w="2367"/>
      </w:tblGrid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2A41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Maciel Castello Branco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Osvaldo Abrão de Souza</w:t>
            </w:r>
          </w:p>
        </w:tc>
        <w:tc>
          <w:tcPr>
            <w:tcW w:w="3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1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AC6AD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Raul Wanderley Gradim</w:t>
            </w:r>
          </w:p>
        </w:tc>
        <w:tc>
          <w:tcPr>
            <w:tcW w:w="3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AC6AD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</w:t>
            </w:r>
          </w:p>
        </w:tc>
        <w:tc>
          <w:tcPr>
            <w:tcW w:w="3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1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AC6AD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3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SP</w:t>
            </w:r>
          </w:p>
        </w:tc>
        <w:tc>
          <w:tcPr>
            <w:tcW w:w="11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AC6AD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3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1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6AD1" w:rsidRDefault="002A41F6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da 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Planejamento e Finanças do CAU/BR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apresentação das competências regimentais da CPFI, das atividades de rotina da comissão, e das atividades da Gerência Financeira, Assessoria de Planejamento e da Auditoria Interna do CAU/BR.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Cenário de Arrecadação - 2017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Arrecadação 2017 ficou 12,9% acima à de 2016. 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Ofício CAU/RJ – Desconto em Anuidades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hAnsi="Times New Roman"/>
                <w:sz w:val="22"/>
                <w:szCs w:val="22"/>
              </w:rPr>
              <w:t xml:space="preserve">Mediante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referendum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Presidência, foi solicitado às </w:t>
            </w:r>
            <w:r>
              <w:rPr>
                <w:rFonts w:ascii="Times New Roman" w:hAnsi="Times New Roman"/>
                <w:sz w:val="22"/>
                <w:szCs w:val="22"/>
              </w:rPr>
              <w:t>áreas técnicas um estudo para análise do impacto do desconto proposto.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Prestação de Contas – TCU 2018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CAU/RJ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581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foi informada do processo de prestação de contas para o TCU e analisará a necessidade ou não de realizaç</w:t>
            </w:r>
            <w:r>
              <w:rPr>
                <w:rFonts w:ascii="Times New Roman" w:hAnsi="Times New Roman"/>
                <w:sz w:val="22"/>
                <w:szCs w:val="22"/>
              </w:rPr>
              <w:t>ão de evento com os CAU/UF para tratar do assunto.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CPFI 2018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o Plano de Trabalho 2018.</w:t>
            </w:r>
          </w:p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-Deliberação 02/2018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C6AD1" w:rsidRDefault="002A41F6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AC6AD1" w:rsidRDefault="00AC6AD1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Possibilidade de realização de novo REFIS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Atendendo a solicitações de alguns CAU/UF que encaminharam protocolos, a Comissão solicitou às áreas técnicas estudo de aperfeiçoamento visando uma nova implementação de novas formas de acertos dos débitos em atraso.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hAnsi="Times New Roman"/>
                <w:b/>
                <w:sz w:val="22"/>
                <w:szCs w:val="22"/>
              </w:rPr>
              <w:t>Separação de prazo de anuidades – 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 e PJ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24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rPr>
          <w:trHeight w:val="4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uma análise da possibilidade de separação das datas de pagamento de anuidades PF e PJ entre o primeiro e segundo semestres do ano.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Desconto de Anuidades para Pessoas Físicas que possuam Pessoa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Jurídica registrada no CAU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análise de impacto na concessão de formas de desconto para o profissional que possua PJ registrada no CAU.</w:t>
            </w:r>
          </w:p>
        </w:tc>
      </w:tr>
    </w:tbl>
    <w:p w:rsidR="00AC6AD1" w:rsidRDefault="00AC6AD1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Emissão de RRTs por arquitetos em órgãos públicos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deliberou por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ncaminhar à Comissão de Exercício Profissional - CEP-CAU/BR sugestão de reunião conjunta, a fim de elaborar proposta para informar aos órgãos federais, estaduais e municipais a respeito da necessidade de emissão de RRTs de cargo </w:t>
            </w:r>
            <w:r>
              <w:rPr>
                <w:rFonts w:ascii="Times New Roman" w:hAnsi="Times New Roman"/>
                <w:sz w:val="22"/>
                <w:szCs w:val="22"/>
              </w:rPr>
              <w:t>e função e das atividades exercidas pelos arquitetos que desempenham suas funções nestes órgãos.</w:t>
            </w:r>
          </w:p>
          <w:p w:rsidR="00AC6AD1" w:rsidRDefault="002A41F6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Deliberação 01/2018</w:t>
            </w:r>
          </w:p>
        </w:tc>
      </w:tr>
    </w:tbl>
    <w:p w:rsidR="00AC6AD1" w:rsidRDefault="002A41F6">
      <w:pPr>
        <w:tabs>
          <w:tab w:val="start" w:pos="24.20pt"/>
          <w:tab w:val="start" w:pos="29.90pt"/>
          <w:tab w:val="start" w:pos="112.45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com dados do Planejamento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Eduardo Pasquinelli se propôs a realizar um levantamento das </w:t>
            </w:r>
            <w:r>
              <w:rPr>
                <w:rFonts w:ascii="Times New Roman" w:hAnsi="Times New Roman"/>
                <w:sz w:val="22"/>
                <w:szCs w:val="22"/>
              </w:rPr>
              <w:t>situações dos CAU/UF através dos dados disponibilizados pela assessoria de planejamento.</w:t>
            </w:r>
          </w:p>
        </w:tc>
      </w:tr>
    </w:tbl>
    <w:p w:rsidR="00AC6AD1" w:rsidRDefault="00AC6AD1">
      <w:pPr>
        <w:tabs>
          <w:tab w:val="start" w:pos="24.20pt"/>
          <w:tab w:val="start" w:pos="29.90pt"/>
          <w:tab w:val="start" w:pos="112.45pt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Indicadores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conselheiros Nadia Somekh e Raul Gradim se propuseram a realizar uma análise dos indicadores do mapa estratégicos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CAU.</w:t>
            </w:r>
          </w:p>
        </w:tc>
      </w:tr>
    </w:tbl>
    <w:p w:rsidR="00AC6AD1" w:rsidRDefault="00AC6AD1">
      <w:pPr>
        <w:tabs>
          <w:tab w:val="start" w:pos="24.20pt"/>
          <w:tab w:val="start" w:pos="29.90pt"/>
          <w:tab w:val="start" w:pos="112.45pt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Revisão da Resolução nº 101 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C6AD1" w:rsidRDefault="002A41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deliberou pela aprovação do anteprojeto de Resolução que altera a resolução CAU/BR nº101 e encaminhará o referido anteprojeto ao Plenário para apreciação.</w:t>
            </w:r>
          </w:p>
        </w:tc>
      </w:tr>
    </w:tbl>
    <w:p w:rsidR="00AC6AD1" w:rsidRDefault="00AC6AD1">
      <w:pPr>
        <w:tabs>
          <w:tab w:val="start" w:pos="24.20pt"/>
          <w:tab w:val="start" w:pos="29.90pt"/>
          <w:tab w:val="start" w:pos="112.45pt"/>
        </w:tabs>
        <w:rPr>
          <w:rFonts w:ascii="Times New Roman" w:hAnsi="Times New Roman"/>
          <w:b/>
          <w:sz w:val="22"/>
          <w:szCs w:val="22"/>
        </w:rPr>
      </w:pPr>
    </w:p>
    <w:p w:rsidR="00AC6AD1" w:rsidRDefault="00AC6AD1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96.3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070"/>
        <w:gridCol w:w="4857"/>
      </w:tblGrid>
      <w:tr w:rsidR="00AC6AD1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2A41F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OSVALDO ABRÃO DE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SOUZA</w:t>
            </w:r>
          </w:p>
          <w:p w:rsidR="00AC6AD1" w:rsidRDefault="002A4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2A41F6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AC6AD1" w:rsidRDefault="002A41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AC6AD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C6AD1" w:rsidRDefault="002A41F6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AC6AD1" w:rsidRDefault="002A4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AC6AD1" w:rsidRDefault="00AC6AD1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AC6AD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6AD1" w:rsidRDefault="00AC6AD1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C6AD1" w:rsidRDefault="002A41F6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AC6AD1" w:rsidRDefault="002A41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C6AD1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2A41F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AC6AD1" w:rsidRDefault="002A41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C6AD1" w:rsidRDefault="002A41F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AC6AD1" w:rsidRDefault="002A41F6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6AD1" w:rsidRDefault="00AC6AD1">
      <w:pPr>
        <w:jc w:val="center"/>
        <w:rPr>
          <w:rFonts w:ascii="Times New Roman" w:hAnsi="Times New Roman"/>
          <w:sz w:val="22"/>
          <w:szCs w:val="22"/>
        </w:rPr>
      </w:pPr>
    </w:p>
    <w:sectPr w:rsidR="00AC6AD1">
      <w:headerReference w:type="default" r:id="rId6"/>
      <w:footerReference w:type="default" r:id="rId7"/>
      <w:pgSz w:w="595pt" w:h="842pt"/>
      <w:pgMar w:top="92.1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A41F6">
      <w:r>
        <w:separator/>
      </w:r>
    </w:p>
  </w:endnote>
  <w:endnote w:type="continuationSeparator" w:id="0">
    <w:p w:rsidR="00000000" w:rsidRDefault="002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0BD9" w:rsidRDefault="002A41F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10BD9" w:rsidRDefault="002A41F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A41F6">
      <w:r>
        <w:rPr>
          <w:color w:val="000000"/>
        </w:rPr>
        <w:separator/>
      </w:r>
    </w:p>
  </w:footnote>
  <w:footnote w:type="continuationSeparator" w:id="0">
    <w:p w:rsidR="00000000" w:rsidRDefault="002A41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0BD9" w:rsidRDefault="002A41F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6AD1"/>
    <w:rsid w:val="002A41F6"/>
    <w:rsid w:val="00A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C24338-4539-4471-9DD1-F6CA2847FD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Castello Branco</dc:creator>
  <dc:description/>
  <cp:lastModifiedBy>Pollyane Araujo</cp:lastModifiedBy>
  <cp:revision>2</cp:revision>
  <cp:lastPrinted>2015-11-06T20:45:00Z</cp:lastPrinted>
  <dcterms:created xsi:type="dcterms:W3CDTF">2019-04-23T18:30:00Z</dcterms:created>
  <dcterms:modified xsi:type="dcterms:W3CDTF">2019-04-23T18:30:00Z</dcterms:modified>
</cp:coreProperties>
</file>