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0517EF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0517EF" w:rsidRDefault="00CA3678">
            <w:pPr>
              <w:keepNext/>
              <w:spacing w:before="3pt" w:after="3pt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26ª REUNIÃO ORDINÁRIA CEN-CAU/BR</w:t>
            </w:r>
          </w:p>
        </w:tc>
      </w:tr>
    </w:tbl>
    <w:p w:rsidR="000517EF" w:rsidRDefault="000517EF">
      <w:pPr>
        <w:rPr>
          <w:rFonts w:ascii="Times New Roman" w:eastAsia="MS Mincho" w:hAnsi="Times New Roman"/>
          <w:smallCaps/>
          <w:sz w:val="16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0517EF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517EF" w:rsidRDefault="00CA367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517EF" w:rsidRDefault="00CA3678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04 de julho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517EF" w:rsidRDefault="00CA367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517EF" w:rsidRDefault="00CA3678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517EF" w:rsidRDefault="00CA367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517EF" w:rsidRDefault="00CA3678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0517EF" w:rsidRDefault="000517E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0517E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517EF" w:rsidRDefault="00CA367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José Gerardo da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0517E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0517E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Lúcia Vilella Arruda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0517E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0517EF" w:rsidRDefault="000517E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517EF" w:rsidRDefault="00CA3678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0517EF" w:rsidRDefault="000517E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Leitura e aprovação da Súmula 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discussão foi aprovada </w:t>
            </w:r>
            <w:r>
              <w:rPr>
                <w:rFonts w:ascii="Times New Roman" w:hAnsi="Times New Roman"/>
                <w:sz w:val="22"/>
                <w:szCs w:val="22"/>
              </w:rPr>
              <w:t>súmula da 25ª Reunião Ordinária da CEN-CAU/BR.</w:t>
            </w:r>
          </w:p>
        </w:tc>
      </w:tr>
    </w:tbl>
    <w:p w:rsidR="000517EF" w:rsidRDefault="000517E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informou ter elaborado o compilado de contribuições ao regulamento, conforme solicitado na reunião anterior, e que continuará a alimentá-lo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conforme sejam recebidas novas contribuições. Comunicou não ter recebido contribuições dos CAU/UF ou de entidades desde a última reunião. 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José Gerardo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0517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sugeriu que a comissão receba contribuições à revisão do </w:t>
            </w:r>
            <w:r>
              <w:rPr>
                <w:rFonts w:ascii="Times New Roman" w:hAnsi="Times New Roman"/>
                <w:sz w:val="22"/>
                <w:szCs w:val="22"/>
              </w:rPr>
              <w:t>Regulamento Eleitoral até o mês de setembro de 2018, proposta acatada pela comissão.</w:t>
            </w:r>
          </w:p>
        </w:tc>
      </w:tr>
    </w:tbl>
    <w:p w:rsidR="000517EF" w:rsidRDefault="000517E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517EF" w:rsidRDefault="00CA3678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0517EF" w:rsidRDefault="000517E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0517EF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Reprogramação do plano de ação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Aprovada a reprogramação do plano de ação da CEN-CAU/BR,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007/2018 CEN-CAU/BR</w:t>
            </w:r>
            <w:r>
              <w:rPr>
                <w:rFonts w:ascii="Times New Roman" w:hAnsi="Times New Roman"/>
                <w:sz w:val="22"/>
                <w:szCs w:val="22"/>
              </w:rPr>
              <w:t>, acrescentando as ações “reuniões técnicas” e “reuniões extraordinárias”, e ainda solicitando acréscimo aos valores previstos para as ações já existentes devido gastos não previstos nas diretrizes para elaboração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plano de ação.</w:t>
            </w:r>
          </w:p>
          <w:p w:rsidR="000517EF" w:rsidRDefault="00CA367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Fica definido prever para o plano de ação de 2019 valores para publicação de folders e material explicativo sobre as regras eleitorais do CAU e para o plano de ação de 2020 (ano de realização das eleições) sejam promovidas ações de divul</w:t>
            </w:r>
            <w:r>
              <w:rPr>
                <w:rFonts w:ascii="Times New Roman" w:hAnsi="Times New Roman"/>
                <w:sz w:val="22"/>
                <w:szCs w:val="22"/>
              </w:rPr>
              <w:t>gação da estrutura e das regras de funcionamento do CAU, possibilitando a evolução e melhoria nas propostas de candidatura.</w:t>
            </w:r>
          </w:p>
        </w:tc>
      </w:tr>
    </w:tbl>
    <w:p w:rsidR="000517EF" w:rsidRDefault="000517E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0517EF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semestral da CEN-CAU/BR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CEN-CAU/BR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apresentada minuta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relatório semestral das atividades da CEN-CAU/BR, composto por informações das discussões em reuniões, ações 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deliberações e próximos atos da comissão. O relatório será enviado aos membros da comissão para complementação e nova apreciação na próxima reun</w:t>
            </w:r>
            <w:r>
              <w:rPr>
                <w:rFonts w:ascii="Times New Roman" w:hAnsi="Times New Roman"/>
                <w:sz w:val="22"/>
                <w:szCs w:val="22"/>
              </w:rPr>
              <w:t>ião.</w:t>
            </w:r>
          </w:p>
        </w:tc>
      </w:tr>
    </w:tbl>
    <w:p w:rsidR="000517EF" w:rsidRDefault="000517E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0517EF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do Regulamento Eleitoral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recordados os posicionamentos da comissão definidos nas reuniões anteriores e discutidos os temas fluxo eleitoral, processo administrativo </w:t>
            </w:r>
            <w:r>
              <w:rPr>
                <w:rFonts w:ascii="Times New Roman" w:hAnsi="Times New Roman"/>
                <w:sz w:val="22"/>
                <w:szCs w:val="22"/>
              </w:rPr>
              <w:t>eleitoral e processo administrativo de denúncia, além de apresentar propostas de prazos para os atos do processo eleitoral.</w:t>
            </w:r>
          </w:p>
        </w:tc>
      </w:tr>
    </w:tbl>
    <w:p w:rsidR="000517EF" w:rsidRDefault="000517E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517EF" w:rsidRDefault="00CA3678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 PAUTA</w:t>
      </w:r>
    </w:p>
    <w:p w:rsidR="000517EF" w:rsidRDefault="000517E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0517EF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Recomposição do Plenário do CAU/ES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CAU/ES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517EF" w:rsidRDefault="00CA3678">
            <w:pPr>
              <w:tabs>
                <w:tab w:val="start" w:pos="24.20pt"/>
                <w:tab w:val="start" w:pos="112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</w:t>
            </w:r>
            <w:r>
              <w:rPr>
                <w:rFonts w:ascii="Times New Roman" w:hAnsi="Times New Roman"/>
                <w:sz w:val="22"/>
                <w:szCs w:val="22"/>
              </w:rPr>
              <w:t>informou o recebimento de correspondência eletrônica (e-mail) do CAU/ES solicitando informações de procedimentos para diplomação e posse de candidato a conselheiro devido renúncia de membro do plenário daquele conselho. Por meio dos arquivos recebidos fico</w:t>
            </w:r>
            <w:r>
              <w:rPr>
                <w:rFonts w:ascii="Times New Roman" w:hAnsi="Times New Roman"/>
                <w:sz w:val="22"/>
                <w:szCs w:val="22"/>
              </w:rPr>
              <w:t>u constatado que houve renúncia de conselheiro e convocação de candidatos para suprir a vacância.</w:t>
            </w:r>
          </w:p>
          <w:p w:rsidR="000517EF" w:rsidRDefault="00CA3678">
            <w:pPr>
              <w:tabs>
                <w:tab w:val="start" w:pos="24.20pt"/>
                <w:tab w:val="start" w:pos="112.45pt"/>
              </w:tabs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análise da Deliberação 060/2017 CEN-CAU/BR e do Regimento Geral, a comissão formulou entendimento,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008/2018 CEN-CAU/BR</w:t>
            </w:r>
            <w:r>
              <w:rPr>
                <w:rFonts w:ascii="Times New Roman" w:hAnsi="Times New Roman"/>
                <w:sz w:val="22"/>
                <w:szCs w:val="22"/>
              </w:rPr>
              <w:t>, de que 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renúncias durante o exercício do mandato de conselheiro deverão seguir os procedimentos descritos no art. 20 do Regimento Geral do CAU. Para viabilização destes procedimentos foi emitida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009/2018 CEN-CAU/BR</w:t>
            </w:r>
            <w:r>
              <w:rPr>
                <w:rFonts w:ascii="Times New Roman" w:hAnsi="Times New Roman"/>
                <w:sz w:val="22"/>
                <w:szCs w:val="22"/>
              </w:rPr>
              <w:t>, solicitando à COA-CAU/BR a normat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ização no que se refere aos atos de comprovação de que a vacância impede o funcionamento do CAU/UF ou do CAU/BR, previsto no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20 do Regimento Geral do CAU, aprovado pela Resolução CAU/BR n° 139/2017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517EF" w:rsidRDefault="00CA3678">
            <w:pPr>
              <w:tabs>
                <w:tab w:val="start" w:pos="24.20pt"/>
                <w:tab w:val="start" w:pos="112.45pt"/>
              </w:tabs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Por fim, foi solicitado à Presidência do CAU/BR o 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vio de ofício ao CAU/ES orientando a cancelar os atos de convocação de candidatos ao cargo vago de conselheiro do CAU/ES, conforme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010/2018 CEN-CAU/BR.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0517EF" w:rsidRDefault="000517E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517EF" w:rsidRDefault="000517E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517EF" w:rsidRDefault="000517E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517EF" w:rsidRDefault="000517E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0517EF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517EF" w:rsidRDefault="00CA367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JOSÉ GERARDO DA FONSECA SOARES </w:t>
            </w:r>
          </w:p>
          <w:p w:rsidR="000517EF" w:rsidRDefault="00CA3678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Coordenador </w:t>
            </w:r>
          </w:p>
          <w:p w:rsidR="000517EF" w:rsidRDefault="000517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517EF" w:rsidRDefault="00CA367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SOUSA SANTANA </w:t>
            </w:r>
          </w:p>
          <w:p w:rsidR="000517EF" w:rsidRDefault="00CA3678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Coordenador Adjunto</w:t>
            </w:r>
          </w:p>
          <w:p w:rsidR="000517EF" w:rsidRDefault="000517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517EF" w:rsidRDefault="000517E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0517EF" w:rsidRDefault="000517E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0517EF" w:rsidRDefault="000517E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0517EF" w:rsidRDefault="00CA36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LÚCIA VILELLA ARRUDA</w:t>
            </w:r>
          </w:p>
          <w:p w:rsidR="000517EF" w:rsidRDefault="00CA367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517EF" w:rsidRDefault="000517E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517EF" w:rsidRDefault="000517E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0517EF" w:rsidRDefault="000517E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0517EF" w:rsidRDefault="000517E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0517EF" w:rsidRDefault="00CA36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0517EF" w:rsidRDefault="00CA367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517EF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517EF" w:rsidRDefault="000517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517EF" w:rsidRDefault="000517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517EF" w:rsidRDefault="00CA36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0517EF" w:rsidRDefault="00CA36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517EF" w:rsidRDefault="000517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517EF" w:rsidRDefault="000517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17EF" w:rsidRDefault="000517EF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0517EF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A3678">
      <w:r>
        <w:separator/>
      </w:r>
    </w:p>
  </w:endnote>
  <w:endnote w:type="continuationSeparator" w:id="0">
    <w:p w:rsidR="00000000" w:rsidRDefault="00CA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A6489" w:rsidRDefault="00CA3678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A6489" w:rsidRDefault="00CA367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SÚMULA DA 26ª REUNIÃO ORDINÁRIA CEN-CAU/BR</w: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4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A3678">
      <w:r>
        <w:rPr>
          <w:color w:val="000000"/>
        </w:rPr>
        <w:separator/>
      </w:r>
    </w:p>
  </w:footnote>
  <w:footnote w:type="continuationSeparator" w:id="0">
    <w:p w:rsidR="00000000" w:rsidRDefault="00CA367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A6489" w:rsidRDefault="00CA367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6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72B4A46"/>
    <w:multiLevelType w:val="multilevel"/>
    <w:tmpl w:val="21E47000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517EF"/>
    <w:rsid w:val="000517EF"/>
    <w:rsid w:val="00C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ED96220-BC9B-4397-9BF0-DCF1BDF3A4F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26ª REUNIÃO ORDINÁRIA CEN-CAU/BR</vt:lpstr>
    </vt:vector>
  </TitlesOfParts>
  <Company>Hewlett-Packard Company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26ª REUNIÃO ORDINÁRIA CEN-CAU/BR</dc:title>
  <dc:subject/>
  <dc:creator>comunica</dc:creator>
  <cp:lastModifiedBy>Viviane Nota Machado</cp:lastModifiedBy>
  <cp:revision>2</cp:revision>
  <cp:lastPrinted>2016-11-30T13:06:00Z</cp:lastPrinted>
  <dcterms:created xsi:type="dcterms:W3CDTF">2019-05-28T18:14:00Z</dcterms:created>
  <dcterms:modified xsi:type="dcterms:W3CDTF">2019-05-28T18:14:00Z</dcterms:modified>
</cp:coreProperties>
</file>