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047044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047044" w:rsidRDefault="00A67421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25ª REUNIÃO ORDINÁRIA CEN-CAU/BR</w:t>
            </w:r>
          </w:p>
        </w:tc>
      </w:tr>
    </w:tbl>
    <w:p w:rsidR="00047044" w:rsidRDefault="000470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047044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47044" w:rsidRDefault="00A6742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47044" w:rsidRDefault="00A67421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06 de junho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47044" w:rsidRDefault="00A6742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47044" w:rsidRDefault="00A67421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47044" w:rsidRDefault="00A6742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047044" w:rsidRDefault="00A67421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047044" w:rsidRDefault="0004704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0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04704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044" w:rsidRDefault="00A6742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José Gerardo da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Fonseca Soares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PI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04704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Matozalém Sousa Santana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TO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 Adjunto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0470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IES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04704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</w:tbl>
    <w:p w:rsidR="00047044" w:rsidRDefault="000470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47044" w:rsidRDefault="00A67421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047044" w:rsidRDefault="000470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Leitura e aprovação da Súmula 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Após leitura e discussão foi aprovada </w:t>
            </w:r>
            <w:r>
              <w:rPr>
                <w:rFonts w:ascii="Times New Roman" w:hAnsi="Times New Roman"/>
                <w:sz w:val="22"/>
                <w:szCs w:val="22"/>
              </w:rPr>
              <w:t>súmula da 24ª Reunião Ordinária da CEN-CAU/BR.</w:t>
            </w:r>
          </w:p>
        </w:tc>
      </w:tr>
    </w:tbl>
    <w:p w:rsidR="00047044" w:rsidRDefault="000470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Ednezer Rodrigues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 conversas junto com o Presidente do CAU/RS discutiu os conceitos e possíveis entendimentos sobre o processo eleitoral do CAU.</w:t>
            </w:r>
          </w:p>
        </w:tc>
      </w:tr>
    </w:tbl>
    <w:p w:rsidR="00047044" w:rsidRDefault="000470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47044" w:rsidRDefault="00A67421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 xml:space="preserve">ORDEM DO </w:t>
      </w:r>
      <w:r>
        <w:rPr>
          <w:rStyle w:val="nfaseSutil"/>
          <w:rFonts w:ascii="Times New Roman" w:hAnsi="Times New Roman"/>
          <w:i w:val="0"/>
          <w:sz w:val="22"/>
          <w:szCs w:val="22"/>
        </w:rPr>
        <w:t>DIA</w:t>
      </w:r>
    </w:p>
    <w:p w:rsidR="00047044" w:rsidRDefault="0004704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047044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Cadastro de conselheiros no SICCAU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CORTEC/CSC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CEN-CAU/BR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Apresentada pela assessoria a funcionalidade de cadastro de conselheiros no SICCAU, recém implementada, que servirá de registro do histórico do </w:t>
            </w:r>
            <w:r>
              <w:rPr>
                <w:rFonts w:ascii="Times New Roman" w:hAnsi="Times New Roman"/>
                <w:sz w:val="22"/>
                <w:szCs w:val="22"/>
              </w:rPr>
              <w:t>conselheiro junto ao CAU e possibilitará a comunicação com SiEN e emissão de documentos como diplomas e termos de posse.</w:t>
            </w:r>
          </w:p>
        </w:tc>
      </w:tr>
    </w:tbl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047044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Contribuições à revisão do Regulamento Eleitoral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CAU/BR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sz w:val="22"/>
                <w:szCs w:val="22"/>
              </w:rPr>
              <w:t>assessoria informou o recebimento de contribuições ao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Regulamento Eleitoral oriundas do CAU/AC, CAU/BA, CAU/PI, CAU/PR e CAU/SP: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CAU/AC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Implementação de verificação quanto ao atendimento das condições de elegibilidade quanto a faltas éticas e de exercício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profissional;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Implementação de denúncia sigilosa;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Falhas de comunicação do SiEN e ente comissões;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Condições de elegibilidade quanto a adimplência.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CAU/BA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Esclarecimento de como se dará as campanhas de chapa, com liberdade de reunião;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Incluir no art. 44 </w:t>
            </w:r>
            <w:r>
              <w:rPr>
                <w:rFonts w:ascii="Times New Roman" w:hAnsi="Times New Roman"/>
                <w:sz w:val="22"/>
                <w:szCs w:val="22"/>
              </w:rPr>
              <w:t>as vedações de contrair obrigação de despesa em término de mandato, conforme disposições da Lei de Responsabilidade Fiscal;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Alteração do cálculo de proporcionalidade de eleitos;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Maiores esclarecimentos acerca dos processos de diplomação e posse;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Alterações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de redação de modo a facilitar entendimento.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CAU/PI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Identificar o Presidente do CAU/UF na composição das chapas, sendo ele eleito pela chapa com maior quantidade de voto;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Desincompatibilização do Presidente do CAU/UF ao se candidatar.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CAU/PR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Candidatur</w:t>
            </w:r>
            <w:r>
              <w:rPr>
                <w:rFonts w:ascii="Times New Roman" w:hAnsi="Times New Roman"/>
                <w:sz w:val="22"/>
                <w:szCs w:val="22"/>
              </w:rPr>
              <w:t>a por meio de registro junto às entidades de arquitetura e urbanismo;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Definição do colégio eleitoral antes da inscrição de chapa;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Prever a transição entre gestões;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Ampliar o colégio eleitoral, englobando inadimplentes e inativos;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Coeficiente mínimo para di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reito a vaga no plenário; 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Definições sobre as propagandas e demais disposições sobre atos na internet;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Alteração do cálculo de proporcionalidade de eleitos;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Indicação de presidente na composição da chapa;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Indicação de Vice-Presidente exclusiva pelo Presid</w:t>
            </w:r>
            <w:r>
              <w:rPr>
                <w:rFonts w:ascii="Times New Roman" w:hAnsi="Times New Roman"/>
                <w:sz w:val="22"/>
                <w:szCs w:val="22"/>
              </w:rPr>
              <w:t>ente;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Previsão de que ocorrendo a impugnação de membros de chapa seja possível a recomposição;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Regulamentação da eleição para recomposição de membros de Plenários.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CAU/SP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Melhor definição das regras de propaganda eleitoral e os meios de permitidos;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Esclar</w:t>
            </w:r>
            <w:r>
              <w:rPr>
                <w:rFonts w:ascii="Times New Roman" w:hAnsi="Times New Roman"/>
                <w:sz w:val="22"/>
                <w:szCs w:val="22"/>
              </w:rPr>
              <w:t>ecer as possibilidades de reunião de chapa e “caravanas”;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Esclarecimento prévio aos eleitores acerca do funcionamento do CAU e das regras eleitorais;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Verificação única quanto ao requisito de adimplência de candidatos e melhor definição dos critérios de </w:t>
            </w:r>
            <w:r>
              <w:rPr>
                <w:rFonts w:ascii="Times New Roman" w:hAnsi="Times New Roman"/>
                <w:sz w:val="22"/>
                <w:szCs w:val="22"/>
              </w:rPr>
              <w:t>substituição de candidatos;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 na diplomação seja comprovada pelo candidato sua regularidade junto ao CAU;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Colégio eleitoral estendido aos inadimplentes, conforme Lei 12.378/2010;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 o regulamento eleitoral abranja os procedimentos de julgamento de denún</w:t>
            </w:r>
            <w:r>
              <w:rPr>
                <w:rFonts w:ascii="Times New Roman" w:hAnsi="Times New Roman"/>
                <w:sz w:val="22"/>
                <w:szCs w:val="22"/>
              </w:rPr>
              <w:t>cias previstos no Edital de Convocação das Eleições 2017 do CAU;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Prever sanções a conselheiros eleitos não diplomados ou empossados nos prazos estabelecidos.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Foram recebidas ainda contribuições individuais de conselheiros estaduais, que propuseram: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hav</w:t>
            </w:r>
            <w:r>
              <w:rPr>
                <w:rFonts w:ascii="Times New Roman" w:hAnsi="Times New Roman"/>
                <w:sz w:val="22"/>
                <w:szCs w:val="22"/>
              </w:rPr>
              <w:t>er vínculo de candidato com partido político;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haver influência de qualquer entidade no processo eleitoral e uso de seus símbolos e recursos;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Proibição do uso da estrutura dos CAU em favor de chapa ou candidato;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Identificação do voto do eleitor em seu </w:t>
            </w:r>
            <w:r>
              <w:rPr>
                <w:rFonts w:ascii="Times New Roman" w:hAnsi="Times New Roman"/>
                <w:sz w:val="22"/>
                <w:szCs w:val="22"/>
              </w:rPr>
              <w:t>comprovante de votação;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Eleição da chapa completa, excluindo a proporcionalidade na composição de Plenários;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Que a propaganda eleitoral não se restrinja à internet;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Vedações de membros de comissão eleitoral manifestarem apoio a chapa;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Eleição para membros </w:t>
            </w:r>
            <w:r>
              <w:rPr>
                <w:rFonts w:ascii="Times New Roman" w:hAnsi="Times New Roman"/>
                <w:sz w:val="22"/>
                <w:szCs w:val="22"/>
              </w:rPr>
              <w:t>de comissão eleitoral;</w:t>
            </w:r>
          </w:p>
          <w:p w:rsidR="00047044" w:rsidRDefault="00A67421">
            <w:pPr>
              <w:pStyle w:val="PargrafodaLista"/>
              <w:numPr>
                <w:ilvl w:val="0"/>
                <w:numId w:val="2"/>
              </w:numPr>
              <w:tabs>
                <w:tab w:val="start" w:pos="42.20pt"/>
                <w:tab w:val="start" w:pos="130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Proibição de realização de pesquisa eleitoral.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Algumas propostas esbarram em impedimento legal e não se submetem a disposições da CEN, como proibir o vínculo político de candidatos e o método de eleição de presidente, que deve ocorre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r pelo respectivo Plenário do CAU/UF ou CAU/BR. 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método de definição de vice-presidente não compõe escopo de trabalho da CEN, por se tratar de matéria disposta no Regimento Geral do CAU e nos Regimentos internos dos CAU/UF a qual não compete à CEN estabe</w:t>
            </w:r>
            <w:r>
              <w:rPr>
                <w:rFonts w:ascii="Times New Roman" w:hAnsi="Times New Roman"/>
                <w:sz w:val="22"/>
                <w:szCs w:val="22"/>
              </w:rPr>
              <w:t>lecer qualquer definição a respeito. As disposições da LRF não possuem mérito eleitoral, e por já constar em legislação federal, o que desobriga sua previsão no Regulamento Eleitoral.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Já estão previstos no atual Regulamento Eleitoral a regularização (recom</w:t>
            </w:r>
            <w:r>
              <w:rPr>
                <w:rFonts w:ascii="Times New Roman" w:hAnsi="Times New Roman"/>
                <w:sz w:val="22"/>
                <w:szCs w:val="22"/>
              </w:rPr>
              <w:t>posição) de chapa, coeficiente eleitoral para direito a vaga no plenário, mas demandam aprimoramento. O SiEN deverá se adequar à nova resolução, contemplar a correção de erros do processo eleitoral de 2017 e verificar automaticamente os requisitos de elegi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bilidade já registrados no SICCAU. 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candidatura de conselheiros estaduais por meio da participação obrigatória de entidades pode inibir ou restringir a capacidade eleitoral passiva, conturbando o processo eleitoral do CAU, no entanto a participação de en</w:t>
            </w:r>
            <w:r>
              <w:rPr>
                <w:rFonts w:ascii="Times New Roman" w:hAnsi="Times New Roman"/>
                <w:sz w:val="22"/>
                <w:szCs w:val="22"/>
              </w:rPr>
              <w:t>tidades no processo eleitoral está em discussão na CEN. A possibilidade de desincompatibilização de presidentes eventualmente traria prejuízo ao funcionamento dos conselhos quando todos os conselheiros queiram se candidatar, principalmente nos CAU/UF que p</w:t>
            </w:r>
            <w:r>
              <w:rPr>
                <w:rFonts w:ascii="Times New Roman" w:hAnsi="Times New Roman"/>
                <w:sz w:val="22"/>
                <w:szCs w:val="22"/>
              </w:rPr>
              <w:t>ossuem plenário com reduzido número de membros.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Estão pautadas nas discussões da CEN o melhor detalhamento da propaganda eleitoral, cálculo de proporcionalidade de eleitos, ampliação e definição prévia do colégio eleitoral, requisitos de elegibilidade e ca</w:t>
            </w:r>
            <w:r>
              <w:rPr>
                <w:rFonts w:ascii="Times New Roman" w:hAnsi="Times New Roman"/>
                <w:sz w:val="22"/>
                <w:szCs w:val="22"/>
              </w:rPr>
              <w:t>usas de inelegibilidade, vedações e sanções, criação de grupo de transição entre gestões, recomposição de membros de plenário e demais sugestões.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Foi solicitado à assessoria consultar legislação nacional quanto ao limite de deputados federais na respectiva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casa legislativa e ainda elaborar quadro geral das contribuições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à revisão do Regulamento Eleitoral.</w:t>
            </w:r>
          </w:p>
        </w:tc>
      </w:tr>
    </w:tbl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047044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Denúncias das eleições 2017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Conforme solicitado na reunião anterior, a assessoria </w:t>
            </w:r>
            <w:r>
              <w:rPr>
                <w:rFonts w:ascii="Times New Roman" w:hAnsi="Times New Roman"/>
                <w:sz w:val="22"/>
                <w:szCs w:val="22"/>
              </w:rPr>
              <w:t>apresentou os casos em que houve registro de denúncia com motivação de teor de pedido de impugnação e ainda de registro de pedido de impugnação com motivação de teor de denúncia. Por fim esclareceu as diferenças entre estes dispositivos e suas peculiaridad</w:t>
            </w:r>
            <w:r>
              <w:rPr>
                <w:rFonts w:ascii="Times New Roman" w:hAnsi="Times New Roman"/>
                <w:sz w:val="22"/>
                <w:szCs w:val="22"/>
              </w:rPr>
              <w:t>es.</w:t>
            </w:r>
          </w:p>
        </w:tc>
      </w:tr>
    </w:tbl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047044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Eleições complementares no CAU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CEN-CAU/BR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discutidas as possíveis ações a serem tomadas para os casos de vacância de conselheiros e respectivos suplentes em CAU/UF, sendo discutida a </w:t>
            </w:r>
            <w:r>
              <w:rPr>
                <w:rFonts w:ascii="Times New Roman" w:hAnsi="Times New Roman"/>
                <w:sz w:val="22"/>
                <w:szCs w:val="22"/>
              </w:rPr>
              <w:t>eleição por chapas e a composição proporcional dos plenários, as vacâncias em plenários do CAU/UF e do CAU/BR, a recomposição de plenários por meio da convocação de candidatos não eleitos e as disposições da Lei 12.378/2010, do Regimento Geral e demais leg</w:t>
            </w:r>
            <w:r>
              <w:rPr>
                <w:rFonts w:ascii="Times New Roman" w:hAnsi="Times New Roman"/>
                <w:sz w:val="22"/>
                <w:szCs w:val="22"/>
              </w:rPr>
              <w:t>islações e normativos quanto às eleições e ao mandato de conselheiro. Foi debatida a possibilidade de aplicação de sanção às renúncias resultantes de má fé.</w:t>
            </w:r>
          </w:p>
        </w:tc>
      </w:tr>
    </w:tbl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047044">
            <w:pPr>
              <w:numPr>
                <w:ilvl w:val="0"/>
                <w:numId w:val="1"/>
              </w:numPr>
              <w:ind w:start="8.80pt" w:end="1.70pt" w:hanging="8.80p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Revisão do Regulamento Eleitoral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CEN-CAU/BR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 discussões de propostas se deram em conjunto com item 2 da pauta. A assessoria apresentou um compilado das discussões, contendo as propostas e definições encaminhadas nas reuniões anteriores.</w:t>
            </w:r>
          </w:p>
          <w:p w:rsidR="00047044" w:rsidRDefault="00A67421">
            <w:pPr>
              <w:tabs>
                <w:tab w:val="start" w:pos="24.20pt"/>
                <w:tab w:val="start" w:pos="112.45pt"/>
              </w:tabs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Andrea Vilella informou suas pro</w:t>
            </w:r>
            <w:r>
              <w:rPr>
                <w:rFonts w:ascii="Times New Roman" w:hAnsi="Times New Roman"/>
                <w:sz w:val="22"/>
                <w:szCs w:val="22"/>
              </w:rPr>
              <w:t>postas quanto ao tema “denúncias e impugnações”, ressaltando ter compilado algumas propostas de sanções com base na legislação eleitoral e em resoluções do CAU/BR.</w:t>
            </w:r>
          </w:p>
        </w:tc>
      </w:tr>
    </w:tbl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047044" w:rsidRDefault="0004704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047044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044" w:rsidRDefault="00A6742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JOSÉ GERARDO DA FONSECA SOARES </w:t>
            </w:r>
          </w:p>
          <w:p w:rsidR="00047044" w:rsidRDefault="00A67421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Coordenador </w:t>
            </w: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044" w:rsidRDefault="00A67421">
            <w:pPr>
              <w:jc w:val="center"/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MATOZALÉM </w:t>
            </w: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 xml:space="preserve">SOUSA SANTANA </w:t>
            </w:r>
          </w:p>
          <w:p w:rsidR="00047044" w:rsidRDefault="00A67421">
            <w:pPr>
              <w:spacing w:before="6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Coordenador Adjunto</w:t>
            </w: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044" w:rsidRDefault="0004704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47044" w:rsidRDefault="0004704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47044" w:rsidRDefault="0004704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47044" w:rsidRDefault="0004704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47044" w:rsidRDefault="00A674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047044" w:rsidRDefault="00A6742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047044" w:rsidRDefault="0004704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044" w:rsidRDefault="0004704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47044" w:rsidRDefault="0004704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shd w:val="clear" w:color="auto" w:fill="FFFF00"/>
              </w:rPr>
            </w:pP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047044" w:rsidRDefault="00A674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EDNEZER RODRIGUES FLORES</w:t>
            </w:r>
          </w:p>
          <w:p w:rsidR="00047044" w:rsidRDefault="00A67421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047044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044" w:rsidRDefault="0004704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044" w:rsidRDefault="00A6742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ROBSON RIBEIRO</w:t>
            </w:r>
          </w:p>
          <w:p w:rsidR="00047044" w:rsidRDefault="00A67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047044" w:rsidRDefault="00047044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047044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67421">
      <w:r>
        <w:separator/>
      </w:r>
    </w:p>
  </w:endnote>
  <w:endnote w:type="continuationSeparator" w:id="0">
    <w:p w:rsidR="00000000" w:rsidRDefault="00A6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5DFF" w:rsidRDefault="00A67421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65DFF" w:rsidRDefault="00A6742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SÚMULA DA 25ª REUNIÃO ORDINÁRIA CEN-CAU/BR</w:t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4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67421">
      <w:r>
        <w:rPr>
          <w:color w:val="000000"/>
        </w:rPr>
        <w:separator/>
      </w:r>
    </w:p>
  </w:footnote>
  <w:footnote w:type="continuationSeparator" w:id="0">
    <w:p w:rsidR="00000000" w:rsidRDefault="00A6742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65DFF" w:rsidRDefault="00A6742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63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A161F98"/>
    <w:multiLevelType w:val="multilevel"/>
    <w:tmpl w:val="688E8080"/>
    <w:lvl w:ilvl="0">
      <w:numFmt w:val="bullet"/>
      <w:lvlText w:val="­"/>
      <w:lvlJc w:val="start"/>
      <w:pPr>
        <w:ind w:start="18pt" w:hanging="18pt"/>
      </w:pPr>
      <w:rPr>
        <w:rFonts w:ascii="Courier New" w:hAnsi="Courier New"/>
      </w:rPr>
    </w:lvl>
    <w:lvl w:ilvl="1">
      <w:numFmt w:val="bullet"/>
      <w:lvlText w:val="o"/>
      <w:lvlJc w:val="start"/>
      <w:pPr>
        <w:ind w:start="54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9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26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62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198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34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7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06pt" w:hanging="18pt"/>
      </w:pPr>
      <w:rPr>
        <w:rFonts w:ascii="Wingdings" w:hAnsi="Wingdings"/>
      </w:rPr>
    </w:lvl>
  </w:abstractNum>
  <w:abstractNum w:abstractNumId="1">
    <w:nsid w:val="50D844BC"/>
    <w:multiLevelType w:val="multilevel"/>
    <w:tmpl w:val="347E2AA6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47044"/>
    <w:rsid w:val="00047044"/>
    <w:rsid w:val="00A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4B6CE7-1AAC-45A2-809D-1EE653A0A12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1291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25ª REUNIÃO ORDINÁRIA CEN-CAU/BR</vt:lpstr>
    </vt:vector>
  </TitlesOfParts>
  <Company>Hewlett-Packard Company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25ª REUNIÃO ORDINÁRIA CEN-CAU/BR</dc:title>
  <dc:subject/>
  <dc:creator>comunica</dc:creator>
  <cp:lastModifiedBy>Viviane Nota Machado</cp:lastModifiedBy>
  <cp:revision>2</cp:revision>
  <cp:lastPrinted>2016-11-30T13:06:00Z</cp:lastPrinted>
  <dcterms:created xsi:type="dcterms:W3CDTF">2019-05-28T18:16:00Z</dcterms:created>
  <dcterms:modified xsi:type="dcterms:W3CDTF">2019-05-28T18:16:00Z</dcterms:modified>
</cp:coreProperties>
</file>