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02B3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24ª REUNIÃO ORDINÁRIA CEN-CAU/BR</w:t>
            </w:r>
          </w:p>
        </w:tc>
      </w:tr>
    </w:tbl>
    <w:p w:rsidR="00802B37" w:rsidRDefault="00802B3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02B3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02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02B37" w:rsidRDefault="00D21F8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02B37" w:rsidRDefault="00802B3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D21F8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Luís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02B37" w:rsidRDefault="00D21F8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súmula da 23ª Reunião Ordinária da CEN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comunicações.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02B37" w:rsidRDefault="00D21F8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Denúncias das eleições 2017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apresentou o relatório </w:t>
            </w:r>
            <w:r>
              <w:rPr>
                <w:rFonts w:ascii="Times New Roman" w:hAnsi="Times New Roman"/>
                <w:sz w:val="22"/>
                <w:szCs w:val="22"/>
              </w:rPr>
              <w:t>estatístico das denúncias do processo eleitoral do CAU em 2017, sendo discutidos os números mais relevantes e as diferenças entre denúncias e impugnações. Foi solicitado à assessoria que para a próxima reunião seja apresentado os casos em que houve registr</w:t>
            </w:r>
            <w:r>
              <w:rPr>
                <w:rFonts w:ascii="Times New Roman" w:hAnsi="Times New Roman"/>
                <w:sz w:val="22"/>
                <w:szCs w:val="22"/>
              </w:rPr>
              <w:t>o de denúncia com teor de pedido de impugnação e ainda de registro de pedido de impugnação com teor de denúncia. Foi solicitado ainda o conteúdo dos protocolos dos principais casos relativos aos grupos temáticos a serem enviados aos respectivos relatores.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à revisão do Regulamento Eleitoral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CAU/BR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assessoria informou o envio de ofícios pela Presidência do CAU/BR, conforme solicitações das deliberações CEN-CAU/BR 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003/2018, 004</w:t>
            </w:r>
            <w:r>
              <w:rPr>
                <w:rFonts w:ascii="Times New Roman" w:hAnsi="Times New Roman"/>
                <w:sz w:val="22"/>
                <w:szCs w:val="22"/>
              </w:rPr>
              <w:t>/2018 e 005/2018. Até o momento não foram recebidas contribuições.</w:t>
            </w:r>
          </w:p>
          <w:p w:rsidR="00802B37" w:rsidRDefault="00D21F8F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CAU/MT informou não ter contribuições adicionais, restringindo-se às informações do Relatório Conclusivo enviado à CEN-CAU/BR em 2017.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Denúncia ética oriunda de processo eleitoral do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Ednezer Rodrigues Flores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Ednezer Rodrigues Flores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apresentou seus relatórios apresentados na 77ª Plenária Ordinária do CAU/BR relativos a pedido vista em dois processos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éticos que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tiveram início em atos do processo eleitoral do CAU em 2014, informando sua fundamentação relativo às diferenças entre publicar, curtir e compartilhar.</w:t>
            </w:r>
          </w:p>
          <w:p w:rsidR="00802B37" w:rsidRDefault="00D21F8F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debatido entre os membros as diferenças de entendimento pessoal entre os diversos termos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atos no contexto da internet e o âmbito das eleições do CAU. 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Gerardo Fonseca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propõe a atuação conjunta da CEN com a CED no ano eleitoral, com a visão clara das diversas leis relativas ao assunto.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Fábio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Luís </w:t>
            </w:r>
            <w:r>
              <w:rPr>
                <w:rFonts w:ascii="Times New Roman" w:hAnsi="Times New Roman"/>
                <w:sz w:val="22"/>
                <w:szCs w:val="22"/>
              </w:rPr>
              <w:t>informou as difere</w:t>
            </w:r>
            <w:r>
              <w:rPr>
                <w:rFonts w:ascii="Times New Roman" w:hAnsi="Times New Roman"/>
                <w:sz w:val="22"/>
                <w:szCs w:val="22"/>
              </w:rPr>
              <w:t>nças legais entre calúnia, difamação e injúria, informando ainda a existência de Projeto de Lei que torna crime divulgar ou compartilhar notícia falsa.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discutidas as temáticas de candidaturas, propagandas e debates, com proposições de alteração de redação do atual Regulamento Eleitoral. Os debates prosseguirão ao longo das próximas reuniões, culminando com a redação do anteprojeto de resolução de revisão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deste regulamento.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D21F8F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802B37" w:rsidRDefault="00802B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802B37">
            <w:pPr>
              <w:numPr>
                <w:ilvl w:val="0"/>
                <w:numId w:val="2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COA-CAU/BR nº 24/2018: Proposta de alteração da Resolução CAU/BR nº 105/2015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02B37" w:rsidRDefault="00D21F8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o recebimento da Deliberação COA-CAU/BR nº </w:t>
            </w:r>
            <w:r>
              <w:rPr>
                <w:rFonts w:ascii="Times New Roman" w:hAnsi="Times New Roman"/>
                <w:sz w:val="22"/>
                <w:szCs w:val="22"/>
              </w:rPr>
              <w:t>24/2018, que propõe a alteração do art. 5º da Resolução 105/2015. A comissão entendeu por aprovar a alteração da Resolução 105/2015, proposta pela COA-CAU/BR, sugerindo nova redação à proposta daquela comissão, a fim de haver melhor entendimento do assunto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conforme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CEN-CAU/BR nº 006/2018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02B37" w:rsidRDefault="00802B3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802B3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D21F8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D21F8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802B37" w:rsidRDefault="00D21F8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D21F8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FÁBIO LUÍS DA SILVA</w:t>
            </w:r>
          </w:p>
          <w:p w:rsidR="00802B37" w:rsidRDefault="00D21F8F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02B37" w:rsidRDefault="00D21F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802B37" w:rsidRDefault="00D21F8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02B3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D21F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802B37" w:rsidRDefault="00D21F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802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B37" w:rsidRDefault="00D21F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802B37" w:rsidRDefault="00D21F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02B37" w:rsidRDefault="00802B3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02B37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21F8F">
      <w:r>
        <w:separator/>
      </w:r>
    </w:p>
  </w:endnote>
  <w:endnote w:type="continuationSeparator" w:id="0">
    <w:p w:rsidR="00000000" w:rsidRDefault="00D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18CD" w:rsidRDefault="00D21F8F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918CD" w:rsidRDefault="00D21F8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24ª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21F8F">
      <w:r>
        <w:rPr>
          <w:color w:val="000000"/>
        </w:rPr>
        <w:separator/>
      </w:r>
    </w:p>
  </w:footnote>
  <w:footnote w:type="continuationSeparator" w:id="0">
    <w:p w:rsidR="00000000" w:rsidRDefault="00D21F8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918CD" w:rsidRDefault="00D21F8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0335CF"/>
    <w:multiLevelType w:val="multilevel"/>
    <w:tmpl w:val="18AE2556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756733F"/>
    <w:multiLevelType w:val="multilevel"/>
    <w:tmpl w:val="1952C116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2B37"/>
    <w:rsid w:val="00802B37"/>
    <w:rsid w:val="00D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50B5C7-643B-4F12-B49F-9C4C4EB594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24ª REUNIÃO ORDINÁRIA CEN-CAU/BR</vt:lpstr>
    </vt:vector>
  </TitlesOfParts>
  <Company>Hewlett-Packard Company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24ª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2019-05-28T18:19:00Z</dcterms:created>
  <dcterms:modified xsi:type="dcterms:W3CDTF">2019-05-28T18:19:00Z</dcterms:modified>
</cp:coreProperties>
</file>