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A85702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85702" w:rsidRDefault="00D27CDF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23ª REUNIÃO ORDINÁRIA CEN-CAU/BR</w:t>
            </w:r>
          </w:p>
        </w:tc>
      </w:tr>
    </w:tbl>
    <w:p w:rsidR="00A85702" w:rsidRDefault="00A8570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A85702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5702" w:rsidRDefault="00D27CD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5702" w:rsidRDefault="00D27CD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11 de abril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5702" w:rsidRDefault="00D27CD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5702" w:rsidRDefault="00D27CD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5702" w:rsidRDefault="00D27CD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5702" w:rsidRDefault="00D27CD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A85702" w:rsidRDefault="00A8570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A8570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702" w:rsidRDefault="00D27CD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José Gerardo da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A8570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A8570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Fábio Luís da Silva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702" w:rsidRDefault="00A8570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João Carlos Correia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702" w:rsidRDefault="00A8570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A85702" w:rsidRDefault="00A857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85702" w:rsidRDefault="00D27CDF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A85702" w:rsidRDefault="00A857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Leitura e aprovação da Súmula 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</w:t>
            </w:r>
            <w:r>
              <w:rPr>
                <w:rFonts w:ascii="Times New Roman" w:hAnsi="Times New Roman"/>
                <w:sz w:val="22"/>
                <w:szCs w:val="22"/>
              </w:rPr>
              <w:t>discussão, foi aprovada a súmula da 22ª Reunião Ordinária da CEN-CAU/BR.</w:t>
            </w:r>
          </w:p>
        </w:tc>
      </w:tr>
    </w:tbl>
    <w:p w:rsidR="00A85702" w:rsidRDefault="00A857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r>
              <w:rPr>
                <w:rFonts w:ascii="Times New Roman" w:hAnsi="Times New Roman"/>
                <w:sz w:val="22"/>
                <w:szCs w:val="22"/>
              </w:rPr>
              <w:t xml:space="preserve">Conselheiro Matozalém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Santana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sua participação em reunião do CGCSC, quando foi discutida a proposta de criação de módulo de processo ele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itoral interno ao SICCAU, bem como demais aplicativos do CAU. 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Ednezer Rodrigues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sua participação no Rio Grande do Sul em reunião de fórum de outros conselhos, sendo debatida ainda a questão eleitoral, inclusive 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âmbito das eleições gerais nacional. Informou ter pedido vista em dois processos éticos na última reunião plenária que tiveram início com atos do processo eleitoral do CAU em 2014 e apresentará na próxima reunião o relato fundamentado do processo sob a ót</w:t>
            </w:r>
            <w:r>
              <w:rPr>
                <w:rFonts w:ascii="Times New Roman" w:hAnsi="Times New Roman"/>
                <w:sz w:val="22"/>
                <w:szCs w:val="22"/>
              </w:rPr>
              <w:t>ica eleitoral.</w:t>
            </w:r>
          </w:p>
        </w:tc>
      </w:tr>
    </w:tbl>
    <w:p w:rsidR="00A85702" w:rsidRDefault="00A857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85702" w:rsidRDefault="00D27CDF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A85702" w:rsidRDefault="00A857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Deliberações do Conselho Diretor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 CAU/BR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Foram apresentadas as Deliberações do Conselho Diretor do CAU/BR n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02/2018, 03/2018 e 05/2018 e discutidas pelos </w:t>
            </w:r>
            <w:r>
              <w:rPr>
                <w:rFonts w:ascii="Times New Roman" w:hAnsi="Times New Roman"/>
                <w:sz w:val="22"/>
                <w:szCs w:val="22"/>
              </w:rPr>
              <w:t>membros da comissão.</w:t>
            </w:r>
          </w:p>
        </w:tc>
      </w:tr>
    </w:tbl>
    <w:p w:rsidR="00A85702" w:rsidRDefault="00A8570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Eleitoral Nacional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Apresentados os recursos do SIEN 2017, suas “peculiaridades” e falhas apresentadas. Foi discutida a necessidade de aprimoramento do </w:t>
            </w:r>
            <w:r>
              <w:rPr>
                <w:rFonts w:ascii="Times New Roman" w:hAnsi="Times New Roman"/>
                <w:sz w:val="22"/>
                <w:szCs w:val="22"/>
              </w:rPr>
              <w:t>Sistema Eleitoral Nacional e a necessidade de acompanhamento dos trabalhos de desenvolvimento deste sistema.</w:t>
            </w:r>
          </w:p>
          <w:p w:rsidR="00A85702" w:rsidRDefault="00D27CDF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Houve o entendimento que: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prazo para o desenvolvimento do SiEN 2020 deverá contemplar um período para alterações do Regulamento Eleitoral, observ</w:t>
            </w:r>
            <w:r>
              <w:rPr>
                <w:rFonts w:ascii="Times New Roman" w:hAnsi="Times New Roman"/>
                <w:sz w:val="22"/>
                <w:szCs w:val="22"/>
              </w:rPr>
              <w:t>ado o prazo de aplicabilidade de alterações até 365 dias antes da data de votação;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As chapas podem contar com mais de um responsável, para possibilitar suprir as demandas previstas no Regulamento Eleitoral, em especial para o adequado cumprimento de prazos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numeração de chapas será decorrente de sorteio após a validação da candidatura das chapas, em reunião presencial da CE-UF com pelo menos um dos representantes das chapas, quando também será esclarecido os limites das campanhas e regras eleitorais, devi</w:t>
            </w:r>
            <w:r>
              <w:rPr>
                <w:rFonts w:ascii="Times New Roman" w:hAnsi="Times New Roman"/>
                <w:sz w:val="22"/>
                <w:szCs w:val="22"/>
              </w:rPr>
              <w:t>damente registrado em ata ou súmula da reunião;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Melhorar a apresentação visual do SiEN, para torna-la de melhor entendimento para os envolvidos, e ainda para prevenir os casos de período crítico. </w:t>
            </w:r>
          </w:p>
        </w:tc>
      </w:tr>
    </w:tbl>
    <w:p w:rsidR="00A85702" w:rsidRDefault="00A8570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do Regulamento Eleitoral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Regulamento Eleitoral foi dividido em grupos temáticos, que foram distribuídos entre os conselheiros para a apresentação de relato com posicionamento quanto a possibilidade de alteração, sendo distribuído da </w:t>
            </w:r>
            <w:r>
              <w:rPr>
                <w:rFonts w:ascii="Times New Roman" w:hAnsi="Times New Roman"/>
                <w:sz w:val="22"/>
                <w:szCs w:val="22"/>
              </w:rPr>
              <w:t>seguinte forma:</w:t>
            </w:r>
          </w:p>
          <w:p w:rsidR="00A85702" w:rsidRDefault="00D27CDF">
            <w:pPr>
              <w:spacing w:before="6pt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José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u w:val="single"/>
              </w:rPr>
              <w:t>Gerardo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Candidaturas; e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Propagandas e Debates.</w:t>
            </w:r>
          </w:p>
          <w:p w:rsidR="00A85702" w:rsidRDefault="00D27CDF">
            <w:pPr>
              <w:spacing w:before="6pt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Andrea Vilella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Denúncias e Impugnações.</w:t>
            </w:r>
          </w:p>
          <w:p w:rsidR="00A85702" w:rsidRDefault="00D27CDF">
            <w:pPr>
              <w:spacing w:before="6pt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Ednezer Rodrigues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Administrativo;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Diplomação e Posse; e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Calendário Eleitoral.</w:t>
            </w:r>
          </w:p>
          <w:p w:rsidR="00A85702" w:rsidRDefault="00D27CDF">
            <w:pPr>
              <w:spacing w:before="6pt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Matozalém Santana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Vedações a dirigentes; e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Infrações e </w:t>
            </w:r>
            <w:r>
              <w:rPr>
                <w:rFonts w:ascii="Times New Roman" w:hAnsi="Times New Roman"/>
                <w:sz w:val="22"/>
                <w:szCs w:val="22"/>
              </w:rPr>
              <w:t>Sanções.</w:t>
            </w:r>
          </w:p>
          <w:p w:rsidR="00A85702" w:rsidRDefault="00D27CDF">
            <w:pPr>
              <w:spacing w:before="6pt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Osvaldo Abrão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Comissões Eleitorais;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Colégio Eleitoral; e</w:t>
            </w:r>
          </w:p>
          <w:p w:rsidR="00A85702" w:rsidRDefault="00D27CDF">
            <w:pPr>
              <w:numPr>
                <w:ilvl w:val="0"/>
                <w:numId w:val="1"/>
              </w:numPr>
              <w:spacing w:after="6pt"/>
              <w:ind w:start="17.85pt" w:hanging="17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Votação e eleitos.</w:t>
            </w:r>
          </w:p>
          <w:p w:rsidR="00A85702" w:rsidRDefault="00D27CDF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Todos os relatos serão apresentados necessariamente com a análise do grupo temático e suas implicações no SICCAU e no Sistema Eleitoral Nacional (SiEN). Os conselheiros 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elatores trarão seus posicionamentos para discussão nas próximas 4 reuniões ordinárias, quando será consolidado entendimento da comissão acerca dos grupos temáticos, e nas reuniões seguintes será estabelecido o texto do anteprojeto de resolução. </w:t>
            </w:r>
          </w:p>
          <w:p w:rsidR="00A85702" w:rsidRDefault="00D27CDF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discu</w:t>
            </w:r>
            <w:r>
              <w:rPr>
                <w:rFonts w:ascii="Times New Roman" w:hAnsi="Times New Roman"/>
                <w:sz w:val="22"/>
                <w:szCs w:val="22"/>
              </w:rPr>
              <w:t>tido: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Prever no Plano de Ação a realização de seminário para o ano de 2019 pela CEN para o esclarecimento das regras eleitorais do CAU, com execução em data do período de 365 dias antes da votação da eleição 2020 do CAU;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Rever a metodologia de composição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as comissões eleitorais; 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Definir os casos passíveis de regularização de candidatura; 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Consequências do “efeito Tiririca” na composição de chapas e o cálculo de proporcionalidade das eleições;</w:t>
            </w:r>
          </w:p>
          <w:p w:rsidR="00A85702" w:rsidRDefault="00D27CDF">
            <w:pPr>
              <w:numPr>
                <w:ilvl w:val="0"/>
                <w:numId w:val="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Debater as desistências propositais e não propositais de </w:t>
            </w:r>
            <w:r>
              <w:rPr>
                <w:rFonts w:ascii="Times New Roman" w:hAnsi="Times New Roman"/>
                <w:sz w:val="22"/>
                <w:szCs w:val="22"/>
              </w:rPr>
              <w:t>candidatos;</w:t>
            </w:r>
          </w:p>
        </w:tc>
      </w:tr>
    </w:tbl>
    <w:p w:rsidR="00A85702" w:rsidRDefault="00A8570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Comparativo de informações das eleições do CAU/PR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presentado o conteúdo do relatório/comparativo acerca das Eleições do CAU elaborado pelo CAU/PR, enviado pelo conselheiro Jeferson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Navolar, com discussão dos dados pelos membros da comissão. </w:t>
            </w:r>
          </w:p>
        </w:tc>
      </w:tr>
    </w:tbl>
    <w:p w:rsidR="00A85702" w:rsidRDefault="00A8570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Denúncias das eleições 2017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apresentou o andamento da elaboração de quadro informativo das denúncias apresentadas no pr</w:t>
            </w:r>
            <w:r>
              <w:rPr>
                <w:rFonts w:ascii="Times New Roman" w:hAnsi="Times New Roman"/>
                <w:sz w:val="22"/>
                <w:szCs w:val="22"/>
              </w:rPr>
              <w:t>ocesso eleitoral de 2017, que será utilizado para identificado dos assuntos recorrentes às denúncias daquele processo.</w:t>
            </w:r>
          </w:p>
          <w:p w:rsidR="00A85702" w:rsidRDefault="00D27C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Prever para a revisão do regulamento o agravamento de sanções para as infrações cometidas no dia das eleições. Houve consenso em evidenci</w:t>
            </w:r>
            <w:r>
              <w:rPr>
                <w:rFonts w:ascii="Times New Roman" w:hAnsi="Times New Roman"/>
                <w:sz w:val="22"/>
                <w:szCs w:val="22"/>
              </w:rPr>
              <w:t>ar no novo Regulamento Eleitoral a possibilidade de incorrer em faltas previstas no Código de Ética e Disciplina do CAU nas manifestações de campanha durante as eleições, em especial ao capítulo referente às obrigações para com os colegas.</w:t>
            </w:r>
          </w:p>
        </w:tc>
      </w:tr>
    </w:tbl>
    <w:p w:rsidR="00A85702" w:rsidRDefault="00A8570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Informações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das eleições 2017 nos CAU/UF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CEN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702" w:rsidRDefault="00D27CDF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Aprovada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CEN-CAU/BR nº 003/2018</w:t>
            </w:r>
            <w:r>
              <w:rPr>
                <w:rFonts w:ascii="Times New Roman" w:hAnsi="Times New Roman"/>
                <w:sz w:val="22"/>
                <w:szCs w:val="22"/>
              </w:rPr>
              <w:t>, que solicita à Presidência do CAU/BR o envio de ofício ao CAU/GO esclarecendo acontecimentos relatados no documen</w:t>
            </w:r>
            <w:r>
              <w:rPr>
                <w:rFonts w:ascii="Times New Roman" w:hAnsi="Times New Roman"/>
                <w:sz w:val="22"/>
                <w:szCs w:val="22"/>
              </w:rPr>
              <w:t>to apresentado por aquele conselho.</w:t>
            </w:r>
          </w:p>
          <w:p w:rsidR="00A85702" w:rsidRDefault="00D27CDF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informado o recebimento de contribuições do CAU/MG e CAU/RS, das quais destacam-se as seguintes proposições:</w:t>
            </w:r>
          </w:p>
          <w:p w:rsidR="00A85702" w:rsidRDefault="00D27CD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Cumprimento rigoroso da Constituição Federal, Lei 12.378/2010 e demais legislações, com a criação de um </w:t>
            </w:r>
            <w:r>
              <w:rPr>
                <w:rFonts w:ascii="Times New Roman" w:hAnsi="Times New Roman"/>
                <w:sz w:val="22"/>
                <w:szCs w:val="22"/>
              </w:rPr>
              <w:t>Regulamento Eleitoral perene e com redação mais concisa e abrangente;</w:t>
            </w:r>
          </w:p>
          <w:p w:rsidR="00A85702" w:rsidRDefault="00D27CD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Revisão da composição das Comissões Eleitorais e previsão expressa dos casos em que a CE-UF poderá agir de ofício;</w:t>
            </w:r>
          </w:p>
          <w:p w:rsidR="00A85702" w:rsidRDefault="00D27CD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Maior interação da CEN com as CE-UF, para uniformização de ações e ente</w:t>
            </w:r>
            <w:r>
              <w:rPr>
                <w:rFonts w:ascii="Times New Roman" w:hAnsi="Times New Roman"/>
                <w:sz w:val="22"/>
                <w:szCs w:val="22"/>
              </w:rPr>
              <w:t>ndimento;</w:t>
            </w:r>
          </w:p>
          <w:p w:rsidR="00A85702" w:rsidRDefault="00D27CD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Revisão da metodologia de candidatura por chapas e da eleição proporcional;</w:t>
            </w:r>
          </w:p>
          <w:p w:rsidR="00A85702" w:rsidRDefault="00D27CD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Alteração do período de licenciamento de funcionários do CAU para fins de candidatura a conselheiro;</w:t>
            </w:r>
          </w:p>
          <w:p w:rsidR="00A85702" w:rsidRDefault="00D27CD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Definir a numeração de chapas somente com a definição das chapas homo</w:t>
            </w:r>
            <w:r>
              <w:rPr>
                <w:rFonts w:ascii="Times New Roman" w:hAnsi="Times New Roman"/>
                <w:sz w:val="22"/>
                <w:szCs w:val="22"/>
              </w:rPr>
              <w:t>logadas;</w:t>
            </w:r>
          </w:p>
          <w:p w:rsidR="00A85702" w:rsidRDefault="00D27CD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Estabelecimento de sanções para o descumprimento dos requisitos de candidatura e demais infrações às condutas vedadas ao longo do processo;</w:t>
            </w:r>
          </w:p>
          <w:p w:rsidR="00A85702" w:rsidRDefault="00D27CD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Descrever com maior clareza as regras de propaganda eleitoral, com indicação das vedações e dos veículos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comunicação permitidos;</w:t>
            </w:r>
          </w:p>
          <w:p w:rsidR="00A85702" w:rsidRDefault="00D27CD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Ampliação do período de votação;</w:t>
            </w:r>
          </w:p>
          <w:p w:rsidR="00A85702" w:rsidRDefault="00D27CDF">
            <w:pPr>
              <w:numPr>
                <w:ilvl w:val="0"/>
                <w:numId w:val="1"/>
              </w:numPr>
              <w:spacing w:after="6pt"/>
              <w:ind w:start="17.85pt" w:hanging="17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Revisão do Sistema Eleitoral Nacional (SiEN), que apresentou falhas e inconsistências.</w:t>
            </w:r>
          </w:p>
          <w:p w:rsidR="00A85702" w:rsidRDefault="00D27CDF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Aprovadas as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Deliberações CEN-CAU/BR nº 004/2018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nº 005/2018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solicita à Presidência do CAU/BR o envio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ofício às entidades de arquitetura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e ao fórum de Presidentes dos CAU/UF, respectivamente, solicitando o envio de contribuições à revisão do Regulamento Eleitoral.</w:t>
            </w:r>
          </w:p>
        </w:tc>
      </w:tr>
    </w:tbl>
    <w:p w:rsidR="00A85702" w:rsidRDefault="00A8570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A85702" w:rsidRDefault="00A8570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A85702" w:rsidRDefault="00A8570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A85702" w:rsidRDefault="00A8570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A85702" w:rsidRDefault="00A8570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A85702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D27CDF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GERARDO DA FONSECA SOARES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D27CD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SOUSA SANTANA </w:t>
            </w:r>
          </w:p>
          <w:p w:rsidR="00A85702" w:rsidRDefault="00D27C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hAnsi="Times New Roman"/>
                <w:sz w:val="22"/>
                <w:szCs w:val="22"/>
              </w:rPr>
              <w:t>Adjunto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702" w:rsidRDefault="00A857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85702" w:rsidRDefault="00A8570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85702" w:rsidRDefault="00D27CDF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FÁBIO LUÍS DA SILVA</w:t>
            </w:r>
          </w:p>
          <w:p w:rsidR="00A85702" w:rsidRDefault="00D27CDF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702" w:rsidRDefault="00A857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85702" w:rsidRDefault="00A8570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D27C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JOÃO CARLOS CORREIA</w:t>
            </w:r>
          </w:p>
          <w:p w:rsidR="00A85702" w:rsidRDefault="00D27CD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85702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D27C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A85702" w:rsidRDefault="00D27C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D27C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A85702" w:rsidRDefault="00D27C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A85702" w:rsidRDefault="00A8570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A85702" w:rsidRDefault="00A85702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A85702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702" w:rsidRDefault="00A8570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702" w:rsidRDefault="00A857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85702" w:rsidRDefault="00A8570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85702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27CDF">
      <w:r>
        <w:separator/>
      </w:r>
    </w:p>
  </w:endnote>
  <w:endnote w:type="continuationSeparator" w:id="0">
    <w:p w:rsidR="00000000" w:rsidRDefault="00D2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2E3D" w:rsidRDefault="00D27CD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52E3D" w:rsidRDefault="00D27CD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27CDF">
      <w:r>
        <w:rPr>
          <w:color w:val="000000"/>
        </w:rPr>
        <w:separator/>
      </w:r>
    </w:p>
  </w:footnote>
  <w:footnote w:type="continuationSeparator" w:id="0">
    <w:p w:rsidR="00000000" w:rsidRDefault="00D27CD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2E3D" w:rsidRDefault="00D27CD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6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23A08DF"/>
    <w:multiLevelType w:val="multilevel"/>
    <w:tmpl w:val="0C2E93E8"/>
    <w:lvl w:ilvl="0">
      <w:numFmt w:val="bullet"/>
      <w:lvlText w:val="­"/>
      <w:lvlJc w:val="start"/>
      <w:pPr>
        <w:ind w:start="18pt" w:hanging="18pt"/>
      </w:pPr>
      <w:rPr>
        <w:rFonts w:ascii="Courier New" w:hAnsi="Courier New"/>
      </w:rPr>
    </w:lvl>
    <w:lvl w:ilvl="1">
      <w:numFmt w:val="bullet"/>
      <w:lvlText w:val="o"/>
      <w:lvlJc w:val="start"/>
      <w:pPr>
        <w:ind w:start="54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90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26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62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198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34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70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06pt" w:hanging="18pt"/>
      </w:pPr>
      <w:rPr>
        <w:rFonts w:ascii="Wingdings" w:hAnsi="Wingdings"/>
      </w:rPr>
    </w:lvl>
  </w:abstractNum>
  <w:abstractNum w:abstractNumId="1">
    <w:nsid w:val="792D10ED"/>
    <w:multiLevelType w:val="multilevel"/>
    <w:tmpl w:val="2EA00CFC"/>
    <w:lvl w:ilvl="0">
      <w:numFmt w:val="bullet"/>
      <w:lvlText w:val="­"/>
      <w:lvlJc w:val="start"/>
      <w:pPr>
        <w:ind w:start="36pt" w:hanging="18pt"/>
      </w:pPr>
      <w:rPr>
        <w:rFonts w:ascii="Courier New" w:hAnsi="Courier New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5702"/>
    <w:rsid w:val="00A85702"/>
    <w:rsid w:val="00D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B37B4C4-AD20-4A44-8C04-9A1CF6BC36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1128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2016-11-30T13:06:00Z</cp:lastPrinted>
  <dcterms:created xsi:type="dcterms:W3CDTF">2019-05-28T18:24:00Z</dcterms:created>
  <dcterms:modified xsi:type="dcterms:W3CDTF">2019-05-28T18:24:00Z</dcterms:modified>
</cp:coreProperties>
</file>