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5B6572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B6572" w:rsidRDefault="00026C98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22ª REUNIÃO ORDINÁRIA CEN-CAU/BR</w:t>
            </w:r>
          </w:p>
        </w:tc>
      </w:tr>
    </w:tbl>
    <w:p w:rsidR="005B6572" w:rsidRDefault="005B657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5B6572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B6572" w:rsidRDefault="00026C9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B6572" w:rsidRDefault="00026C98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07 de março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B6572" w:rsidRDefault="00026C9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B6572" w:rsidRDefault="00026C98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B6572" w:rsidRDefault="00026C9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B6572" w:rsidRDefault="00026C98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5B6572" w:rsidRDefault="005B657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5B657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6572" w:rsidRDefault="00026C9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José Gerardo da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5B657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5B657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Fábio Luís da Silva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6572" w:rsidRDefault="005B657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Andrea Lúcia Vilella Arruda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IES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6572" w:rsidRDefault="005B657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5B6572" w:rsidRDefault="005B657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5B6572" w:rsidRDefault="00026C98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5B6572" w:rsidRDefault="005B657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Leitura e aprovação da Súmula 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Aprovada súmula da 21ª Reunião Ordinária da CEN</w:t>
            </w:r>
          </w:p>
        </w:tc>
      </w:tr>
    </w:tbl>
    <w:p w:rsidR="005B6572" w:rsidRDefault="005B657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CEN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Informado que, por solicitação do coordenador da CEN, a assessoria entrou em contato com o conselheiro Jeferson Navolar para ter acesso ao relatório/com</w:t>
            </w:r>
            <w:r>
              <w:rPr>
                <w:rFonts w:ascii="Times New Roman" w:hAnsi="Times New Roman"/>
                <w:sz w:val="22"/>
                <w:szCs w:val="22"/>
              </w:rPr>
              <w:t>parativo acerca das Eleições do CAU elaborado pelo CAU/PR. Informado à comissão que o material fora disponibilizado, foi incluído o assunto como extrapauta.</w:t>
            </w:r>
          </w:p>
        </w:tc>
      </w:tr>
    </w:tbl>
    <w:p w:rsidR="005B6572" w:rsidRDefault="005B657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5B6572" w:rsidRDefault="00026C98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5B6572" w:rsidRDefault="005B657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Informações das Eleições 2017 nos CAU/UF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CEN-CAU/BR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CEN-CAU/BR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informado pela assessoria que a Deliberação nº 02/2018 da CEN foi enviada à Presidência do CAU/BR e os ofícios, objeto da deliberação, foram devidamente encaminhados aos CAU/UF em 16//02/2018. Foram recebidas co</w:t>
            </w:r>
            <w:r>
              <w:rPr>
                <w:rFonts w:ascii="Times New Roman" w:hAnsi="Times New Roman"/>
                <w:sz w:val="22"/>
                <w:szCs w:val="22"/>
              </w:rPr>
              <w:t>ntribuições do CAU/AM, CAU/CE, CAU/GO, CAU/MS, CAU/RJ, CAU/SC e CAU/TO. Observou-se que parte das contribuições foram repetições do conteúdo do relatório das eleições e poucas contribuições foram propositivas. Das contribuições recebidas destacam-se:</w:t>
            </w:r>
          </w:p>
          <w:p w:rsidR="005B6572" w:rsidRDefault="00026C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Revis</w:t>
            </w:r>
            <w:r>
              <w:rPr>
                <w:rFonts w:ascii="Times New Roman" w:hAnsi="Times New Roman"/>
                <w:sz w:val="22"/>
                <w:szCs w:val="22"/>
              </w:rPr>
              <w:t>ão do requisito de adimplência de candidatos, com sugestões de exigência da quitação da anuidade, para evitar possíveis questionamentos;</w:t>
            </w:r>
          </w:p>
          <w:p w:rsidR="005B6572" w:rsidRDefault="00026C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Das irregularidades em candidatura, especificar os casos passiveis de regularização;</w:t>
            </w:r>
          </w:p>
          <w:p w:rsidR="005B6572" w:rsidRDefault="00026C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Revisão quanto a data da </w:t>
            </w:r>
            <w:r>
              <w:rPr>
                <w:rFonts w:ascii="Times New Roman" w:hAnsi="Times New Roman"/>
                <w:sz w:val="22"/>
                <w:szCs w:val="22"/>
              </w:rPr>
              <w:t>composição do colégio eleitoral para permitir que candidatos não compusessem o colégio eleitoral e que candidatos impugnados compusessem o colégio eleitoral;</w:t>
            </w:r>
          </w:p>
          <w:p w:rsidR="005B6572" w:rsidRDefault="00026C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Compor um calendário eleitoral mais completo, contemplando de forma expressa as datas de eventos;</w:t>
            </w:r>
          </w:p>
          <w:p w:rsidR="005B6572" w:rsidRDefault="00026C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Conflitos entre o calendário eleitoral e os calendários locais;</w:t>
            </w:r>
          </w:p>
          <w:p w:rsidR="005B6572" w:rsidRDefault="00026C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Ampliação dos prazos do calendário eleitoral, inclusive da votação;</w:t>
            </w:r>
          </w:p>
          <w:p w:rsidR="005B6572" w:rsidRDefault="00026C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Conflito de informações no processo eleitoral;</w:t>
            </w:r>
          </w:p>
          <w:p w:rsidR="005B6572" w:rsidRDefault="00026C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Melhoria dos canais de comunicação das CE-UF com a CEN;</w:t>
            </w:r>
          </w:p>
          <w:p w:rsidR="005B6572" w:rsidRDefault="00026C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Ter maior clareza nas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definições dos critérios de candidatura e vedações a candidatos;</w:t>
            </w:r>
          </w:p>
          <w:p w:rsidR="005B6572" w:rsidRDefault="00026C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Descrever com maior clareza as regras de propaganda eleitoral, com indicação das vedações e dos veículos de comunicação permitidos;</w:t>
            </w:r>
          </w:p>
          <w:p w:rsidR="005B6572" w:rsidRDefault="00026C98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Previsão expressa de sanções para as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irregularidades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</w:t>
            </w:r>
            <w:r>
              <w:rPr>
                <w:rFonts w:ascii="Times New Roman" w:hAnsi="Times New Roman"/>
                <w:sz w:val="22"/>
                <w:szCs w:val="22"/>
              </w:rPr>
              <w:t>a melhor definição de ações e maior transparência;</w:t>
            </w:r>
          </w:p>
          <w:p w:rsidR="005B6572" w:rsidRDefault="00026C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Sistema Eleitoral Nacional (SiEN) apresentou falhas e inconsistências;</w:t>
            </w:r>
          </w:p>
          <w:p w:rsidR="005B6572" w:rsidRDefault="00026C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Possibilitar acesso do coordenador da CE-UF ao SiEN;</w:t>
            </w:r>
          </w:p>
          <w:p w:rsidR="005B6572" w:rsidRDefault="00026C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Aprimorar o SiEN, com automatização de fases, tarefas e procedimentos;</w:t>
            </w:r>
          </w:p>
          <w:p w:rsidR="005B6572" w:rsidRDefault="00026C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Possibil</w:t>
            </w:r>
            <w:r>
              <w:rPr>
                <w:rFonts w:ascii="Times New Roman" w:hAnsi="Times New Roman"/>
                <w:sz w:val="22"/>
                <w:szCs w:val="22"/>
              </w:rPr>
              <w:t>itar maior autonomia às CE-UF.</w:t>
            </w:r>
          </w:p>
          <w:p w:rsidR="005B6572" w:rsidRDefault="00026C98">
            <w:pPr>
              <w:numPr>
                <w:ilvl w:val="0"/>
                <w:numId w:val="1"/>
              </w:numPr>
              <w:spacing w:after="6pt"/>
              <w:ind w:start="17.85pt" w:hanging="17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Houve o tratamento desigual entre os profissionais que compunham o colégio eleitoral e não votaram (tendo que justificar e, não justificando, estando sujeito a multa) e os que não o compunham colégio eleitoral (inadimplentes </w:t>
            </w:r>
            <w:r>
              <w:rPr>
                <w:rFonts w:ascii="Times New Roman" w:hAnsi="Times New Roman"/>
                <w:sz w:val="22"/>
                <w:szCs w:val="22"/>
              </w:rPr>
              <w:t>na data de sua composição).</w:t>
            </w:r>
          </w:p>
          <w:p w:rsidR="005B6572" w:rsidRDefault="00026C98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CAU/RS solicitou o envio de informações fora do prazo previsto na Deliberação nº 02/2018 – CEN-CAU/BR, tendo a assessoria informado que será atendida a solicitação. As contribuições eventualmente recebidas após a reunião serão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devidamente pautadas para a reunião posterior.</w:t>
            </w:r>
          </w:p>
          <w:p w:rsidR="005B6572" w:rsidRDefault="00026C98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sugerida a participação do Fórum de Presidentes dos CAU/UF e das entidades nacionais de arquitetura e urbanismo nas contribuições da revisão do regulamento eleitoral, solicitando envio de avaliação do ple</w:t>
            </w:r>
            <w:r>
              <w:rPr>
                <w:rFonts w:ascii="Times New Roman" w:hAnsi="Times New Roman"/>
                <w:sz w:val="22"/>
                <w:szCs w:val="22"/>
              </w:rPr>
              <w:t>ito passado e propostas de alterações.</w:t>
            </w:r>
          </w:p>
          <w:p w:rsidR="005B6572" w:rsidRDefault="00026C98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Proposição inicial</w:t>
            </w:r>
            <w:r>
              <w:rPr>
                <w:rFonts w:ascii="Times New Roman" w:hAnsi="Times New Roman"/>
                <w:sz w:val="22"/>
                <w:szCs w:val="22"/>
              </w:rPr>
              <w:t>: implantar as "FAQs" no programa eleitoral do próximo pleito, com divulgação das respostas na página das eleições do CAU/BR, de forma cumulativa, visando a transparência e padronização de informação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ao público interno e externo do CAU.</w:t>
            </w:r>
          </w:p>
        </w:tc>
      </w:tr>
    </w:tbl>
    <w:p w:rsidR="005B6572" w:rsidRDefault="005B657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Aprovação de atos no CAU (Resolução 104/2015)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CEN-CAU/BR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Informado pela assessoria modelo de aprovação de resoluções no CAU/BR, conforme disposto na Resolução </w:t>
            </w:r>
            <w:r>
              <w:rPr>
                <w:rFonts w:ascii="Times New Roman" w:hAnsi="Times New Roman"/>
                <w:sz w:val="22"/>
                <w:szCs w:val="22"/>
              </w:rPr>
              <w:t>104/2015, com suas devidas fases e etapas.</w:t>
            </w:r>
          </w:p>
          <w:p w:rsidR="005B6572" w:rsidRDefault="00026C98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Durante a fase de contribuições ao anteprojeto, garantir a ciência dos CAU/UF e dos conselheiros do CAU/BR quanto ao seu conteúdo, bem como das entidades nacionais de arquitetura e urbanismo.</w:t>
            </w:r>
          </w:p>
        </w:tc>
      </w:tr>
    </w:tbl>
    <w:p w:rsidR="005B6572" w:rsidRDefault="005B657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Fluxo do processo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eleitoral 2017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CEN-CAU/BR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apresentado o fluxo de atividades e ações do processo eleitoral de 2017. A comissão entendeu pela a utilização deste fluxo como ponto de partida para a revisão do </w:t>
            </w:r>
            <w:r>
              <w:rPr>
                <w:rFonts w:ascii="Times New Roman" w:hAnsi="Times New Roman"/>
                <w:sz w:val="22"/>
                <w:szCs w:val="22"/>
              </w:rPr>
              <w:t>Regulamento Eleitoral e do processo eleitoral como um todo.</w:t>
            </w:r>
          </w:p>
        </w:tc>
      </w:tr>
    </w:tbl>
    <w:p w:rsidR="005B6572" w:rsidRDefault="005B657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r>
              <w:rPr>
                <w:rFonts w:ascii="Times New Roman" w:hAnsi="Times New Roman"/>
                <w:b/>
                <w:sz w:val="22"/>
                <w:szCs w:val="22"/>
              </w:rPr>
              <w:t>Sistema Eleitoral Nacional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CEN-CAU/BR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CEN-CAU/BR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não abordado, será pautado para aproxima reunião.</w:t>
            </w:r>
          </w:p>
        </w:tc>
      </w:tr>
    </w:tbl>
    <w:p w:rsidR="005B6572" w:rsidRDefault="005B657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Revisão do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Regulamento Eleitoral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assessoria apresentou a proposta de distribuição das matérias ao longo do ano de 2018, conforme solicitação da comissão. As discussões ocorreram em conjunt</w:t>
            </w:r>
            <w:r>
              <w:rPr>
                <w:rFonts w:ascii="Times New Roman" w:hAnsi="Times New Roman"/>
                <w:sz w:val="22"/>
                <w:szCs w:val="22"/>
              </w:rPr>
              <w:t>o com o item 1 da ordem do dia, sendo ressaltado:</w:t>
            </w:r>
          </w:p>
          <w:p w:rsidR="005B6572" w:rsidRDefault="00026C98">
            <w:pPr>
              <w:numPr>
                <w:ilvl w:val="0"/>
                <w:numId w:val="2"/>
              </w:num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Comissões Eleitorais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a metodologia de composição das comissões eleitorais, formada por maioria de profissionais arquitetos e urbanistas não conselheiros. 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Ednezer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levantou a hipótese de que a </w:t>
            </w:r>
            <w:r>
              <w:rPr>
                <w:rFonts w:ascii="Times New Roman" w:hAnsi="Times New Roman"/>
                <w:sz w:val="22"/>
                <w:szCs w:val="22"/>
              </w:rPr>
              <w:t>composição da comissão poderia prever a participação de membros não arquiteto e urbanista, para garantir a isonomia e imparcialidade das decisões, com a possibilidade de participação de observador alheio ao conselho.</w:t>
            </w:r>
          </w:p>
          <w:p w:rsidR="005B6572" w:rsidRDefault="00026C98">
            <w:pPr>
              <w:numPr>
                <w:ilvl w:val="0"/>
                <w:numId w:val="2"/>
              </w:num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Colégio eleitoral</w:t>
            </w:r>
            <w:r>
              <w:rPr>
                <w:rFonts w:ascii="Times New Roman" w:hAnsi="Times New Roman"/>
                <w:sz w:val="22"/>
                <w:szCs w:val="22"/>
              </w:rPr>
              <w:t>: informada a metodolo</w:t>
            </w:r>
            <w:r>
              <w:rPr>
                <w:rFonts w:ascii="Times New Roman" w:hAnsi="Times New Roman"/>
                <w:sz w:val="22"/>
                <w:szCs w:val="22"/>
              </w:rPr>
              <w:t>gia utilizada nas eleições 2017, que previa duas composições, uma para eleição de representante de Instituições de Ensino Superior de Arquitetura e Urbanismo (IES), com colégio eleitoral composto por delegados eleitores, e outra para eleições gerais de con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selheiros do CAU/UF e CAU/BR. A conselheira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Andrea Vilella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explicou os motivos de o delegado eleitor ser representante das IES serem necessariamente de curso oficialmente reconhecidos pelo MEC.  Houve um entendimento geral que o colégio eleitoral deverá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ser formado em data anterior ao estabelecido pela Resolução 122/2016, na data de publicação do edital de convocação das eleições ou de registro de candidatura. </w:t>
            </w:r>
          </w:p>
          <w:p w:rsidR="005B6572" w:rsidRDefault="00026C98">
            <w:pPr>
              <w:numPr>
                <w:ilvl w:val="0"/>
                <w:numId w:val="2"/>
              </w:num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Candidaturas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houve muita crítica ao atual modelo de verificação de adimplência. Foi observada </w:t>
            </w:r>
            <w:r>
              <w:rPr>
                <w:rFonts w:ascii="Times New Roman" w:hAnsi="Times New Roman"/>
                <w:sz w:val="22"/>
                <w:szCs w:val="22"/>
              </w:rPr>
              <w:t>a possibilidade de verificação da adimplência no momento da inscrição da candidatura e, somente para os eleitos, a verificação da quitação e entrega de comprovantes de nada consta de condenação judicial e administrativa e demais requisitos de candidatura n</w:t>
            </w:r>
            <w:r>
              <w:rPr>
                <w:rFonts w:ascii="Times New Roman" w:hAnsi="Times New Roman"/>
                <w:sz w:val="22"/>
                <w:szCs w:val="22"/>
              </w:rPr>
              <w:t>o ato de diplomação ou posse.</w:t>
            </w:r>
          </w:p>
          <w:p w:rsidR="005B6572" w:rsidRDefault="00026C98">
            <w:pPr>
              <w:numPr>
                <w:ilvl w:val="0"/>
                <w:numId w:val="2"/>
              </w:num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Campanha eleitoral</w:t>
            </w:r>
            <w:r>
              <w:rPr>
                <w:rFonts w:ascii="Times New Roman" w:hAnsi="Times New Roman"/>
                <w:sz w:val="22"/>
                <w:szCs w:val="22"/>
              </w:rPr>
              <w:t>: discutida a possibilidade de a chapa informar, no ato da inscrição, quais canais oficiais da chapa pelo qual irá divulgar sua candidatura, similar às eleições nacionais. Avaliar a possibilidade de limitar 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investimento em campanha pelas chapas, para possibilitar condição igualitária para os concorrentes.</w:t>
            </w:r>
          </w:p>
          <w:p w:rsidR="005B6572" w:rsidRDefault="00026C98">
            <w:pPr>
              <w:numPr>
                <w:ilvl w:val="0"/>
                <w:numId w:val="2"/>
              </w:num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Votação e resultado das eleições</w:t>
            </w:r>
            <w:r>
              <w:rPr>
                <w:rFonts w:ascii="Times New Roman" w:hAnsi="Times New Roman"/>
                <w:sz w:val="22"/>
                <w:szCs w:val="22"/>
              </w:rPr>
              <w:t>: observado que o programa de gestão da chapa vencedora nem sempre é o que prevalece ao se eleger o presidente no âmbito do</w:t>
            </w:r>
            <w:r>
              <w:rPr>
                <w:rFonts w:ascii="Times New Roman" w:hAnsi="Times New Roman"/>
                <w:sz w:val="22"/>
                <w:szCs w:val="22"/>
              </w:rPr>
              <w:t>s Plenários. Assim, foi questionada a atual metodologia de cálculo dos eleitos, sendo proposto um modelo de cálculo que assegure vantagem à chapa que tenha recebido maior número de votos. Foi cogitada, inclusive, a possibilidade de eleição integral da chap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mais votada. A conselheira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Andrea Vilella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defendeu que a eleição proporcional garante maior representatividade das diferentes propostas apresentadas pelas chapas concorrentes, garantido a representatividade democrática e pluralidade da representação nos </w:t>
            </w:r>
            <w:r>
              <w:rPr>
                <w:rFonts w:ascii="Times New Roman" w:hAnsi="Times New Roman"/>
                <w:sz w:val="22"/>
                <w:szCs w:val="22"/>
              </w:rPr>
              <w:t>plenários.</w:t>
            </w:r>
          </w:p>
        </w:tc>
      </w:tr>
    </w:tbl>
    <w:p w:rsidR="005B6572" w:rsidRDefault="005B657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5B6572" w:rsidRDefault="005B657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5B6572" w:rsidRDefault="00026C98">
      <w:pPr>
        <w:shd w:val="clear" w:color="auto" w:fill="D9D9D9"/>
        <w:jc w:val="both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:rsidR="005B6572" w:rsidRDefault="005B657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Comparativo de informações das eleições do CAU/PR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CEN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não tratado na reunião. Será pautado para a próxima reunião ordinária.</w:t>
            </w:r>
          </w:p>
        </w:tc>
      </w:tr>
    </w:tbl>
    <w:p w:rsidR="005B6572" w:rsidRDefault="005B657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Denúncias das eleições 2017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6572" w:rsidRDefault="00026C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Para garantir o entendimento dos acontecimentos das eleições 2017, por solicitação da conselheira relatora, foi definido que a assessoria trará um quadro informativo do assunto das </w:t>
            </w:r>
            <w:r>
              <w:rPr>
                <w:rFonts w:ascii="Times New Roman" w:hAnsi="Times New Roman"/>
                <w:sz w:val="22"/>
                <w:szCs w:val="22"/>
              </w:rPr>
              <w:t>denúncias apresentadas no processo eleitoral de 2017.</w:t>
            </w:r>
          </w:p>
        </w:tc>
      </w:tr>
    </w:tbl>
    <w:p w:rsidR="005B6572" w:rsidRDefault="005B657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5B6572" w:rsidRDefault="005B657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5B6572" w:rsidRDefault="005B657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5B6572" w:rsidRDefault="005B657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5B6572" w:rsidRDefault="005B657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607"/>
      </w:tblGrid>
      <w:tr w:rsidR="005B6572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026C98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JOSÉ GERARDO DA FONSECA SOARES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026C9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MATOZALÉM SOUSA SANTANA </w:t>
            </w:r>
          </w:p>
          <w:p w:rsidR="005B6572" w:rsidRDefault="00026C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6572" w:rsidRDefault="005B657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B6572" w:rsidRDefault="005B657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B6572" w:rsidRDefault="00026C98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FABIO LUÍS DA SILVA</w:t>
            </w:r>
          </w:p>
          <w:p w:rsidR="005B6572" w:rsidRDefault="00026C98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6572" w:rsidRDefault="005B657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B6572" w:rsidRDefault="005B657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026C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LÚCIA VILELLA ARRUDA</w:t>
            </w:r>
          </w:p>
          <w:p w:rsidR="005B6572" w:rsidRDefault="00026C9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5B6572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026C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5B6572" w:rsidRDefault="00026C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026C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5B6572" w:rsidRDefault="00026C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5B6572" w:rsidRDefault="005B6572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5B6572" w:rsidRDefault="005B6572">
      <w:pPr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607"/>
      </w:tblGrid>
      <w:tr w:rsidR="005B6572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6572" w:rsidRDefault="005B657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6572" w:rsidRDefault="005B6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B6572" w:rsidRDefault="005B6572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B6572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26C98">
      <w:r>
        <w:separator/>
      </w:r>
    </w:p>
  </w:endnote>
  <w:endnote w:type="continuationSeparator" w:id="0">
    <w:p w:rsidR="00000000" w:rsidRDefault="0002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54DF9" w:rsidRDefault="00026C9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054DF9" w:rsidRDefault="00026C9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26C98">
      <w:r>
        <w:rPr>
          <w:color w:val="000000"/>
        </w:rPr>
        <w:separator/>
      </w:r>
    </w:p>
  </w:footnote>
  <w:footnote w:type="continuationSeparator" w:id="0">
    <w:p w:rsidR="00000000" w:rsidRDefault="00026C9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54DF9" w:rsidRDefault="00026C9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63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A3305D0"/>
    <w:multiLevelType w:val="multilevel"/>
    <w:tmpl w:val="66C63F1A"/>
    <w:lvl w:ilvl="0">
      <w:numFmt w:val="bullet"/>
      <w:lvlText w:val="­"/>
      <w:lvlJc w:val="start"/>
      <w:pPr>
        <w:ind w:start="18pt" w:hanging="18pt"/>
      </w:pPr>
      <w:rPr>
        <w:rFonts w:ascii="Courier New" w:hAnsi="Courier New"/>
      </w:rPr>
    </w:lvl>
    <w:lvl w:ilvl="1">
      <w:numFmt w:val="bullet"/>
      <w:lvlText w:val="o"/>
      <w:lvlJc w:val="start"/>
      <w:pPr>
        <w:ind w:start="54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90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26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62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198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34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70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06pt" w:hanging="18pt"/>
      </w:pPr>
      <w:rPr>
        <w:rFonts w:ascii="Wingdings" w:hAnsi="Wingdings"/>
      </w:rPr>
    </w:lvl>
  </w:abstractNum>
  <w:abstractNum w:abstractNumId="1">
    <w:nsid w:val="2BE64652"/>
    <w:multiLevelType w:val="multilevel"/>
    <w:tmpl w:val="FDF2E370"/>
    <w:lvl w:ilvl="0">
      <w:numFmt w:val="bullet"/>
      <w:lvlText w:val="­"/>
      <w:lvlJc w:val="start"/>
      <w:pPr>
        <w:ind w:start="18pt" w:hanging="18pt"/>
      </w:pPr>
      <w:rPr>
        <w:rFonts w:ascii="Courier New" w:hAnsi="Courier New"/>
      </w:rPr>
    </w:lvl>
    <w:lvl w:ilvl="1">
      <w:numFmt w:val="bullet"/>
      <w:lvlText w:val="o"/>
      <w:lvlJc w:val="start"/>
      <w:pPr>
        <w:ind w:start="54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90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26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62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198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34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70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06pt" w:hanging="18pt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B6572"/>
    <w:rsid w:val="00026C98"/>
    <w:rsid w:val="005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B90D598-33AF-43B4-84F8-56EF0F04F2B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1311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2016-11-30T13:06:00Z</cp:lastPrinted>
  <dcterms:created xsi:type="dcterms:W3CDTF">2019-05-28T18:26:00Z</dcterms:created>
  <dcterms:modified xsi:type="dcterms:W3CDTF">2019-05-28T18:26:00Z</dcterms:modified>
</cp:coreProperties>
</file>