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13978B90" w:rsidR="001D683B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2278E1" w:rsidRPr="002278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113</w:t>
            </w:r>
            <w:r w:rsidRPr="002278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2278E1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2278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2278E1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2278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/BR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06C3D98C" w:rsidR="001D683B" w:rsidRDefault="002278E1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7 de abril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2278E1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2278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7F5229BA" w:rsidR="001D683B" w:rsidRPr="002278E1" w:rsidRDefault="004E2D4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278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1D683B" w:rsidRPr="002278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 w:rsidRPr="002278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="001D683B" w:rsidRPr="002278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D683B" w14:paraId="039BDDB2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F2D72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5A34D938" w14:textId="13391D79" w:rsidR="001D683B" w:rsidRDefault="002278E1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 de abril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87E2252" w14:textId="77777777" w:rsidR="001D683B" w:rsidRPr="002278E1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2278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F7699F" w14:textId="097A433D" w:rsidR="001D683B" w:rsidRPr="002278E1" w:rsidRDefault="004E2D4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278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1D683B" w:rsidRPr="002278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 w:rsidRPr="002278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="001D683B" w:rsidRPr="002278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6BF7CB78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278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Pr="008A1DAA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8A1DAA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8A1DA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Pr="008A1DAA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41C1E413" w:rsidR="00D340F0" w:rsidRPr="008A1DAA" w:rsidRDefault="00244C08" w:rsidP="00244C08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>Marcio Rodrigo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  <w:r w:rsidRPr="00BA742D">
              <w:rPr>
                <w:rFonts w:ascii="Times New Roman" w:eastAsia="Calibri" w:hAnsi="Times New Roman"/>
                <w:noProof/>
                <w:sz w:val="22"/>
                <w:szCs w:val="22"/>
              </w:rPr>
              <w:t>Carvalho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  <w:r w:rsidR="00D340F0"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1BC53FC4" w:rsidR="00D340F0" w:rsidRPr="00C94E13" w:rsidRDefault="00244C08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Pr="008A1DAA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25BF6EEB" w:rsidR="00D340F0" w:rsidRPr="008A1DAA" w:rsidRDefault="00E21297" w:rsidP="000948A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Daniela Bezerra </w:t>
            </w:r>
            <w:proofErr w:type="spellStart"/>
            <w:r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Kipper</w:t>
            </w:r>
            <w:proofErr w:type="spellEnd"/>
            <w:r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D340F0"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BB87C02" w14:textId="77777777" w:rsidTr="0000268E">
        <w:trPr>
          <w:trHeight w:hRule="exact" w:val="25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Pr="008A1DAA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63AFBA66" w:rsidR="00D340F0" w:rsidRPr="008A1DA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</w:t>
            </w:r>
            <w:r w:rsidR="0000268E"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52629415" w:rsidR="00D340F0" w:rsidRPr="00C94E13" w:rsidRDefault="0000268E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Pr="008A1DAA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8A1DA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Grete Soares </w:t>
            </w:r>
            <w:proofErr w:type="spellStart"/>
            <w:r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Pflueger</w:t>
            </w:r>
            <w:proofErr w:type="spellEnd"/>
            <w:r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Pr="008A1DAA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8A1DA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Ricardo Soares </w:t>
            </w:r>
            <w:proofErr w:type="spellStart"/>
            <w:r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Mascarello</w:t>
            </w:r>
            <w:proofErr w:type="spellEnd"/>
            <w:r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340F0" w:rsidRPr="00C94E13" w14:paraId="1DADEB6A" w14:textId="77777777" w:rsidTr="00762EA4">
        <w:trPr>
          <w:trHeight w:hRule="exact" w:val="297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C00000" w14:textId="77777777" w:rsidR="00D340F0" w:rsidRPr="008A1DAA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8A1DAA"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CB248" w14:textId="2736377F" w:rsidR="00D340F0" w:rsidRPr="008A1DA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proofErr w:type="spellStart"/>
            <w:r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</w:t>
            </w:r>
            <w:proofErr w:type="spellEnd"/>
            <w:r w:rsidRPr="008A1DA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Santiago Almeida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D59807" w14:textId="69EE5699" w:rsidR="00103A04" w:rsidRPr="0067018F" w:rsidRDefault="00AC4AC1" w:rsidP="00103A04">
            <w:pPr>
              <w:pStyle w:val="Textodecomentrio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Arquiteta e Urbanista</w:t>
            </w:r>
          </w:p>
          <w:p w14:paraId="5CE0230F" w14:textId="223622CE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  <w:tr w:rsidR="00D340F0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Default="00D340F0" w:rsidP="00762EA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77777777" w:rsidR="00D340F0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683B" w14:paraId="0A3206D4" w14:textId="77777777" w:rsidTr="00625FCA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520260" w14:textId="10775359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</w:t>
            </w:r>
            <w:r w:rsidR="008A1DAA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súmula</w:t>
            </w:r>
            <w:r w:rsidR="008A1DAA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</w:t>
            </w:r>
            <w:r w:rsidR="008A1DAA">
              <w:rPr>
                <w:rFonts w:ascii="Times New Roman" w:hAnsi="Times New Roman"/>
                <w:b/>
                <w:sz w:val="22"/>
                <w:szCs w:val="22"/>
              </w:rPr>
              <w:t xml:space="preserve">s reuniões: </w:t>
            </w:r>
            <w:r w:rsidR="008A1DAA" w:rsidRPr="008A1DAA">
              <w:rPr>
                <w:rFonts w:ascii="Times New Roman" w:hAnsi="Times New Roman"/>
                <w:b/>
                <w:bCs/>
                <w:sz w:val="22"/>
                <w:szCs w:val="22"/>
              </w:rPr>
              <w:t>111ª Reunião Ordinária, 112ª Reunião Ordinária, 45ª Reunião Extraordinária e 46ª Reunião Extraordinária.</w:t>
            </w:r>
          </w:p>
        </w:tc>
      </w:tr>
      <w:tr w:rsidR="001D683B" w14:paraId="43D260C5" w14:textId="77777777" w:rsidTr="00625FCA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3CA059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CE04C0C" w14:textId="445E61D4" w:rsidR="001D683B" w:rsidRDefault="001D683B" w:rsidP="00625F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</w:t>
            </w:r>
            <w:r w:rsidR="008A1DAA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aprovada</w:t>
            </w:r>
            <w:r w:rsidR="008A1DAA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, encaminhar para publicação.</w:t>
            </w:r>
          </w:p>
        </w:tc>
      </w:tr>
    </w:tbl>
    <w:p w14:paraId="51E86D97" w14:textId="77777777" w:rsidR="00C94E13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Default="00C94E13" w:rsidP="00675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94E13" w14:paraId="3F5F94DA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E10A93" w14:textId="0DCD7840" w:rsidR="00C94E13" w:rsidRDefault="00FB4CDB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14:paraId="4CBADB76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79C92DB" w14:textId="4BEB107E" w:rsidR="00C94E13" w:rsidRDefault="00DD6148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informa que estará fora do Brasil entre 15 de abril e 8 de maio, acompanhando estuda</w:t>
            </w:r>
            <w:r w:rsidR="00FB4CDB" w:rsidRPr="00FB4CDB">
              <w:rPr>
                <w:rFonts w:ascii="Times New Roman" w:hAnsi="Times New Roman"/>
                <w:sz w:val="22"/>
                <w:szCs w:val="22"/>
              </w:rPr>
              <w:t>ntes na Itália e na França</w:t>
            </w:r>
          </w:p>
        </w:tc>
      </w:tr>
    </w:tbl>
    <w:p w14:paraId="77FB12B7" w14:textId="38504E13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59968B02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E11326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A86E25" w14:textId="518D66B7" w:rsidR="00C94E13" w:rsidRDefault="00FB4CDB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14:paraId="5EA8D551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FB872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633DCC3" w14:textId="6669E85E" w:rsidR="00C94E13" w:rsidRDefault="00627126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informa que </w:t>
            </w:r>
            <w:r w:rsidR="00FB4CDB">
              <w:rPr>
                <w:rFonts w:ascii="Times New Roman" w:hAnsi="Times New Roman"/>
                <w:sz w:val="22"/>
                <w:szCs w:val="22"/>
              </w:rPr>
              <w:t xml:space="preserve">há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alguns processos represados na CEF, em função da condução adotada, e informa que será feito um levantamento para análise da Comissão. Sugere realizar a reunião de maio presencialmente para agilização dos trabalhos. </w:t>
            </w:r>
            <w:r w:rsidR="00FB4CD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</w:tbl>
    <w:p w14:paraId="7BD00418" w14:textId="5FAB5CEA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B44A8" w14:paraId="5DF5B9F6" w14:textId="77777777" w:rsidTr="00083B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24F1E0" w14:textId="77777777" w:rsidR="009B44A8" w:rsidRDefault="009B44A8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060003B" w14:textId="38AA5D16" w:rsidR="009B44A8" w:rsidRDefault="00FB4CDB" w:rsidP="00083B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9B44A8" w14:paraId="01BEB97E" w14:textId="77777777" w:rsidTr="00083B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EC0D1A" w14:textId="77777777" w:rsidR="009B44A8" w:rsidRDefault="009B44A8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E55E596" w14:textId="75ABADE6" w:rsidR="00FB4CDB" w:rsidRPr="00FB4CDB" w:rsidRDefault="00067D76" w:rsidP="007013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informa que</w:t>
            </w:r>
            <w:r w:rsidR="0070134A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r w:rsidR="0070134A" w:rsidRPr="0070134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American </w:t>
            </w:r>
            <w:proofErr w:type="spellStart"/>
            <w:r w:rsidR="0070134A" w:rsidRPr="0070134A">
              <w:rPr>
                <w:rFonts w:ascii="Times New Roman" w:hAnsi="Times New Roman"/>
                <w:i/>
                <w:iCs/>
                <w:sz w:val="22"/>
                <w:szCs w:val="22"/>
              </w:rPr>
              <w:t>Institute</w:t>
            </w:r>
            <w:proofErr w:type="spellEnd"/>
            <w:r w:rsidR="0070134A" w:rsidRPr="0070134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0134A" w:rsidRPr="0070134A">
              <w:rPr>
                <w:rFonts w:ascii="Times New Roman" w:hAnsi="Times New Roman"/>
                <w:i/>
                <w:iCs/>
                <w:sz w:val="22"/>
                <w:szCs w:val="22"/>
              </w:rPr>
              <w:t>of</w:t>
            </w:r>
            <w:proofErr w:type="spellEnd"/>
            <w:r w:rsidR="0070134A" w:rsidRPr="0070134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0134A" w:rsidRPr="0070134A">
              <w:rPr>
                <w:rFonts w:ascii="Times New Roman" w:hAnsi="Times New Roman"/>
                <w:i/>
                <w:iCs/>
                <w:sz w:val="22"/>
                <w:szCs w:val="22"/>
              </w:rPr>
              <w:t>Architects</w:t>
            </w:r>
            <w:proofErr w:type="spellEnd"/>
            <w:r w:rsidR="0070134A" w:rsidRPr="0070134A">
              <w:rPr>
                <w:rFonts w:ascii="Times New Roman" w:hAnsi="Times New Roman"/>
                <w:sz w:val="22"/>
                <w:szCs w:val="22"/>
              </w:rPr>
              <w:t xml:space="preserve"> (AIA)</w:t>
            </w:r>
            <w:r w:rsidR="0070134A">
              <w:rPr>
                <w:rFonts w:ascii="Times New Roman" w:hAnsi="Times New Roman"/>
                <w:sz w:val="22"/>
                <w:szCs w:val="22"/>
              </w:rPr>
              <w:t xml:space="preserve"> solicitou </w:t>
            </w:r>
            <w:r w:rsidR="0070134A" w:rsidRPr="0070134A">
              <w:rPr>
                <w:rFonts w:ascii="Times New Roman" w:hAnsi="Times New Roman"/>
                <w:sz w:val="22"/>
                <w:szCs w:val="22"/>
              </w:rPr>
              <w:t>a indicação de parceiros institucionais (priorizando as universidades)</w:t>
            </w:r>
            <w:r w:rsidR="007013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134A" w:rsidRPr="0070134A">
              <w:rPr>
                <w:rFonts w:ascii="Times New Roman" w:hAnsi="Times New Roman"/>
                <w:sz w:val="22"/>
                <w:szCs w:val="22"/>
              </w:rPr>
              <w:t>para</w:t>
            </w:r>
            <w:r w:rsidR="0070134A"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 w:rsidR="0070134A" w:rsidRPr="0070134A">
              <w:rPr>
                <w:rFonts w:ascii="Times New Roman" w:hAnsi="Times New Roman"/>
                <w:sz w:val="22"/>
                <w:szCs w:val="22"/>
              </w:rPr>
              <w:t xml:space="preserve"> futuro projeto de estúdio universitário da Universidade do Sul da Flórida, conduzido pelo professor Jan</w:t>
            </w:r>
            <w:r w:rsidR="007013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0134A" w:rsidRPr="0070134A">
              <w:rPr>
                <w:rFonts w:ascii="Times New Roman" w:hAnsi="Times New Roman"/>
                <w:sz w:val="22"/>
                <w:szCs w:val="22"/>
              </w:rPr>
              <w:t>Wempler</w:t>
            </w:r>
            <w:proofErr w:type="spellEnd"/>
            <w:r w:rsidR="0070134A" w:rsidRPr="0070134A">
              <w:rPr>
                <w:rFonts w:ascii="Times New Roman" w:hAnsi="Times New Roman"/>
                <w:sz w:val="22"/>
                <w:szCs w:val="22"/>
              </w:rPr>
              <w:t>. O objetivo é trabalhar com parceiros locais na regeneração urbana e assentamentos informais.</w:t>
            </w:r>
            <w:r w:rsidR="007013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134A" w:rsidRPr="0070134A">
              <w:rPr>
                <w:rFonts w:ascii="Times New Roman" w:hAnsi="Times New Roman"/>
                <w:sz w:val="22"/>
                <w:szCs w:val="22"/>
              </w:rPr>
              <w:t>O diretor do AIA está auxiliando o professor a avaliar o interesse potencial e identificar esses parceiros</w:t>
            </w:r>
            <w:r w:rsidR="007013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134A" w:rsidRPr="0070134A">
              <w:rPr>
                <w:rFonts w:ascii="Times New Roman" w:hAnsi="Times New Roman"/>
                <w:sz w:val="22"/>
                <w:szCs w:val="22"/>
              </w:rPr>
              <w:t>institucionais.</w:t>
            </w:r>
            <w:r w:rsidR="0070134A">
              <w:rPr>
                <w:rFonts w:ascii="Times New Roman" w:hAnsi="Times New Roman"/>
                <w:sz w:val="22"/>
                <w:szCs w:val="22"/>
              </w:rPr>
              <w:t xml:space="preserve"> Informa que irá buscar fazer um chamamento de interessados junto à Assessoria de Comunicação do CAU/BR.</w:t>
            </w:r>
          </w:p>
          <w:p w14:paraId="18BF6628" w14:textId="77777777" w:rsidR="009B44A8" w:rsidRDefault="009B44A8" w:rsidP="00083B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1872F2" w14:textId="1D80469A" w:rsidR="009B44A8" w:rsidRDefault="009B44A8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B44A8" w14:paraId="6C9AD908" w14:textId="77777777" w:rsidTr="00083B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9A4D66" w14:textId="77777777" w:rsidR="009B44A8" w:rsidRDefault="009B44A8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4982A47" w14:textId="7AC1F054" w:rsidR="009B44A8" w:rsidRDefault="00FB4CDB" w:rsidP="00083B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9B44A8" w14:paraId="43809E5F" w14:textId="77777777" w:rsidTr="00083B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B84EFAF" w14:textId="77777777" w:rsidR="009B44A8" w:rsidRDefault="009B44A8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5EBD615" w14:textId="2F68B563" w:rsidR="009B44A8" w:rsidRDefault="00627126" w:rsidP="00083B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informa que o Gabinete recebeu </w:t>
            </w:r>
            <w:r w:rsidR="00067D76">
              <w:rPr>
                <w:rFonts w:ascii="Times New Roman" w:hAnsi="Times New Roman"/>
                <w:sz w:val="22"/>
                <w:szCs w:val="22"/>
              </w:rPr>
              <w:t xml:space="preserve">um pedido de auxílio do Consulado Americano para esclarecer dúvidas quanto a registros de empresas a um escritório de Chicago. Solicita à analista que auxilie o </w:t>
            </w:r>
            <w:r w:rsidR="00251398">
              <w:rPr>
                <w:rFonts w:ascii="Times New Roman" w:hAnsi="Times New Roman"/>
                <w:sz w:val="22"/>
                <w:szCs w:val="22"/>
              </w:rPr>
              <w:t>G</w:t>
            </w:r>
            <w:r w:rsidR="00067D76">
              <w:rPr>
                <w:rFonts w:ascii="Times New Roman" w:hAnsi="Times New Roman"/>
                <w:sz w:val="22"/>
                <w:szCs w:val="22"/>
              </w:rPr>
              <w:t xml:space="preserve">abinete no que for preciso. </w:t>
            </w:r>
          </w:p>
        </w:tc>
      </w:tr>
    </w:tbl>
    <w:p w14:paraId="1F1B0F41" w14:textId="7D9B1AFC" w:rsidR="009B44A8" w:rsidRDefault="009B44A8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B4CDB" w14:paraId="3D78DA93" w14:textId="77777777" w:rsidTr="008057F4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693A06F" w14:textId="77777777" w:rsidR="00FB4CDB" w:rsidRDefault="00FB4CDB" w:rsidP="008057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87EA47B" w14:textId="7D2DB076" w:rsidR="00FB4CDB" w:rsidRDefault="00FB4CDB" w:rsidP="008057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FB4CDB" w14:paraId="2A8414F2" w14:textId="77777777" w:rsidTr="008057F4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6615B6" w14:textId="77777777" w:rsidR="00FB4CDB" w:rsidRDefault="00FB4CDB" w:rsidP="008057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7E6030C" w14:textId="790F8B79" w:rsidR="00FB4CDB" w:rsidRPr="00DD6148" w:rsidRDefault="00855AAE" w:rsidP="00DD61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informa sobre as m</w:t>
            </w:r>
            <w:r w:rsidR="00FB4CDB" w:rsidRPr="00DD6148">
              <w:rPr>
                <w:rFonts w:ascii="Times New Roman" w:hAnsi="Times New Roman"/>
                <w:sz w:val="22"/>
                <w:szCs w:val="22"/>
              </w:rPr>
              <w:t xml:space="preserve">issões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FB4CDB" w:rsidRPr="00DD6148">
              <w:rPr>
                <w:rFonts w:ascii="Times New Roman" w:hAnsi="Times New Roman"/>
                <w:sz w:val="22"/>
                <w:szCs w:val="22"/>
              </w:rPr>
              <w:t>nternacionais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CAU nas quais irão participar a</w:t>
            </w:r>
            <w:r w:rsidR="00FB4CDB" w:rsidRPr="00DD6148">
              <w:rPr>
                <w:rFonts w:ascii="Times New Roman" w:hAnsi="Times New Roman"/>
                <w:sz w:val="22"/>
                <w:szCs w:val="22"/>
              </w:rPr>
              <w:t xml:space="preserve"> CRI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FB4CDB" w:rsidRPr="00DD6148">
              <w:rPr>
                <w:rFonts w:ascii="Times New Roman" w:hAnsi="Times New Roman"/>
                <w:sz w:val="22"/>
                <w:szCs w:val="22"/>
              </w:rPr>
              <w:t xml:space="preserve"> CEF. </w:t>
            </w:r>
          </w:p>
          <w:p w14:paraId="475BDEED" w14:textId="77777777" w:rsidR="00FB4CDB" w:rsidRDefault="00FB4CDB" w:rsidP="008057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D1054D8" w14:textId="77777777" w:rsidR="00FB4CDB" w:rsidRDefault="00FB4CD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49364DE4" w14:textId="77777777" w:rsidR="00DD2386" w:rsidRDefault="00DD2386" w:rsidP="00DD2386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2386" w:rsidRPr="00850524" w14:paraId="1015FBD2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56F4FA" w14:textId="77777777" w:rsidR="00DD2386" w:rsidRPr="00850524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77579857"/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A0895E" w14:textId="77777777" w:rsidR="00DD2386" w:rsidRDefault="00DD2386" w:rsidP="00A773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E34BB">
              <w:rPr>
                <w:rFonts w:ascii="Times New Roman" w:hAnsi="Times New Roman"/>
                <w:b/>
                <w:sz w:val="22"/>
                <w:szCs w:val="22"/>
              </w:rPr>
              <w:t>Projeto de Seminário Nacional Formação, Ensino, Pesquisa e Atribuições Profissionais</w:t>
            </w:r>
          </w:p>
          <w:p w14:paraId="7A00E9CB" w14:textId="77B4940C" w:rsidR="00036CDC" w:rsidRPr="008E3391" w:rsidRDefault="00036CDC" w:rsidP="00A773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2386" w:rsidRPr="006C4C53" w14:paraId="0C58790F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6A707F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6A7D5F" w14:textId="77777777" w:rsidR="00DD2386" w:rsidRPr="008E3391" w:rsidRDefault="00DD2386" w:rsidP="00A773A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DD2386" w:rsidRPr="006C4C53" w14:paraId="5189B753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28FC3B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613DB8" w14:textId="77777777" w:rsidR="00DD2386" w:rsidRPr="008E3391" w:rsidRDefault="00DD2386" w:rsidP="00A773A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DD2386" w:rsidRPr="006C4C53" w14:paraId="48D6DF7F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DB5D9E" w14:textId="50A42F42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AC2B8F" w14:textId="45D490EB" w:rsidR="00AD4186" w:rsidRDefault="00AD4186" w:rsidP="00A773A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 grupo organizador do seminário se prontifica a elaborar a pauta do encontro em reunião exclusiva.</w:t>
            </w:r>
          </w:p>
          <w:p w14:paraId="06C86603" w14:textId="77777777" w:rsidR="00AD4186" w:rsidRPr="00AD4186" w:rsidRDefault="00AD4186" w:rsidP="00A773A7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77B98AF" w14:textId="7565FD1D" w:rsidR="00DD2386" w:rsidRPr="00356E79" w:rsidRDefault="00356E79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 xml:space="preserve">Pela Deliberação nº 022/2022 CEF-CAU/BR, delibera: </w:t>
            </w:r>
          </w:p>
          <w:p w14:paraId="549D377E" w14:textId="77777777" w:rsidR="00356E79" w:rsidRDefault="00356E79" w:rsidP="00A773A7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81ED830" w14:textId="77777777" w:rsidR="00356E79" w:rsidRPr="00337E1E" w:rsidRDefault="00356E79" w:rsidP="00356E7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37E1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Alterar o item 1 da Deliberação nº 014/2022 – CEF-CAU/BR e designar o seguinte grupo técnico para realizar a estruturação do I Seminário nacional de </w:t>
            </w:r>
            <w:proofErr w:type="spellStart"/>
            <w:r w:rsidRPr="00337E1E">
              <w:rPr>
                <w:rFonts w:ascii="Times New Roman" w:hAnsi="Times New Roman"/>
                <w:sz w:val="22"/>
                <w:szCs w:val="22"/>
                <w:lang w:eastAsia="pt-BR"/>
              </w:rPr>
              <w:t>CEFs</w:t>
            </w:r>
            <w:proofErr w:type="spellEnd"/>
            <w:r w:rsidRPr="00337E1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37E1E">
              <w:rPr>
                <w:rFonts w:ascii="Times New Roman" w:hAnsi="Times New Roman"/>
                <w:bCs/>
                <w:sz w:val="22"/>
                <w:szCs w:val="22"/>
              </w:rPr>
              <w:t>e Coordenadores de Curso</w:t>
            </w:r>
            <w:r w:rsidRPr="00337E1E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14:paraId="12587558" w14:textId="77777777" w:rsidR="00356E79" w:rsidRPr="00337E1E" w:rsidRDefault="00356E79" w:rsidP="00356E79">
            <w:pPr>
              <w:ind w:left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37E1E">
              <w:rPr>
                <w:rFonts w:ascii="Times New Roman" w:hAnsi="Times New Roman"/>
                <w:bCs/>
                <w:sz w:val="22"/>
                <w:szCs w:val="22"/>
              </w:rPr>
              <w:t>- Conselheiro Valter Luis Caldana Junior;</w:t>
            </w:r>
          </w:p>
          <w:p w14:paraId="669A6484" w14:textId="77777777" w:rsidR="00356E79" w:rsidRPr="00337E1E" w:rsidRDefault="00356E79" w:rsidP="00356E79">
            <w:pPr>
              <w:ind w:left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37E1E">
              <w:rPr>
                <w:rFonts w:ascii="Times New Roman" w:hAnsi="Times New Roman"/>
                <w:bCs/>
                <w:sz w:val="22"/>
                <w:szCs w:val="22"/>
              </w:rPr>
              <w:t xml:space="preserve">- Conselheira Naia </w:t>
            </w:r>
            <w:proofErr w:type="spellStart"/>
            <w:r w:rsidRPr="00337E1E">
              <w:rPr>
                <w:rFonts w:ascii="Times New Roman" w:hAnsi="Times New Roman"/>
                <w:bCs/>
                <w:sz w:val="22"/>
                <w:szCs w:val="22"/>
              </w:rPr>
              <w:t>Alban</w:t>
            </w:r>
            <w:proofErr w:type="spellEnd"/>
            <w:r w:rsidRPr="00337E1E">
              <w:rPr>
                <w:rFonts w:ascii="Times New Roman" w:hAnsi="Times New Roman"/>
                <w:bCs/>
                <w:sz w:val="22"/>
                <w:szCs w:val="22"/>
              </w:rPr>
              <w:t xml:space="preserve"> Suarez;</w:t>
            </w:r>
          </w:p>
          <w:p w14:paraId="4C0F1AF5" w14:textId="77777777" w:rsidR="00356E79" w:rsidRDefault="00356E79" w:rsidP="00356E79">
            <w:pPr>
              <w:ind w:left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Conselheira </w:t>
            </w:r>
            <w:r w:rsidRPr="00C54F19">
              <w:rPr>
                <w:rFonts w:ascii="Times New Roman" w:hAnsi="Times New Roman"/>
                <w:bCs/>
                <w:sz w:val="22"/>
                <w:szCs w:val="22"/>
              </w:rPr>
              <w:t xml:space="preserve">Daniela Bezerra </w:t>
            </w:r>
            <w:proofErr w:type="spellStart"/>
            <w:r w:rsidRPr="00C54F19">
              <w:rPr>
                <w:rFonts w:ascii="Times New Roman" w:hAnsi="Times New Roman"/>
                <w:bCs/>
                <w:sz w:val="22"/>
                <w:szCs w:val="22"/>
              </w:rPr>
              <w:t>Kipper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7A89FE45" w14:textId="77777777" w:rsidR="00356E79" w:rsidRPr="00337E1E" w:rsidRDefault="00356E79" w:rsidP="00356E79">
            <w:pPr>
              <w:ind w:left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337E1E">
              <w:rPr>
                <w:rFonts w:ascii="Times New Roman" w:hAnsi="Times New Roman"/>
                <w:bCs/>
              </w:rPr>
              <w:t xml:space="preserve">Grete Soares </w:t>
            </w:r>
            <w:proofErr w:type="spellStart"/>
            <w:r w:rsidRPr="00337E1E">
              <w:rPr>
                <w:rFonts w:ascii="Times New Roman" w:hAnsi="Times New Roman"/>
                <w:bCs/>
              </w:rPr>
              <w:t>Pflueger</w:t>
            </w:r>
            <w:proofErr w:type="spellEnd"/>
          </w:p>
          <w:p w14:paraId="1AEC9208" w14:textId="77777777" w:rsidR="00356E79" w:rsidRPr="00337E1E" w:rsidRDefault="00356E79" w:rsidP="00356E79">
            <w:pPr>
              <w:ind w:left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37E1E">
              <w:rPr>
                <w:rFonts w:ascii="Times New Roman" w:hAnsi="Times New Roman"/>
                <w:bCs/>
              </w:rPr>
              <w:t>- Márcio Rodrigo Coelho de Carvalho</w:t>
            </w:r>
          </w:p>
          <w:p w14:paraId="00AB0537" w14:textId="77777777" w:rsidR="00356E79" w:rsidRDefault="00356E79" w:rsidP="00356E79">
            <w:pPr>
              <w:ind w:left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37E1E">
              <w:rPr>
                <w:rFonts w:ascii="Times New Roman" w:hAnsi="Times New Roman"/>
                <w:bCs/>
                <w:sz w:val="22"/>
                <w:szCs w:val="22"/>
              </w:rPr>
              <w:t xml:space="preserve">- Conselheira </w:t>
            </w:r>
            <w:proofErr w:type="spellStart"/>
            <w:r w:rsidRPr="00337E1E">
              <w:rPr>
                <w:rFonts w:ascii="Times New Roman" w:hAnsi="Times New Roman"/>
                <w:bCs/>
                <w:sz w:val="22"/>
                <w:szCs w:val="22"/>
              </w:rPr>
              <w:t>Karinne</w:t>
            </w:r>
            <w:proofErr w:type="spellEnd"/>
            <w:r w:rsidRPr="00337E1E">
              <w:rPr>
                <w:rFonts w:ascii="Times New Roman" w:hAnsi="Times New Roman"/>
                <w:bCs/>
                <w:sz w:val="22"/>
                <w:szCs w:val="22"/>
              </w:rPr>
              <w:t xml:space="preserve"> Santiago Almeida;</w:t>
            </w:r>
          </w:p>
          <w:p w14:paraId="3BF3CD52" w14:textId="77777777" w:rsidR="00356E79" w:rsidRDefault="00356E79" w:rsidP="00356E79">
            <w:pPr>
              <w:ind w:left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Analista da CEF-CAU/BR.</w:t>
            </w:r>
          </w:p>
          <w:p w14:paraId="1318A16D" w14:textId="77777777" w:rsidR="00356E79" w:rsidRDefault="00356E79" w:rsidP="00356E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2F5A159" w14:textId="77777777" w:rsidR="00356E79" w:rsidRPr="00956021" w:rsidRDefault="00356E79" w:rsidP="00356E7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46E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Aprovar a realização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 Encontro de Trabalho preparatório para o </w:t>
            </w:r>
            <w:r w:rsidRPr="00337E1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 Seminário nacional de </w:t>
            </w:r>
            <w:proofErr w:type="spellStart"/>
            <w:r w:rsidRPr="00337E1E">
              <w:rPr>
                <w:rFonts w:ascii="Times New Roman" w:hAnsi="Times New Roman"/>
                <w:sz w:val="22"/>
                <w:szCs w:val="22"/>
                <w:lang w:eastAsia="pt-BR"/>
              </w:rPr>
              <w:t>CEFs</w:t>
            </w:r>
            <w:proofErr w:type="spellEnd"/>
            <w:r w:rsidRPr="00337E1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37E1E">
              <w:rPr>
                <w:rFonts w:ascii="Times New Roman" w:hAnsi="Times New Roman"/>
                <w:bCs/>
                <w:sz w:val="22"/>
                <w:szCs w:val="22"/>
              </w:rPr>
              <w:t>e Coordenadores de Curso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95602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ser realizado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conforme abaixo: </w:t>
            </w:r>
          </w:p>
          <w:p w14:paraId="143BA981" w14:textId="77777777" w:rsidR="00356E79" w:rsidRDefault="00356E79" w:rsidP="00356E79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FE268FE" w14:textId="77777777" w:rsidR="00356E79" w:rsidRDefault="00356E79" w:rsidP="00356E79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Data: </w:t>
            </w:r>
            <w:r w:rsidRPr="005838CD">
              <w:rPr>
                <w:rFonts w:ascii="Times New Roman" w:hAnsi="Times New Roman"/>
                <w:sz w:val="22"/>
                <w:szCs w:val="22"/>
                <w:lang w:eastAsia="pt-BR"/>
              </w:rPr>
              <w:t>Dia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Pr="005838C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26 e 27</w:t>
            </w:r>
            <w:r w:rsidRPr="005838C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ma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io</w:t>
            </w:r>
            <w:r w:rsidRPr="005838C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2022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</w:p>
          <w:p w14:paraId="3BE2BBC7" w14:textId="77777777" w:rsidR="00356E79" w:rsidRDefault="00356E79" w:rsidP="00356E79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Horário: das 14h00 às 18h00;</w:t>
            </w:r>
          </w:p>
          <w:p w14:paraId="044AA387" w14:textId="77777777" w:rsidR="00356E79" w:rsidRDefault="00356E79" w:rsidP="00356E79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Centro de Custo: 1.01.01.010</w:t>
            </w:r>
          </w:p>
          <w:p w14:paraId="3E702A8A" w14:textId="77777777" w:rsidR="00356E79" w:rsidRDefault="00356E79" w:rsidP="00356E79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Formato: Híbrido.</w:t>
            </w:r>
          </w:p>
          <w:p w14:paraId="701CC852" w14:textId="77777777" w:rsidR="00356E79" w:rsidRDefault="00356E79" w:rsidP="00356E79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Programação: A definir.</w:t>
            </w:r>
          </w:p>
          <w:p w14:paraId="1B3DE9FA" w14:textId="77777777" w:rsidR="00356E79" w:rsidRDefault="00356E79" w:rsidP="00356E79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145DCC9" w14:textId="77777777" w:rsidR="00356E79" w:rsidRDefault="00356E79" w:rsidP="00356E7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à Presidência a convocação da CEF-CAU/BR e membros do corpo funcional e técnico necessários para o funcionamento dos trabalhos do evento descrito no item 2.</w:t>
            </w:r>
          </w:p>
          <w:p w14:paraId="6033D100" w14:textId="77777777" w:rsidR="00356E79" w:rsidRDefault="00356E79" w:rsidP="00356E79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EE5DFDE" w14:textId="77777777" w:rsidR="00356E79" w:rsidRPr="005838CD" w:rsidRDefault="00356E79" w:rsidP="00356E7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38C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Solicitar à Presidência do CAU/BR o convite aos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Coordenadores das Comissões de Ensino dos CAU/UF ou representante, </w:t>
            </w:r>
            <w:r w:rsidRPr="005838C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seguindo minuta de ofício anexa,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para participarem do evento descrito no item 2 </w:t>
            </w:r>
            <w:r w:rsidRPr="00782396">
              <w:rPr>
                <w:rFonts w:ascii="Times New Roman" w:hAnsi="Times New Roman"/>
                <w:sz w:val="22"/>
                <w:szCs w:val="22"/>
                <w:lang w:eastAsia="pt-BR"/>
              </w:rPr>
              <w:t>às expensas 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CAU de origem.</w:t>
            </w:r>
          </w:p>
          <w:p w14:paraId="13CA0C96" w14:textId="77777777" w:rsidR="00356E79" w:rsidRDefault="00356E79" w:rsidP="00356E7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9518E2A" w14:textId="77777777" w:rsidR="00356E79" w:rsidRPr="005838CD" w:rsidRDefault="00356E79" w:rsidP="00356E7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ontratação de serviços de terceiros necessários para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montagem de estrutura física e virtual, considerando a realização de evento híbrido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em decorrência da pandemia da Covid-19. </w:t>
            </w:r>
          </w:p>
          <w:p w14:paraId="58C7B986" w14:textId="77777777" w:rsidR="00356E79" w:rsidRDefault="00356E79" w:rsidP="00356E7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1252279" w14:textId="77777777" w:rsidR="00356E79" w:rsidRPr="00F22051" w:rsidRDefault="00356E79" w:rsidP="00356E7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08A838CD" w14:textId="77777777" w:rsidR="00356E79" w:rsidRPr="00F22051" w:rsidRDefault="00356E79" w:rsidP="00356E7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1179"/>
              <w:gridCol w:w="4480"/>
              <w:gridCol w:w="958"/>
            </w:tblGrid>
            <w:tr w:rsidR="00356E79" w:rsidRPr="00F22051" w14:paraId="2D64F041" w14:textId="77777777" w:rsidTr="002D2F6B">
              <w:trPr>
                <w:trHeight w:val="218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7D6D5" w14:textId="77777777" w:rsidR="00356E79" w:rsidRPr="00F22051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97DDD" w14:textId="77777777" w:rsidR="00356E79" w:rsidRPr="00F22051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E4639" w14:textId="77777777" w:rsidR="00356E79" w:rsidRPr="00F22051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8E8BA" w14:textId="77777777" w:rsidR="00356E79" w:rsidRPr="00F22051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356E79" w:rsidRPr="00F22051" w14:paraId="07384BFB" w14:textId="77777777" w:rsidTr="002D2F6B">
              <w:trPr>
                <w:trHeight w:val="345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1A86F" w14:textId="77777777" w:rsidR="00356E79" w:rsidRPr="00F22051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7745C" w14:textId="77777777" w:rsidR="00356E79" w:rsidRPr="00102F57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B0CED" w14:textId="5B11E408" w:rsidR="00356E79" w:rsidRPr="00102B26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B3FD5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o presente documento ao Gabinete para</w:t>
                  </w:r>
                  <w:r w:rsidR="002D2F6B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c</w:t>
                  </w:r>
                  <w:r w:rsidRPr="006B3FD5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iência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</w:t>
                  </w:r>
                </w:p>
                <w:p w14:paraId="6BCB9119" w14:textId="77777777" w:rsidR="00356E79" w:rsidRPr="00102F57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A6457" w14:textId="77777777" w:rsidR="00356E79" w:rsidRPr="00102F57" w:rsidRDefault="00356E79" w:rsidP="00356E79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dia</w:t>
                  </w:r>
                </w:p>
              </w:tc>
            </w:tr>
            <w:tr w:rsidR="00356E79" w:rsidRPr="00F22051" w14:paraId="7AAF7546" w14:textId="77777777" w:rsidTr="002D2F6B">
              <w:trPr>
                <w:trHeight w:val="422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77EBA" w14:textId="77777777" w:rsidR="00356E79" w:rsidRPr="00F22051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5754C" w14:textId="77777777" w:rsidR="00356E79" w:rsidRPr="00102F57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1A246" w14:textId="77777777" w:rsidR="00356E79" w:rsidRPr="00102F57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Providenciar encaminhamento ao Conselho Diretor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e demais setores envolvidos.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B4414" w14:textId="77777777" w:rsidR="00356E79" w:rsidRPr="00102F57" w:rsidRDefault="00356E79" w:rsidP="00356E79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</w:t>
                  </w: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dias</w:t>
                  </w:r>
                </w:p>
              </w:tc>
            </w:tr>
          </w:tbl>
          <w:p w14:paraId="3832FF9B" w14:textId="77777777" w:rsidR="00356E79" w:rsidRPr="00F22051" w:rsidRDefault="00356E79" w:rsidP="00356E79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784BCD8" w14:textId="77777777" w:rsidR="00356E79" w:rsidRPr="00F22051" w:rsidRDefault="00356E79" w:rsidP="00356E79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observação dos temas contidos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  <w:p w14:paraId="44A353E9" w14:textId="6D258CF3" w:rsidR="00356E79" w:rsidRDefault="00356E79" w:rsidP="00A773A7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B4AD22E" w14:textId="77777777" w:rsidR="00DD2386" w:rsidRDefault="00DD2386" w:rsidP="00DD2386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2386" w:rsidRPr="00850524" w14:paraId="225AA853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6DFF2E" w14:textId="77777777" w:rsidR="00DD2386" w:rsidRPr="00850524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6E38B0F" w14:textId="77777777" w:rsidR="00DD2386" w:rsidRPr="00850524" w:rsidRDefault="00DD2386" w:rsidP="00A773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E397E">
              <w:rPr>
                <w:rFonts w:ascii="Times New Roman" w:hAnsi="Times New Roman"/>
                <w:b/>
                <w:sz w:val="22"/>
                <w:szCs w:val="22"/>
              </w:rPr>
              <w:t>Projeto de Banco de Dados Interativo</w:t>
            </w:r>
          </w:p>
        </w:tc>
      </w:tr>
      <w:tr w:rsidR="00DD2386" w:rsidRPr="006C4C53" w14:paraId="07B51071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F844E2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774593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DD2386" w:rsidRPr="006C4C53" w14:paraId="78BF7C4E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44723A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DEF73C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DD2386" w:rsidRPr="006C4C53" w14:paraId="2A458FAF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3FE3DB" w14:textId="6080A47B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4152552" w14:textId="1456A092" w:rsidR="00DD2386" w:rsidRDefault="00AD4186" w:rsidP="00A773A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 Coordenador s</w:t>
            </w:r>
            <w:r w:rsidRPr="006F08FE">
              <w:rPr>
                <w:rFonts w:ascii="Times New Roman" w:hAnsi="Times New Roman"/>
                <w:bCs/>
                <w:sz w:val="22"/>
                <w:szCs w:val="22"/>
              </w:rPr>
              <w:t xml:space="preserve">olicita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aos conselheiros da CEF </w:t>
            </w:r>
            <w:r w:rsidRPr="006F08FE">
              <w:rPr>
                <w:rFonts w:ascii="Times New Roman" w:hAnsi="Times New Roman"/>
                <w:bCs/>
                <w:sz w:val="22"/>
                <w:szCs w:val="22"/>
              </w:rPr>
              <w:t>empenho pessoal nas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suas </w:t>
            </w:r>
            <w:r w:rsidRPr="006F08FE">
              <w:rPr>
                <w:rFonts w:ascii="Times New Roman" w:hAnsi="Times New Roman"/>
                <w:bCs/>
                <w:sz w:val="22"/>
                <w:szCs w:val="22"/>
              </w:rPr>
              <w:t>universidades e redes de pesquisa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e sugere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contactar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os</w:t>
            </w:r>
            <w:r w:rsidRPr="006F08F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demais C</w:t>
            </w:r>
            <w:r w:rsidRPr="006F08FE">
              <w:rPr>
                <w:rFonts w:ascii="Times New Roman" w:hAnsi="Times New Roman"/>
                <w:bCs/>
                <w:sz w:val="22"/>
                <w:szCs w:val="22"/>
              </w:rPr>
              <w:t xml:space="preserve">onselheiros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F</w:t>
            </w:r>
            <w:r w:rsidRPr="006F08FE">
              <w:rPr>
                <w:rFonts w:ascii="Times New Roman" w:hAnsi="Times New Roman"/>
                <w:bCs/>
                <w:sz w:val="22"/>
                <w:szCs w:val="22"/>
              </w:rPr>
              <w:t xml:space="preserve">ederais 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CAU/UF</w:t>
            </w:r>
            <w:r w:rsidR="00437A19">
              <w:rPr>
                <w:rFonts w:ascii="Times New Roman" w:hAnsi="Times New Roman"/>
                <w:bCs/>
                <w:sz w:val="22"/>
                <w:szCs w:val="22"/>
              </w:rPr>
              <w:t xml:space="preserve"> para divulgar o edital do Banco de Dados</w:t>
            </w:r>
            <w:r w:rsidRPr="006F08F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14:paraId="6510AF6D" w14:textId="77777777" w:rsidR="00DD2386" w:rsidRDefault="00DD2386" w:rsidP="00DD2386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2386" w:rsidRPr="00850524" w14:paraId="7F5FE6CF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26C270" w14:textId="77777777" w:rsidR="00DD2386" w:rsidRPr="00850524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FE145D" w14:textId="77777777" w:rsidR="00DD2386" w:rsidRPr="00850524" w:rsidRDefault="00DD2386" w:rsidP="00A773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E34BB">
              <w:rPr>
                <w:rFonts w:ascii="Times New Roman" w:hAnsi="Times New Roman"/>
                <w:b/>
                <w:sz w:val="22"/>
                <w:szCs w:val="22"/>
              </w:rPr>
              <w:t>Projeto Lelé</w:t>
            </w:r>
          </w:p>
        </w:tc>
      </w:tr>
      <w:tr w:rsidR="00DD2386" w:rsidRPr="006C4C53" w14:paraId="6C2836B1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2687CA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341C22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DD2386" w:rsidRPr="006C4C53" w14:paraId="2F6C6CBC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C7052E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1EB0AB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DD2386" w:rsidRPr="006C4C53" w14:paraId="273BF13B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AE2FE5" w14:textId="7426E6B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E82002" w14:textId="77777777" w:rsidR="00DD2386" w:rsidRDefault="00437A19" w:rsidP="00A773A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 Coordenador sugeriu solicitar à Consultora do Projeto Lelé </w:t>
            </w:r>
            <w:proofErr w:type="gramStart"/>
            <w:r w:rsidRPr="00437A19">
              <w:rPr>
                <w:rFonts w:ascii="Times New Roman" w:hAnsi="Times New Roman"/>
                <w:bCs/>
                <w:sz w:val="22"/>
                <w:szCs w:val="22"/>
              </w:rPr>
              <w:t>um material base</w:t>
            </w:r>
            <w:proofErr w:type="gramEnd"/>
            <w:r w:rsidRPr="00437A1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com as</w:t>
            </w:r>
            <w:r w:rsidRPr="00437A19">
              <w:rPr>
                <w:rFonts w:ascii="Times New Roman" w:hAnsi="Times New Roman"/>
                <w:bCs/>
                <w:sz w:val="22"/>
                <w:szCs w:val="22"/>
              </w:rPr>
              <w:t xml:space="preserve"> sugest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ões</w:t>
            </w:r>
            <w:r w:rsidRPr="00437A19">
              <w:rPr>
                <w:rFonts w:ascii="Times New Roman" w:hAnsi="Times New Roman"/>
                <w:bCs/>
                <w:sz w:val="22"/>
                <w:szCs w:val="22"/>
              </w:rPr>
              <w:t xml:space="preserve"> de revisão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da Resolução CAU/BR nº 94/2014, que r</w:t>
            </w:r>
            <w:r w:rsidRPr="00437A19">
              <w:rPr>
                <w:rFonts w:ascii="Times New Roman" w:hAnsi="Times New Roman"/>
                <w:bCs/>
                <w:sz w:val="22"/>
                <w:szCs w:val="22"/>
              </w:rPr>
              <w:t>egulamenta a concessão de apoio institucional pelo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37A19">
              <w:rPr>
                <w:rFonts w:ascii="Times New Roman" w:hAnsi="Times New Roman"/>
                <w:bCs/>
                <w:sz w:val="22"/>
                <w:szCs w:val="22"/>
              </w:rPr>
              <w:t>CAU/BR, caracteriza as suas modalidades e dá outras providências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p</w:t>
            </w:r>
            <w:r w:rsidRPr="00437A19">
              <w:rPr>
                <w:rFonts w:ascii="Times New Roman" w:hAnsi="Times New Roman"/>
                <w:bCs/>
                <w:sz w:val="22"/>
                <w:szCs w:val="22"/>
              </w:rPr>
              <w:t>ara</w:t>
            </w:r>
            <w:proofErr w:type="gramEnd"/>
            <w:r w:rsidRPr="00437A1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enviar</w:t>
            </w:r>
            <w:r w:rsidRPr="00437A19">
              <w:rPr>
                <w:rFonts w:ascii="Times New Roman" w:hAnsi="Times New Roman"/>
                <w:bCs/>
                <w:sz w:val="22"/>
                <w:szCs w:val="22"/>
              </w:rPr>
              <w:t xml:space="preserve"> à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Comissão de Organização e Administração – COA do CAU/BR</w:t>
            </w:r>
            <w:r w:rsidRPr="00437A19">
              <w:rPr>
                <w:rFonts w:ascii="Times New Roman" w:hAnsi="Times New Roman"/>
                <w:bCs/>
                <w:sz w:val="22"/>
                <w:szCs w:val="22"/>
              </w:rPr>
              <w:t>, que é a comissão com competência no assunto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. Trata-se de </w:t>
            </w:r>
            <w:r w:rsidRPr="00437A19">
              <w:rPr>
                <w:rFonts w:ascii="Times New Roman" w:hAnsi="Times New Roman"/>
                <w:bCs/>
                <w:sz w:val="22"/>
                <w:szCs w:val="22"/>
              </w:rPr>
              <w:t>um texto breve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que aponte as </w:t>
            </w:r>
            <w:r w:rsidRPr="00437A19">
              <w:rPr>
                <w:rFonts w:ascii="Times New Roman" w:hAnsi="Times New Roman"/>
                <w:bCs/>
                <w:sz w:val="22"/>
                <w:szCs w:val="22"/>
              </w:rPr>
              <w:t xml:space="preserve">fragilidade e obstáculos encontrados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no desenvolvimento do</w:t>
            </w:r>
            <w:r w:rsidRPr="00437A19">
              <w:rPr>
                <w:rFonts w:ascii="Times New Roman" w:hAnsi="Times New Roman"/>
                <w:bCs/>
                <w:sz w:val="22"/>
                <w:szCs w:val="22"/>
              </w:rPr>
              <w:t xml:space="preserve"> projeto lelé.</w:t>
            </w:r>
          </w:p>
          <w:p w14:paraId="18704CB8" w14:textId="2A04AB09" w:rsidR="00437A19" w:rsidRDefault="00437A19" w:rsidP="00A773A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De posse do material, a CEF pretende deliberar o envio à COA.</w:t>
            </w:r>
          </w:p>
        </w:tc>
      </w:tr>
      <w:bookmarkEnd w:id="0"/>
    </w:tbl>
    <w:p w14:paraId="6D942F40" w14:textId="77777777" w:rsidR="00DD2386" w:rsidRDefault="00DD2386" w:rsidP="00DD2386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2386" w:rsidRPr="00850524" w14:paraId="357DAAEE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E5AAFA" w14:textId="77777777" w:rsidR="00DD2386" w:rsidRPr="00850524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77579895"/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DD150E" w14:textId="77777777" w:rsidR="00DD2386" w:rsidRPr="00850524" w:rsidRDefault="00DD2386" w:rsidP="00A773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Acesso ao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DD2386" w:rsidRPr="006C4C53" w14:paraId="7A0D757A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133511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E7A764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DD2386" w:rsidRPr="006C4C53" w14:paraId="3D5039A0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60B477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5F82FD8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DD2386" w:rsidRPr="006C4C53" w14:paraId="07603D62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1E51AD" w14:textId="0C8D1ECF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305602" w14:textId="2C6F48A8" w:rsidR="00DD2386" w:rsidRDefault="000A643D" w:rsidP="000A643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Considerando que o acesso ao sistema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da CEF é para o envio de manifestações técnicas acerca dos atos autorizativos dos cursos de graduação em arquitetura e urbanismo ao MEC, e é de responsabilidade do Coordenador da CEF. A Comissão solicita que a analista liste os campos a serem acessados para as análises de regularidade dos cursos e seus cadastros, com o objetivo de solicitar um segundo acesso ao sistema do MEC exclusivo para o cadastramento dos cursos. </w:t>
            </w:r>
          </w:p>
        </w:tc>
      </w:tr>
    </w:tbl>
    <w:p w14:paraId="49BF85E4" w14:textId="77777777" w:rsidR="00DD2386" w:rsidRDefault="00DD2386" w:rsidP="00DD2386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2386" w:rsidRPr="00850524" w14:paraId="5A48081C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8062B4" w14:textId="77777777" w:rsidR="00DD2386" w:rsidRPr="00850524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577C49" w14:textId="77777777" w:rsidR="00DD2386" w:rsidRPr="00C529E7" w:rsidRDefault="00DD2386" w:rsidP="00A773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29E7">
              <w:rPr>
                <w:rFonts w:ascii="Times New Roman" w:hAnsi="Times New Roman"/>
                <w:b/>
                <w:sz w:val="22"/>
                <w:szCs w:val="22"/>
              </w:rPr>
              <w:t>Registro de profissionais diplomados no exterior</w:t>
            </w:r>
          </w:p>
        </w:tc>
      </w:tr>
      <w:tr w:rsidR="00DD2386" w:rsidRPr="006C4C53" w14:paraId="3316BBED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6C034D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C74E62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DD2386" w:rsidRPr="006C4C53" w14:paraId="1278D8FF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344107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AF706E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D2386" w:rsidRPr="006C4C53" w14:paraId="331D1A26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238BAE" w14:textId="4AAAB0A9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275926" w14:textId="00BE0770" w:rsidR="00DD2386" w:rsidRDefault="000A643D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solicita que seja retirado de pauta o processo de solicitação de </w:t>
            </w:r>
            <w:r w:rsidRPr="00306A8D">
              <w:rPr>
                <w:rFonts w:ascii="Times New Roman" w:hAnsi="Times New Roman"/>
                <w:sz w:val="22"/>
                <w:szCs w:val="22"/>
              </w:rPr>
              <w:t xml:space="preserve">registro de </w:t>
            </w:r>
            <w:r w:rsidRPr="00306A8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Sonia Alves Santana (Protocolos SICCAU nº 1270027/2021 - CAU/MG)</w:t>
            </w:r>
            <w:r w:rsidR="00306A8D" w:rsidRPr="00306A8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71737156" w14:textId="77777777" w:rsidR="00356E79" w:rsidRDefault="00356E79" w:rsidP="00A773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F4BAFC" w14:textId="14F69B9A" w:rsidR="00356E79" w:rsidRPr="00356E79" w:rsidRDefault="00356E79" w:rsidP="00356E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>Pela Deliberação nº 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 xml:space="preserve">/2022 CEF-CAU/BR, delibera: </w:t>
            </w:r>
          </w:p>
          <w:p w14:paraId="27CAC153" w14:textId="77777777" w:rsidR="00356E79" w:rsidRDefault="00356E79" w:rsidP="00356E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8675E4D" w14:textId="77777777" w:rsidR="00356E79" w:rsidRDefault="00356E79" w:rsidP="00356E7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Homologar o 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egistro profissional definitivo </w:t>
            </w:r>
            <w:r w:rsidRPr="00BF31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seguintes requerentes, nos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termos da Resolução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26/2012, e alterações posteriores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14:paraId="20997EF3" w14:textId="77777777" w:rsidR="00356E79" w:rsidRPr="000E275B" w:rsidRDefault="00356E79" w:rsidP="00356E79">
            <w:pPr>
              <w:pStyle w:val="PargrafodaLista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tbl>
            <w:tblPr>
              <w:tblW w:w="700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993"/>
              <w:gridCol w:w="992"/>
              <w:gridCol w:w="1167"/>
              <w:gridCol w:w="1243"/>
              <w:gridCol w:w="1275"/>
            </w:tblGrid>
            <w:tr w:rsidR="002D2F6B" w:rsidRPr="00EA7325" w14:paraId="4793C78D" w14:textId="77777777" w:rsidTr="002D2F6B">
              <w:trPr>
                <w:trHeight w:val="300"/>
                <w:tblHeader/>
                <w:jc w:val="center"/>
              </w:trPr>
              <w:tc>
                <w:tcPr>
                  <w:tcW w:w="133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BA7F4FD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2D2F6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Interessado(</w:t>
                  </w:r>
                  <w:proofErr w:type="gramEnd"/>
                  <w:r w:rsidRPr="002D2F6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a)</w:t>
                  </w:r>
                </w:p>
                <w:p w14:paraId="356E570B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50DFF42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D2F6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Registro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5068501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D2F6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Pais de Origem</w:t>
                  </w:r>
                </w:p>
              </w:tc>
              <w:tc>
                <w:tcPr>
                  <w:tcW w:w="1167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6296522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D2F6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de Origem</w:t>
                  </w:r>
                </w:p>
              </w:tc>
              <w:tc>
                <w:tcPr>
                  <w:tcW w:w="1243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D19A72A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D2F6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IES </w:t>
                  </w:r>
                  <w:proofErr w:type="spellStart"/>
                  <w:r w:rsidRPr="002D2F6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Revalidadora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1C2EB99F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D2F6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Data de expiração do RNM</w:t>
                  </w:r>
                </w:p>
              </w:tc>
            </w:tr>
            <w:tr w:rsidR="002D2F6B" w:rsidRPr="00EA7325" w14:paraId="79E470CC" w14:textId="77777777" w:rsidTr="002D2F6B">
              <w:trPr>
                <w:trHeight w:val="396"/>
                <w:jc w:val="center"/>
              </w:trPr>
              <w:tc>
                <w:tcPr>
                  <w:tcW w:w="133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B5B4E4F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 xml:space="preserve">Bernhard </w:t>
                  </w:r>
                  <w:proofErr w:type="spellStart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Wolfram</w:t>
                  </w:r>
                  <w:proofErr w:type="spellEnd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Goebel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8D7D742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Definitivo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B69DF69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Alemanha</w:t>
                  </w:r>
                </w:p>
              </w:tc>
              <w:tc>
                <w:tcPr>
                  <w:tcW w:w="116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7AC9038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D2F6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Technische</w:t>
                  </w:r>
                  <w:proofErr w:type="spellEnd"/>
                  <w:r w:rsidRPr="002D2F6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2D2F6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Universität</w:t>
                  </w:r>
                  <w:proofErr w:type="spellEnd"/>
                  <w:r w:rsidRPr="002D2F6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München</w:t>
                  </w:r>
                </w:p>
              </w:tc>
              <w:tc>
                <w:tcPr>
                  <w:tcW w:w="124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2257C5A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D2F6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Federal do Rio de Janeiro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33205187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Indeterminado</w:t>
                  </w:r>
                </w:p>
              </w:tc>
            </w:tr>
            <w:tr w:rsidR="002D2F6B" w:rsidRPr="00EA7325" w14:paraId="25E0802F" w14:textId="77777777" w:rsidTr="002D2F6B">
              <w:trPr>
                <w:trHeight w:val="396"/>
                <w:jc w:val="center"/>
              </w:trPr>
              <w:tc>
                <w:tcPr>
                  <w:tcW w:w="133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BC82A42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proofErr w:type="spellStart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Noelia</w:t>
                  </w:r>
                  <w:proofErr w:type="spellEnd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 xml:space="preserve"> Monteiro de Ribeiro</w:t>
                  </w:r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90A1266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Definitivo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270A686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Argentina</w:t>
                  </w:r>
                </w:p>
              </w:tc>
              <w:tc>
                <w:tcPr>
                  <w:tcW w:w="116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6B149DB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D2F6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</w:t>
                  </w:r>
                  <w:proofErr w:type="spellEnd"/>
                  <w:r w:rsidRPr="002D2F6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Nacional de Córdoba</w:t>
                  </w:r>
                </w:p>
              </w:tc>
              <w:tc>
                <w:tcPr>
                  <w:tcW w:w="124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A6B350B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D2F6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de São Paulo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3DDEC2B5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06/01/2026</w:t>
                  </w:r>
                </w:p>
              </w:tc>
            </w:tr>
            <w:tr w:rsidR="002D2F6B" w:rsidRPr="00EA7325" w14:paraId="0D957600" w14:textId="77777777" w:rsidTr="002D2F6B">
              <w:trPr>
                <w:trHeight w:val="396"/>
                <w:jc w:val="center"/>
              </w:trPr>
              <w:tc>
                <w:tcPr>
                  <w:tcW w:w="133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0A24A2A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 xml:space="preserve">José Carlos </w:t>
                  </w:r>
                  <w:proofErr w:type="spellStart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Huapaya</w:t>
                  </w:r>
                  <w:proofErr w:type="spellEnd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 xml:space="preserve"> Espinoza*</w:t>
                  </w:r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D0404D9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Definitivo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E3ADFA1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Peru</w:t>
                  </w:r>
                </w:p>
              </w:tc>
              <w:tc>
                <w:tcPr>
                  <w:tcW w:w="116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3A22BC9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Universidad</w:t>
                  </w:r>
                  <w:proofErr w:type="spellEnd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 xml:space="preserve"> Nacional de </w:t>
                  </w:r>
                  <w:proofErr w:type="spellStart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Inginieria</w:t>
                  </w:r>
                  <w:proofErr w:type="spellEnd"/>
                </w:p>
              </w:tc>
              <w:tc>
                <w:tcPr>
                  <w:tcW w:w="124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F768114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Universidade Federal do Piauí</w:t>
                  </w:r>
                </w:p>
              </w:tc>
              <w:tc>
                <w:tcPr>
                  <w:tcW w:w="12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3042CBE9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Brasileiro</w:t>
                  </w:r>
                </w:p>
              </w:tc>
            </w:tr>
            <w:tr w:rsidR="002D2F6B" w:rsidRPr="00EA7325" w14:paraId="6DC1A46B" w14:textId="77777777" w:rsidTr="002D2F6B">
              <w:trPr>
                <w:trHeight w:val="396"/>
                <w:jc w:val="center"/>
              </w:trPr>
              <w:tc>
                <w:tcPr>
                  <w:tcW w:w="133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9DC9500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 xml:space="preserve">Marco Abel </w:t>
                  </w:r>
                  <w:proofErr w:type="spellStart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Contreras</w:t>
                  </w:r>
                  <w:proofErr w:type="spellEnd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Choquemamani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E4CE0EA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Definitivo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65D4886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Peru</w:t>
                  </w:r>
                </w:p>
              </w:tc>
              <w:tc>
                <w:tcPr>
                  <w:tcW w:w="116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3B41C84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proofErr w:type="spellStart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Universidad</w:t>
                  </w:r>
                  <w:proofErr w:type="spellEnd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 xml:space="preserve"> Privada de </w:t>
                  </w:r>
                  <w:proofErr w:type="spellStart"/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Tacna</w:t>
                  </w:r>
                  <w:proofErr w:type="spellEnd"/>
                </w:p>
              </w:tc>
              <w:tc>
                <w:tcPr>
                  <w:tcW w:w="124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FB6B3A5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Universidade Federal de Roraima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0F16838E" w14:textId="77777777" w:rsidR="00356E79" w:rsidRPr="002D2F6B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8"/>
                      <w:szCs w:val="18"/>
                    </w:rPr>
                  </w:pPr>
                  <w:r w:rsidRPr="002D2F6B">
                    <w:rPr>
                      <w:rFonts w:ascii="Times New Roman" w:eastAsiaTheme="minorHAnsi" w:hAnsi="Times New Roman"/>
                      <w:sz w:val="18"/>
                      <w:szCs w:val="18"/>
                    </w:rPr>
                    <w:t>09/06/2030</w:t>
                  </w:r>
                </w:p>
              </w:tc>
            </w:tr>
            <w:tr w:rsidR="002D2F6B" w:rsidRPr="00EA7325" w14:paraId="4F72C0F4" w14:textId="77777777" w:rsidTr="002D2F6B">
              <w:trPr>
                <w:trHeight w:val="396"/>
                <w:jc w:val="center"/>
              </w:trPr>
              <w:tc>
                <w:tcPr>
                  <w:tcW w:w="133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8CD81CD" w14:textId="77777777" w:rsidR="00356E79" w:rsidRPr="009F38D8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Carlos Abraham </w:t>
                  </w:r>
                  <w:proofErr w:type="spellStart"/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Diez</w:t>
                  </w:r>
                  <w:proofErr w:type="spellEnd"/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Samamé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EF962B9" w14:textId="77777777" w:rsidR="00356E79" w:rsidRPr="009F38D8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Definitivo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04D3777" w14:textId="77777777" w:rsidR="00356E79" w:rsidRPr="009F38D8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Peru</w:t>
                  </w:r>
                </w:p>
              </w:tc>
              <w:tc>
                <w:tcPr>
                  <w:tcW w:w="116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D55850E" w14:textId="77777777" w:rsidR="00356E79" w:rsidRPr="009F38D8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proofErr w:type="spellStart"/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Universidad</w:t>
                  </w:r>
                  <w:proofErr w:type="spellEnd"/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Señor</w:t>
                  </w:r>
                  <w:proofErr w:type="spellEnd"/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Sipán</w:t>
                  </w:r>
                  <w:proofErr w:type="spellEnd"/>
                </w:p>
              </w:tc>
              <w:tc>
                <w:tcPr>
                  <w:tcW w:w="124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4DE4619" w14:textId="77777777" w:rsidR="00356E79" w:rsidRPr="009F38D8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Universidade de São Paulo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1E341768" w14:textId="77777777" w:rsidR="00356E79" w:rsidRPr="009F38D8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15/01/2029</w:t>
                  </w:r>
                </w:p>
              </w:tc>
            </w:tr>
            <w:tr w:rsidR="002D2F6B" w:rsidRPr="00EA7325" w14:paraId="37B7E14D" w14:textId="77777777" w:rsidTr="002D2F6B">
              <w:trPr>
                <w:trHeight w:val="396"/>
                <w:jc w:val="center"/>
              </w:trPr>
              <w:tc>
                <w:tcPr>
                  <w:tcW w:w="133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061381F" w14:textId="77777777" w:rsidR="00356E79" w:rsidRPr="009F38D8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Sol Camacho Davalos</w:t>
                  </w:r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CB2AAD2" w14:textId="77777777" w:rsidR="00356E79" w:rsidRPr="009F38D8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Definitivo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D4FFE8C" w14:textId="77777777" w:rsidR="00356E79" w:rsidRPr="009F38D8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México</w:t>
                  </w:r>
                </w:p>
              </w:tc>
              <w:tc>
                <w:tcPr>
                  <w:tcW w:w="116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0E53B4A" w14:textId="77777777" w:rsidR="00356E79" w:rsidRPr="009F38D8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proofErr w:type="spellStart"/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Universidad</w:t>
                  </w:r>
                  <w:proofErr w:type="spellEnd"/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Iberoamericana</w:t>
                  </w:r>
                  <w:proofErr w:type="spellEnd"/>
                </w:p>
              </w:tc>
              <w:tc>
                <w:tcPr>
                  <w:tcW w:w="124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5207E71" w14:textId="77777777" w:rsidR="00356E79" w:rsidRPr="009F38D8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Universidade Federal de Uberlândia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5A9F98DB" w14:textId="77777777" w:rsidR="00356E79" w:rsidRPr="009F38D8" w:rsidRDefault="00356E79" w:rsidP="00356E79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9F38D8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13/09/2022</w:t>
                  </w:r>
                </w:p>
              </w:tc>
            </w:tr>
          </w:tbl>
          <w:p w14:paraId="244B155A" w14:textId="77777777" w:rsidR="00356E79" w:rsidRDefault="00356E79" w:rsidP="00356E79">
            <w:pPr>
              <w:pStyle w:val="PargrafodaLista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6F7ED105" w14:textId="77777777" w:rsidR="00356E79" w:rsidRDefault="00356E79" w:rsidP="00356E7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6250A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ao CAU/BA que anexe o CPF do profissional *José Carlos Huapaya Espinoza ao processo antes da efetivação do registro;</w:t>
            </w:r>
          </w:p>
          <w:p w14:paraId="6F2596EA" w14:textId="77777777" w:rsidR="00356E79" w:rsidRDefault="00356E79" w:rsidP="00356E79">
            <w:pPr>
              <w:pStyle w:val="PargrafodaLista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101B70A5" w14:textId="77777777" w:rsidR="00356E79" w:rsidRPr="000B3C87" w:rsidRDefault="00356E79" w:rsidP="00356E7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0B3C87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Solicitar ao CAU/SP que esteja atento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a</w:t>
            </w:r>
            <w:r w:rsidRPr="000B3C87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data de vencimento do RNM da requerente Sol Camacho Davolos;</w:t>
            </w:r>
          </w:p>
          <w:p w14:paraId="07BD1122" w14:textId="77777777" w:rsidR="00356E79" w:rsidRPr="000B3C87" w:rsidRDefault="00356E79" w:rsidP="00356E79">
            <w:pPr>
              <w:pStyle w:val="PargrafodaLista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7B46F8C0" w14:textId="77777777" w:rsidR="00356E79" w:rsidRPr="000B3C87" w:rsidRDefault="00356E79" w:rsidP="00356E7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2729FA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Informar ao CAU/SP que, diante do forte indício de exercício ilegal da profissão precedente ao ato do registro hora deferido, esta CEF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-CAU/BR </w:t>
            </w:r>
            <w:r w:rsidRPr="000B3C87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entende que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a</w:t>
            </w:r>
            <w:r w:rsidRPr="000B3C87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CEP-CAU/SP e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a</w:t>
            </w:r>
            <w:r w:rsidRPr="000B3C87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CF-CAU/SP deve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0B3C87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ser apura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r</w:t>
            </w:r>
            <w:r w:rsidRPr="000B3C87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o eventual descumprimento da legislação nacional no justo processo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e,</w:t>
            </w:r>
            <w:r w:rsidRPr="000B3C87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ainda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,</w:t>
            </w:r>
            <w:r w:rsidRPr="000B3C87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verifica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r</w:t>
            </w:r>
            <w:r w:rsidRPr="000B3C87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limitações para concessão do registro profissional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;</w:t>
            </w:r>
          </w:p>
          <w:p w14:paraId="6CC1CED0" w14:textId="77777777" w:rsidR="00356E79" w:rsidRPr="000B3C87" w:rsidRDefault="00356E79" w:rsidP="00356E79">
            <w:pPr>
              <w:pStyle w:val="PargrafodaLista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62280582" w14:textId="77777777" w:rsidR="00356E79" w:rsidRPr="00F53D0D" w:rsidRDefault="00356E79" w:rsidP="00356E7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F53D0D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Em face à lacuna na instrução do processo, no que diz respeito a essas nuances de tramitação citadas no item 4, solicitar que o CAU/SP informe à esta CEF o resultado das apurações realizadas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no âmbito do CAU</w:t>
            </w:r>
            <w:r w:rsidRPr="000B3C87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/SP</w:t>
            </w:r>
            <w:r w:rsidRPr="00F53D0D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;</w:t>
            </w:r>
          </w:p>
          <w:p w14:paraId="3468477C" w14:textId="77777777" w:rsidR="00356E79" w:rsidRDefault="00356E79" w:rsidP="00356E79">
            <w:pPr>
              <w:pStyle w:val="PargrafodaLista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1F8B322C" w14:textId="77777777" w:rsidR="00356E79" w:rsidRDefault="00356E79" w:rsidP="00356E7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296F2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p w14:paraId="3A107875" w14:textId="77777777" w:rsidR="00356E79" w:rsidRPr="00296F24" w:rsidRDefault="00356E79" w:rsidP="00356E79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28" w:type="dxa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1086"/>
              <w:gridCol w:w="4433"/>
              <w:gridCol w:w="1088"/>
            </w:tblGrid>
            <w:tr w:rsidR="00356E79" w:rsidRPr="00FD1434" w14:paraId="5109CF81" w14:textId="77777777" w:rsidTr="002D2F6B">
              <w:trPr>
                <w:trHeight w:val="260"/>
              </w:trPr>
              <w:tc>
                <w:tcPr>
                  <w:tcW w:w="321" w:type="dxa"/>
                </w:tcPr>
                <w:p w14:paraId="24E9FC5E" w14:textId="77777777" w:rsidR="00356E79" w:rsidRPr="00FD1434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</w:tcPr>
                <w:p w14:paraId="3F837026" w14:textId="77777777" w:rsidR="00356E79" w:rsidRPr="00FD1434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433" w:type="dxa"/>
                </w:tcPr>
                <w:p w14:paraId="30723F04" w14:textId="77777777" w:rsidR="00356E79" w:rsidRPr="00FD1434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088" w:type="dxa"/>
                </w:tcPr>
                <w:p w14:paraId="29E854CC" w14:textId="77777777" w:rsidR="00356E79" w:rsidRPr="00FD1434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PRAZO</w:t>
                  </w:r>
                </w:p>
              </w:tc>
            </w:tr>
            <w:tr w:rsidR="00356E79" w:rsidRPr="00FD1434" w14:paraId="06B19E98" w14:textId="77777777" w:rsidTr="002D2F6B">
              <w:trPr>
                <w:trHeight w:val="243"/>
              </w:trPr>
              <w:tc>
                <w:tcPr>
                  <w:tcW w:w="321" w:type="dxa"/>
                </w:tcPr>
                <w:p w14:paraId="006A66F4" w14:textId="77777777" w:rsidR="00356E79" w:rsidRPr="00FD1434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6" w:type="dxa"/>
                </w:tcPr>
                <w:p w14:paraId="0CFC3F03" w14:textId="77777777" w:rsidR="00356E79" w:rsidRPr="00FD1434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433" w:type="dxa"/>
                </w:tcPr>
                <w:p w14:paraId="440A1B8D" w14:textId="77777777" w:rsidR="00356E79" w:rsidRPr="00FD1434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os autos à Presidência </w:t>
                  </w:r>
                </w:p>
              </w:tc>
              <w:tc>
                <w:tcPr>
                  <w:tcW w:w="1088" w:type="dxa"/>
                </w:tcPr>
                <w:p w14:paraId="52CFBDCF" w14:textId="77777777" w:rsidR="00356E79" w:rsidRPr="00FD1434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  <w:tr w:rsidR="00356E79" w:rsidRPr="008A0492" w14:paraId="10A7001B" w14:textId="77777777" w:rsidTr="002D2F6B">
              <w:trPr>
                <w:trHeight w:val="260"/>
              </w:trPr>
              <w:tc>
                <w:tcPr>
                  <w:tcW w:w="321" w:type="dxa"/>
                </w:tcPr>
                <w:p w14:paraId="671DF260" w14:textId="77777777" w:rsidR="00356E79" w:rsidRPr="00FD1434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6" w:type="dxa"/>
                </w:tcPr>
                <w:p w14:paraId="02E83FD2" w14:textId="77777777" w:rsidR="00356E79" w:rsidRPr="00FD1434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433" w:type="dxa"/>
                </w:tcPr>
                <w:p w14:paraId="22E500D5" w14:textId="77777777" w:rsidR="00356E79" w:rsidRPr="00FD1434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os autos aos CAU/UF para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providências</w:t>
                  </w:r>
                </w:p>
              </w:tc>
              <w:tc>
                <w:tcPr>
                  <w:tcW w:w="1088" w:type="dxa"/>
                </w:tcPr>
                <w:p w14:paraId="465D9EEF" w14:textId="77777777" w:rsidR="00356E79" w:rsidRPr="00FD1434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</w:tbl>
          <w:p w14:paraId="71BBD802" w14:textId="77777777" w:rsidR="00356E79" w:rsidRPr="00F22051" w:rsidRDefault="00356E79" w:rsidP="00356E79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E5ABA83" w14:textId="77777777" w:rsidR="00356E79" w:rsidRPr="00F22051" w:rsidRDefault="00356E79" w:rsidP="00356E7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Solicitar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a observação dos temas contidos nesta deliberação pelos demais setores e </w:t>
            </w:r>
            <w:r w:rsidRPr="00F22051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convergência com o assunto.</w:t>
            </w:r>
          </w:p>
          <w:p w14:paraId="3FB2380D" w14:textId="25915B5F" w:rsidR="00356E79" w:rsidRDefault="00356E79" w:rsidP="00A773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29687B" w14:textId="77777777" w:rsidR="00DD2386" w:rsidRDefault="00DD2386" w:rsidP="00DD2386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2386" w:rsidRPr="00850524" w14:paraId="42E06F8D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9A1936" w14:textId="77777777" w:rsidR="00DD2386" w:rsidRPr="00850524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C62759" w14:textId="77777777" w:rsidR="00DD2386" w:rsidRPr="00850524" w:rsidRDefault="00DD2386" w:rsidP="00A773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06BA4">
              <w:rPr>
                <w:rFonts w:ascii="Times New Roman" w:hAnsi="Times New Roman"/>
                <w:b/>
                <w:sz w:val="22"/>
                <w:szCs w:val="22"/>
              </w:rPr>
              <w:t>Cálculos de Tempestividade e Atualização do Cadastro de Cursos</w:t>
            </w:r>
          </w:p>
        </w:tc>
      </w:tr>
      <w:tr w:rsidR="00DD2386" w:rsidRPr="006C4C53" w14:paraId="10690482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24558E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7F3008E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DD2386" w:rsidRPr="006C4C53" w14:paraId="7A1E1C75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DE9631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349AA9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D2386" w:rsidRPr="006C4C53" w14:paraId="424ACBA4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EE6AAE" w14:textId="1AFA4030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61DCFB5" w14:textId="7266074B" w:rsidR="00306A8D" w:rsidRDefault="00306A8D" w:rsidP="00306A8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solicita que seja retirado de </w:t>
            </w:r>
            <w:r w:rsidRPr="00306A8D">
              <w:rPr>
                <w:rFonts w:ascii="Times New Roman" w:hAnsi="Times New Roman"/>
                <w:sz w:val="22"/>
                <w:szCs w:val="22"/>
              </w:rPr>
              <w:t xml:space="preserve">pauta a solicitação de cálculo de tempestividade do protocolo de solicitação de reconhecimento da Universidade Pitágoras </w:t>
            </w:r>
            <w:proofErr w:type="spellStart"/>
            <w:r w:rsidRPr="00306A8D">
              <w:rPr>
                <w:rFonts w:ascii="Times New Roman" w:hAnsi="Times New Roman"/>
                <w:sz w:val="22"/>
                <w:szCs w:val="22"/>
              </w:rPr>
              <w:t>Unopar</w:t>
            </w:r>
            <w:proofErr w:type="spellEnd"/>
            <w:r w:rsidRPr="00306A8D">
              <w:rPr>
                <w:rFonts w:ascii="Times New Roman" w:hAnsi="Times New Roman"/>
                <w:sz w:val="22"/>
                <w:szCs w:val="22"/>
              </w:rPr>
              <w:t xml:space="preserve"> Anhanguera (</w:t>
            </w:r>
            <w:proofErr w:type="spellStart"/>
            <w:r w:rsidRPr="00306A8D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306A8D">
              <w:rPr>
                <w:rFonts w:ascii="Times New Roman" w:hAnsi="Times New Roman"/>
                <w:sz w:val="22"/>
                <w:szCs w:val="22"/>
              </w:rPr>
              <w:t xml:space="preserve"> 1373746), na modalidade de ensino a distância, cujo processo está em fase de avaliação pelo INEP (Processo 202018150)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7C1C75F" w14:textId="77777777" w:rsidR="00306A8D" w:rsidRDefault="00306A8D" w:rsidP="00356E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B19E2B5" w14:textId="168FDA98" w:rsidR="00356E79" w:rsidRPr="00356E79" w:rsidRDefault="00356E79" w:rsidP="00356E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>Pela Deliberação nº 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 xml:space="preserve">/2022 CEF-CAU/BR, delibera: </w:t>
            </w:r>
          </w:p>
          <w:p w14:paraId="4CF421BE" w14:textId="77777777" w:rsidR="00356E79" w:rsidRPr="00AB6676" w:rsidRDefault="00356E79" w:rsidP="00356E7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4CBF6764" w14:textId="77777777" w:rsidR="00356E79" w:rsidRPr="00D605F0" w:rsidRDefault="00356E79" w:rsidP="00356E79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2" w:name="_Hlk71704862"/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      </w:r>
          </w:p>
          <w:p w14:paraId="65EE3A59" w14:textId="77777777" w:rsidR="00356E79" w:rsidRPr="00D605F0" w:rsidRDefault="00356E79" w:rsidP="00356E79">
            <w:pPr>
              <w:pStyle w:val="PargrafodaLista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F414C0F" w14:textId="77777777" w:rsidR="00356E79" w:rsidRPr="00C75FB0" w:rsidRDefault="00356E79" w:rsidP="00356E79">
            <w:pPr>
              <w:pStyle w:val="PargrafodaLista"/>
              <w:numPr>
                <w:ilvl w:val="0"/>
                <w:numId w:val="6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5FB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casos de cálculo de prazo para protocolo do pedido de reconhecimento intempestivo, autorizar os CAU/UF a realizar o registro provisório, nos termos dos normativos vigentes, diante da </w:t>
            </w:r>
            <w:r w:rsidRPr="00C75FB0">
              <w:rPr>
                <w:rFonts w:ascii="Times New Roman" w:hAnsi="Times New Roman"/>
                <w:sz w:val="22"/>
                <w:szCs w:val="22"/>
              </w:rPr>
              <w:t>presunção de legitimidade do documento emitido pela IES;</w:t>
            </w:r>
          </w:p>
          <w:p w14:paraId="070FD297" w14:textId="77777777" w:rsidR="00356E79" w:rsidRPr="00D605F0" w:rsidRDefault="00356E79" w:rsidP="00356E7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0E9724" w14:textId="77777777" w:rsidR="00356E79" w:rsidRPr="00D605F0" w:rsidRDefault="00356E79" w:rsidP="00356E79">
            <w:pPr>
              <w:pStyle w:val="PargrafodaLista"/>
              <w:numPr>
                <w:ilvl w:val="0"/>
                <w:numId w:val="6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3" w:name="_Hlk74038288"/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Informar aos CAU/UF que, em virtude da finalização do prazo de sobrestamento definido pela </w:t>
            </w:r>
            <w:bookmarkStart w:id="4" w:name="_Hlk74037981"/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Portaria MEC nº 796, de 2 de outubro de 2020, a CEF manterá as análises dos cálculos de tempestividade dos protocolos de reconhecimento de cursos e seus resultados como definidores do status dos respectivos cadastros e das importações das listas de egressos, mantendo as orientações dos itens 1 e 2 acima;</w:t>
            </w:r>
            <w:bookmarkEnd w:id="4"/>
          </w:p>
          <w:bookmarkEnd w:id="3"/>
          <w:p w14:paraId="1BC900F8" w14:textId="77777777" w:rsidR="00356E79" w:rsidRPr="00D605F0" w:rsidRDefault="00356E79" w:rsidP="00356E7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936E91D" w14:textId="77777777" w:rsidR="00356E79" w:rsidRDefault="00356E79" w:rsidP="00356E79">
            <w:pPr>
              <w:pStyle w:val="PargrafodaLista"/>
              <w:numPr>
                <w:ilvl w:val="0"/>
                <w:numId w:val="6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Aprovar os resultados dos cálculos de tempestividade e orientações sobre registro de egressos de cursos de Arquitetura e Urbanismo conforme tabela constante do Anexo I desta deliberação;</w:t>
            </w:r>
          </w:p>
          <w:p w14:paraId="1A99A7CC" w14:textId="77777777" w:rsidR="00356E79" w:rsidRPr="005B3C49" w:rsidRDefault="00356E79" w:rsidP="00356E79">
            <w:pPr>
              <w:pStyle w:val="PargrafodaLista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3C701AC" w14:textId="77777777" w:rsidR="00356E79" w:rsidRPr="00D605F0" w:rsidRDefault="00356E79" w:rsidP="00356E79">
            <w:pPr>
              <w:pStyle w:val="PargrafodaLista"/>
              <w:numPr>
                <w:ilvl w:val="0"/>
                <w:numId w:val="6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Orientar aos CAU/UF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5497DEAD" w14:textId="77777777" w:rsidR="00356E79" w:rsidRPr="00D605F0" w:rsidRDefault="00356E79" w:rsidP="00356E7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1467FB7" w14:textId="77777777" w:rsidR="00356E79" w:rsidRPr="00D605F0" w:rsidRDefault="00356E79" w:rsidP="00356E79">
            <w:pPr>
              <w:pStyle w:val="PargrafodaLista"/>
              <w:numPr>
                <w:ilvl w:val="0"/>
                <w:numId w:val="6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e inclusões no Sistema de Informação e Comunicação do Conselho de Arquitetura e Urbanismo (</w:t>
            </w:r>
            <w:proofErr w:type="spellStart"/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Siccau</w:t>
            </w:r>
            <w:proofErr w:type="spellEnd"/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) conforme tabela constante do Anexo II desta deliberação;</w:t>
            </w:r>
          </w:p>
          <w:p w14:paraId="689E8CC2" w14:textId="77777777" w:rsidR="00356E79" w:rsidRPr="00D605F0" w:rsidRDefault="00356E79" w:rsidP="00356E7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8AE34B" w14:textId="77777777" w:rsidR="00356E79" w:rsidRPr="00D605F0" w:rsidRDefault="00356E79" w:rsidP="00356E79">
            <w:pPr>
              <w:pStyle w:val="PargrafodaLista"/>
              <w:numPr>
                <w:ilvl w:val="0"/>
                <w:numId w:val="6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Solicitar o compartilhamento do conteúdo desta deliberação com as Comissões de Ensino e Formação dos CAU/UF e suas assessorias, por intermédio do conselheiro representante das IES;</w:t>
            </w:r>
          </w:p>
          <w:p w14:paraId="5C3E6E8A" w14:textId="77777777" w:rsidR="00356E79" w:rsidRPr="00D605F0" w:rsidRDefault="00356E79" w:rsidP="00356E79">
            <w:pPr>
              <w:pStyle w:val="PargrafodaLista"/>
              <w:ind w:left="709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2238A1C" w14:textId="77777777" w:rsidR="00356E79" w:rsidRPr="00D605F0" w:rsidRDefault="00356E79" w:rsidP="00356E79">
            <w:pPr>
              <w:pStyle w:val="PargrafodaLista"/>
              <w:numPr>
                <w:ilvl w:val="0"/>
                <w:numId w:val="6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à Presidência do CAU/BR para conhecimento e seguintes providências: </w:t>
            </w:r>
          </w:p>
          <w:p w14:paraId="0876362F" w14:textId="77777777" w:rsidR="00356E79" w:rsidRPr="00D605F0" w:rsidRDefault="00356E79" w:rsidP="00356E7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A094CAA" w14:textId="77777777" w:rsidR="00356E79" w:rsidRPr="00D605F0" w:rsidRDefault="00356E79" w:rsidP="00356E79">
            <w:pPr>
              <w:pStyle w:val="PargrafodaLista"/>
              <w:numPr>
                <w:ilvl w:val="1"/>
                <w:numId w:val="6"/>
              </w:numPr>
              <w:tabs>
                <w:tab w:val="left" w:pos="851"/>
              </w:tabs>
              <w:spacing w:after="200"/>
              <w:ind w:left="1134" w:hanging="436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Informar às Presidências e às Comissões Permanentes que tratam de Ensino e Formação nos CAU/UF acerca do conteúdo desta deliberação;</w:t>
            </w:r>
          </w:p>
          <w:p w14:paraId="11CEFA51" w14:textId="77777777" w:rsidR="00356E79" w:rsidRPr="00D605F0" w:rsidRDefault="00356E79" w:rsidP="00356E79">
            <w:pPr>
              <w:pStyle w:val="PargrafodaLista"/>
              <w:numPr>
                <w:ilvl w:val="1"/>
                <w:numId w:val="6"/>
              </w:numPr>
              <w:spacing w:after="200"/>
              <w:ind w:left="1134" w:hanging="436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Encaminhar ofícios às Procuradorias Institucionais das IES cujos</w:t>
            </w:r>
            <w:r w:rsidRPr="00D605F0">
              <w:rPr>
                <w:rFonts w:ascii="Times New Roman" w:hAnsi="Times New Roman"/>
                <w:sz w:val="22"/>
                <w:szCs w:val="22"/>
              </w:rPr>
              <w:t xml:space="preserve"> protocolos de solicitação de reconhecimento dos cursos são intempestivos;</w:t>
            </w:r>
          </w:p>
          <w:p w14:paraId="4C659FC3" w14:textId="77777777" w:rsidR="00356E79" w:rsidRPr="00D605F0" w:rsidRDefault="00356E79" w:rsidP="00356E79">
            <w:pPr>
              <w:pStyle w:val="PargrafodaLista"/>
              <w:numPr>
                <w:ilvl w:val="1"/>
                <w:numId w:val="6"/>
              </w:numPr>
              <w:ind w:left="1134" w:hanging="436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5" w:name="_Hlk74038525"/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ofício à Seres/MEC solicitando verificação do resultado do cálculo de tempestividade efetuado pela CEF-CAU/BR para protocolos de solicitação de reconhecimento com resultado intempestivo ou que apresentam divergências nas informações apresentadas no Cadastro </w:t>
            </w:r>
            <w:proofErr w:type="spellStart"/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e-MEC</w:t>
            </w:r>
            <w:proofErr w:type="spellEnd"/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14:paraId="71AEC75D" w14:textId="77777777" w:rsidR="00356E79" w:rsidRDefault="00356E79" w:rsidP="00356E79">
            <w:pPr>
              <w:pStyle w:val="PargrafodaLista"/>
              <w:ind w:left="113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bookmarkEnd w:id="5"/>
          <w:p w14:paraId="59233E95" w14:textId="77777777" w:rsidR="00356E79" w:rsidRPr="006504E1" w:rsidRDefault="00356E79" w:rsidP="00356E79">
            <w:pPr>
              <w:pStyle w:val="PargrafodaLista"/>
              <w:numPr>
                <w:ilvl w:val="0"/>
                <w:numId w:val="6"/>
              </w:numPr>
              <w:ind w:left="709" w:hanging="425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5CD9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p w14:paraId="3824C773" w14:textId="77777777" w:rsidR="00356E79" w:rsidRPr="00A75CD9" w:rsidRDefault="00356E79" w:rsidP="00356E79">
            <w:pPr>
              <w:pStyle w:val="PargrafodaLista"/>
              <w:ind w:left="709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57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1264"/>
              <w:gridCol w:w="4394"/>
              <w:gridCol w:w="975"/>
            </w:tblGrid>
            <w:tr w:rsidR="00356E79" w:rsidRPr="00A75CD9" w14:paraId="0C330F2B" w14:textId="77777777" w:rsidTr="002D2F6B">
              <w:trPr>
                <w:trHeight w:val="196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46123" w14:textId="77777777" w:rsidR="00356E79" w:rsidRPr="00A75CD9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F7E2B" w14:textId="77777777" w:rsidR="00356E79" w:rsidRPr="00A75CD9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7F43C" w14:textId="77777777" w:rsidR="00356E79" w:rsidRPr="00A75CD9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119FFA" w14:textId="77777777" w:rsidR="00356E79" w:rsidRPr="00A75CD9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356E79" w:rsidRPr="00A75CD9" w14:paraId="78FB9612" w14:textId="77777777" w:rsidTr="002D2F6B">
              <w:trPr>
                <w:trHeight w:val="311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993D4" w14:textId="77777777" w:rsidR="00356E79" w:rsidRPr="00A75CD9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8F020" w14:textId="77777777" w:rsidR="00356E79" w:rsidRPr="00394B31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CEF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0D9BC" w14:textId="77777777" w:rsidR="00356E79" w:rsidRPr="00394B31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esta Deliberação às CEF-CAU/UF por meio do Representante das IES. 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DE088" w14:textId="77777777" w:rsidR="00356E79" w:rsidRPr="00394B31" w:rsidRDefault="00356E79" w:rsidP="00356E79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 dias</w:t>
                  </w:r>
                </w:p>
              </w:tc>
            </w:tr>
            <w:tr w:rsidR="00356E79" w:rsidRPr="00A75CD9" w14:paraId="27DB39FD" w14:textId="77777777" w:rsidTr="002D2F6B">
              <w:trPr>
                <w:trHeight w:val="381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93A7B" w14:textId="77777777" w:rsidR="00356E79" w:rsidRPr="00A75CD9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569F5" w14:textId="77777777" w:rsidR="00356E79" w:rsidRPr="00394B31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EBDB6" w14:textId="77777777" w:rsidR="00356E79" w:rsidRPr="00394B31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 para prosseguimento dos trâmites listados abaixo.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0C390" w14:textId="77777777" w:rsidR="00356E79" w:rsidRPr="00394B31" w:rsidRDefault="00356E79" w:rsidP="00356E79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  <w:tr w:rsidR="00356E79" w:rsidRPr="00A75CD9" w14:paraId="6BA43D0F" w14:textId="77777777" w:rsidTr="002D2F6B">
              <w:trPr>
                <w:trHeight w:val="98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C6E1D" w14:textId="77777777" w:rsidR="00356E79" w:rsidRPr="004D74E5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4D74E5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901CA" w14:textId="77777777" w:rsidR="00356E79" w:rsidRPr="00394B31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Presidência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65F26" w14:textId="77777777" w:rsidR="00356E79" w:rsidRPr="00394B31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Enviar Ofício Circular aos CAU/UF informando sobre o conteúdo desta deliberação, seguindo minuta de ofício anexa (item 8.1);</w:t>
                  </w:r>
                </w:p>
                <w:p w14:paraId="67ED1A8E" w14:textId="77777777" w:rsidR="00356E79" w:rsidRPr="00394B31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Enviar Ofício às </w:t>
                  </w:r>
                  <w:r w:rsidRPr="00394B31">
                    <w:rPr>
                      <w:rFonts w:ascii="Times New Roman" w:hAnsi="Times New Roman"/>
                      <w:sz w:val="22"/>
                      <w:szCs w:val="22"/>
                    </w:rPr>
                    <w:t>Procuradorias Institucionais das IES (itens 8.2);</w:t>
                  </w:r>
                </w:p>
                <w:p w14:paraId="0E20AD0E" w14:textId="77777777" w:rsidR="00356E79" w:rsidRPr="00394B31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Enviar Ofício à SERES/MEC (item 8.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</w:t>
                  </w: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BA20B" w14:textId="77777777" w:rsidR="00356E79" w:rsidRPr="00394B31" w:rsidRDefault="00356E79" w:rsidP="00356E79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  <w:bookmarkEnd w:id="2"/>
          </w:tbl>
          <w:p w14:paraId="16C76A14" w14:textId="77777777" w:rsidR="00356E79" w:rsidRPr="00A75CD9" w:rsidRDefault="00356E79" w:rsidP="00356E79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F7F50C8" w14:textId="06124467" w:rsidR="00356E79" w:rsidRPr="00356E79" w:rsidRDefault="00356E79" w:rsidP="00A773A7">
            <w:pPr>
              <w:pStyle w:val="PargrafodaLista"/>
              <w:numPr>
                <w:ilvl w:val="0"/>
                <w:numId w:val="6"/>
              </w:numPr>
              <w:spacing w:after="200"/>
              <w:ind w:left="70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6" w:name="_Hlk71704873"/>
            <w:r w:rsidRPr="00A75CD9">
              <w:rPr>
                <w:rFonts w:ascii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  <w:bookmarkEnd w:id="6"/>
          </w:p>
        </w:tc>
      </w:tr>
    </w:tbl>
    <w:p w14:paraId="7036B740" w14:textId="77777777" w:rsidR="00DD2386" w:rsidRDefault="00DD2386" w:rsidP="00DD2386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2386" w:rsidRPr="00850524" w14:paraId="10071BDE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21111A" w14:textId="77777777" w:rsidR="00DD2386" w:rsidRPr="00850524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59A0037" w14:textId="77777777" w:rsidR="00DD2386" w:rsidRPr="00850524" w:rsidRDefault="00DD2386" w:rsidP="00A773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Planejamento estratégico do CAU</w:t>
            </w:r>
          </w:p>
        </w:tc>
      </w:tr>
      <w:tr w:rsidR="00DD2386" w:rsidRPr="006C4C53" w14:paraId="5D1BADB9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C4DDF9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84A0DA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pt-BR"/>
              </w:rPr>
              <w:t>Gerencia de Planejamento e Gestão Estratégica do CAU/BR</w:t>
            </w:r>
          </w:p>
        </w:tc>
      </w:tr>
      <w:tr w:rsidR="00DD2386" w:rsidRPr="006C4C53" w14:paraId="31A5D44C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E48CF1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FFC142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D2386" w:rsidRPr="006C4C53" w14:paraId="2B170CEF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D8F304" w14:textId="31EF456E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EFEAFF" w14:textId="7D4B8974" w:rsidR="00DD2386" w:rsidRDefault="00306A8D" w:rsidP="00491C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mant</w:t>
            </w:r>
            <w:r w:rsidR="00491C0B">
              <w:rPr>
                <w:rFonts w:ascii="Times New Roman" w:hAnsi="Times New Roman"/>
                <w:sz w:val="22"/>
                <w:szCs w:val="22"/>
              </w:rPr>
              <w:t>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 seu posicionamento e suas ações estratégicas definidas na Deliberação nº </w:t>
            </w:r>
            <w:r w:rsidR="00491C0B">
              <w:rPr>
                <w:rFonts w:ascii="Times New Roman" w:hAnsi="Times New Roman"/>
                <w:sz w:val="22"/>
                <w:szCs w:val="22"/>
              </w:rPr>
              <w:t xml:space="preserve">019/2022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CEF-CAU/BR,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compostas por atividades diversas. Sugerem compatibilizar essas ações com as prioridades políticas da gestão no sentido de trabalharmos nas convergências sem abrir mão dos posicionamentos</w:t>
            </w:r>
            <w:r w:rsidR="00491C0B">
              <w:rPr>
                <w:rFonts w:ascii="Times New Roman" w:hAnsi="Times New Roman"/>
                <w:bCs/>
                <w:sz w:val="22"/>
                <w:szCs w:val="22"/>
              </w:rPr>
              <w:t xml:space="preserve"> já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con</w:t>
            </w:r>
            <w:r w:rsidR="00491C0B"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tru</w:t>
            </w:r>
            <w:r w:rsidR="00491C0B">
              <w:rPr>
                <w:rFonts w:ascii="Times New Roman" w:hAnsi="Times New Roman"/>
                <w:bCs/>
                <w:sz w:val="22"/>
                <w:szCs w:val="22"/>
              </w:rPr>
              <w:t>í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dos ao longo de 2021</w:t>
            </w:r>
            <w:r w:rsidR="00491C0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que </w:t>
            </w:r>
            <w:r w:rsidR="00491C0B">
              <w:rPr>
                <w:rFonts w:ascii="Times New Roman" w:hAnsi="Times New Roman"/>
                <w:bCs/>
                <w:sz w:val="22"/>
                <w:szCs w:val="22"/>
              </w:rPr>
              <w:t xml:space="preserve">desejam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ver implementados em 2022 e consolidados em 2023.</w:t>
            </w:r>
          </w:p>
        </w:tc>
      </w:tr>
    </w:tbl>
    <w:p w14:paraId="41CE40D9" w14:textId="77777777" w:rsidR="00DD2386" w:rsidRDefault="00DD2386" w:rsidP="00DD2386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p w14:paraId="209AAB7C" w14:textId="77777777" w:rsidR="00DD2386" w:rsidRPr="00BF749E" w:rsidRDefault="00DD2386" w:rsidP="00DD2386">
      <w:pPr>
        <w:shd w:val="clear" w:color="auto" w:fill="D9D9D9"/>
        <w:rPr>
          <w:rFonts w:ascii="Times New Roman" w:eastAsia="MS Mincho" w:hAnsi="Times New Roman"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749E">
        <w:rPr>
          <w:rStyle w:val="nfaseSutil"/>
          <w:rFonts w:ascii="Times New Roman" w:hAnsi="Times New Roman"/>
          <w:i w:val="0"/>
          <w:iCs w:val="0"/>
          <w:sz w:val="22"/>
          <w:szCs w:val="22"/>
        </w:rPr>
        <w:t>EXTRAPAUTA</w:t>
      </w:r>
    </w:p>
    <w:p w14:paraId="68B1880A" w14:textId="77777777" w:rsidR="00DD2386" w:rsidRDefault="00DD2386" w:rsidP="00DD2386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18"/>
          <w:szCs w:val="18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2386" w:rsidRPr="00850524" w14:paraId="2D56E94B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BCD938" w14:textId="77777777" w:rsidR="00DD2386" w:rsidRPr="00850524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E647A2" w14:textId="77777777" w:rsidR="00DD2386" w:rsidRPr="00850524" w:rsidRDefault="00DD2386" w:rsidP="00A773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Acesso do CAU ao sistema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processos de manifestações técnicas</w:t>
            </w:r>
          </w:p>
        </w:tc>
      </w:tr>
      <w:tr w:rsidR="00DD2386" w:rsidRPr="006C4C53" w14:paraId="465B17A5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40BB1C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570B59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DD2386" w:rsidRPr="006C4C53" w14:paraId="587927CA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FA6E544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0B630C1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386" w:rsidRPr="006C4C53" w14:paraId="5FC23212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CBFDBC" w14:textId="51F25195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D1D416" w14:textId="6151D884" w:rsidR="00DD2386" w:rsidRPr="006C4C53" w:rsidRDefault="00B713F9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 itens 5 e 10.</w:t>
            </w:r>
          </w:p>
        </w:tc>
      </w:tr>
    </w:tbl>
    <w:p w14:paraId="3AF85BC1" w14:textId="77777777" w:rsidR="00DD2386" w:rsidRDefault="00DD2386" w:rsidP="00DD2386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18"/>
          <w:szCs w:val="18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2386" w:rsidRPr="00850524" w14:paraId="53BF8629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bookmarkEnd w:id="1"/>
          <w:p w14:paraId="64E4E01D" w14:textId="77777777" w:rsidR="00DD2386" w:rsidRPr="00850524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76B30B" w14:textId="77777777" w:rsidR="00DD2386" w:rsidRPr="00850524" w:rsidRDefault="00DD2386" w:rsidP="00A773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Processo de autorização de curso presencial disponível no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para elaboração de Manifestação Técnica – Faculdade Nova Roma Caruaru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1570856)</w:t>
            </w:r>
          </w:p>
        </w:tc>
      </w:tr>
      <w:tr w:rsidR="00DD2386" w:rsidRPr="006C4C53" w14:paraId="26F53BF5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8AB293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F1AFE1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MEC</w:t>
            </w:r>
          </w:p>
        </w:tc>
      </w:tr>
      <w:tr w:rsidR="00DD2386" w:rsidRPr="006C4C53" w14:paraId="388851C1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09EB17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8C96F6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386" w:rsidRPr="006C4C53" w14:paraId="12D46A75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90D77C" w14:textId="6E9CD760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44D919" w14:textId="47CD392C" w:rsidR="00B713F9" w:rsidRPr="00B713F9" w:rsidRDefault="00B713F9" w:rsidP="00B713F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713F9">
              <w:rPr>
                <w:rFonts w:ascii="Times New Roman" w:hAnsi="Times New Roman"/>
                <w:bCs/>
                <w:sz w:val="22"/>
                <w:szCs w:val="22"/>
              </w:rPr>
              <w:t xml:space="preserve">O Coordenador entende que o </w:t>
            </w:r>
            <w:proofErr w:type="spellStart"/>
            <w:r w:rsidRPr="00B713F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template</w:t>
            </w:r>
            <w:proofErr w:type="spellEnd"/>
            <w:r w:rsidRPr="00B713F9">
              <w:rPr>
                <w:rFonts w:ascii="Times New Roman" w:hAnsi="Times New Roman"/>
                <w:bCs/>
                <w:sz w:val="22"/>
                <w:szCs w:val="22"/>
              </w:rPr>
              <w:t xml:space="preserve"> indicado como base em 2021 não é mais apropriado e o Conselheiro Humberto sugere elaborar nova base com pontos importantes a serem observados. </w:t>
            </w:r>
          </w:p>
          <w:p w14:paraId="043850B7" w14:textId="77777777" w:rsidR="00B713F9" w:rsidRDefault="00B713F9" w:rsidP="00356E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F2FEC7C" w14:textId="77777777" w:rsidR="00B713F9" w:rsidRDefault="00B713F9" w:rsidP="00356E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D9B711C" w14:textId="7F7D2636" w:rsidR="00356E79" w:rsidRPr="00356E79" w:rsidRDefault="00356E79" w:rsidP="00356E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>Pela Deliberação nº 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 xml:space="preserve">/2022 CEF-CAU/BR, delibera: </w:t>
            </w:r>
          </w:p>
          <w:p w14:paraId="55009B04" w14:textId="77777777" w:rsidR="00356E79" w:rsidRDefault="00356E79" w:rsidP="00356E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347DD32" w14:textId="77777777" w:rsidR="00356E79" w:rsidRPr="00F24BE0" w:rsidRDefault="00356E79" w:rsidP="00251398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0D8">
              <w:rPr>
                <w:rFonts w:ascii="Times New Roman" w:hAnsi="Times New Roman"/>
                <w:bCs/>
                <w:sz w:val="22"/>
                <w:szCs w:val="22"/>
              </w:rPr>
              <w:t>Iniciar a elaboração das Manifestações Técnicas nos processos de atos autorizativos do MEC para os cursos de arquitetura e urbanismo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F24BE0">
              <w:rPr>
                <w:rFonts w:ascii="Times New Roman" w:hAnsi="Times New Roman"/>
                <w:bCs/>
                <w:sz w:val="22"/>
                <w:szCs w:val="22"/>
              </w:rPr>
              <w:t>enfocando as análises das consequências do Projeto Pedagógico do Curso (PPC) na capacitação nas habilidades e competências do egresso para o exercício profissional;</w:t>
            </w:r>
          </w:p>
          <w:p w14:paraId="46FD7A7D" w14:textId="77777777" w:rsidR="00356E79" w:rsidRPr="00F24BE0" w:rsidRDefault="00356E79" w:rsidP="00356E79">
            <w:pPr>
              <w:ind w:left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550F783" w14:textId="77777777" w:rsidR="00356E79" w:rsidRDefault="00356E79" w:rsidP="00251398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Elaborar as manifestações técnicas para os cursos na modalidade presencial em duas fases internas no CAU, sendo:</w:t>
            </w:r>
          </w:p>
          <w:p w14:paraId="0E3417DD" w14:textId="77777777" w:rsidR="00356E79" w:rsidRPr="00F24BE0" w:rsidRDefault="00356E79" w:rsidP="00356E7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F842065" w14:textId="77777777" w:rsidR="00356E79" w:rsidRPr="00A701E8" w:rsidRDefault="00356E79" w:rsidP="00356E7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701E8">
              <w:rPr>
                <w:rFonts w:ascii="Times New Roman" w:hAnsi="Times New Roman"/>
                <w:bCs/>
                <w:sz w:val="22"/>
                <w:szCs w:val="22"/>
              </w:rPr>
              <w:t>Fase I: Solicitação ao CAU/UF de análise do PPC, conforme item 1 acima, e manifestação;</w:t>
            </w:r>
          </w:p>
          <w:p w14:paraId="0ADBBBDB" w14:textId="77777777" w:rsidR="00356E79" w:rsidRPr="00A701E8" w:rsidRDefault="00356E79" w:rsidP="00356E7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701E8">
              <w:rPr>
                <w:rFonts w:ascii="Times New Roman" w:hAnsi="Times New Roman"/>
                <w:bCs/>
                <w:sz w:val="22"/>
                <w:szCs w:val="22"/>
              </w:rPr>
              <w:t>Fase II: Distribuição do processo entre os Conselheiros da CEF-CAU/BR, contendo a análise do CAU/UF, para finalização do documento e envio ao MEC;</w:t>
            </w:r>
          </w:p>
          <w:p w14:paraId="2AC26919" w14:textId="77777777" w:rsidR="00356E79" w:rsidRPr="00A701E8" w:rsidRDefault="00356E79" w:rsidP="00356E79">
            <w:pPr>
              <w:ind w:left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F46A1D2" w14:textId="77777777" w:rsidR="00356E79" w:rsidRPr="00A701E8" w:rsidRDefault="00356E79" w:rsidP="00251398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81803">
              <w:rPr>
                <w:rFonts w:ascii="Times New Roman" w:hAnsi="Times New Roman"/>
                <w:bCs/>
                <w:sz w:val="22"/>
                <w:szCs w:val="22"/>
              </w:rPr>
              <w:t xml:space="preserve">Quando se tratar de manifestações técnicas para cursos na modalidade a distância, definir resposta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modelo a ser </w:t>
            </w:r>
            <w:r w:rsidRPr="007577A1">
              <w:rPr>
                <w:rFonts w:ascii="Times New Roman" w:hAnsi="Times New Roman"/>
                <w:bCs/>
                <w:sz w:val="22"/>
                <w:szCs w:val="22"/>
              </w:rPr>
              <w:t>aprovada consensualmente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na CEF;</w:t>
            </w:r>
            <w:r w:rsidRPr="00A701E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53BAE8E7" w14:textId="77777777" w:rsidR="00356E79" w:rsidRPr="00A701E8" w:rsidRDefault="00356E79" w:rsidP="00356E79">
            <w:pPr>
              <w:ind w:left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485CA3F" w14:textId="77777777" w:rsidR="00356E79" w:rsidRPr="00A701E8" w:rsidRDefault="00356E79" w:rsidP="00251398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701E8">
              <w:rPr>
                <w:rFonts w:ascii="Times New Roman" w:hAnsi="Times New Roman"/>
                <w:bCs/>
                <w:sz w:val="22"/>
                <w:szCs w:val="22"/>
              </w:rPr>
              <w:t>Encaminhar esta deliberação para verificação e tomada das seguintes providências, observado e cumprido o fluxo e prazos a seguir:</w:t>
            </w:r>
          </w:p>
          <w:p w14:paraId="5BACB50B" w14:textId="77777777" w:rsidR="00356E79" w:rsidRPr="00A14F3E" w:rsidRDefault="00356E79" w:rsidP="00356E7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22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76"/>
              <w:gridCol w:w="4342"/>
              <w:gridCol w:w="1082"/>
            </w:tblGrid>
            <w:tr w:rsidR="00356E79" w:rsidRPr="00A14F3E" w14:paraId="0FD377D1" w14:textId="77777777" w:rsidTr="002D2F6B">
              <w:trPr>
                <w:trHeight w:val="204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A3EE4" w14:textId="77777777" w:rsidR="00356E79" w:rsidRPr="00A14F3E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3B66C7" w14:textId="77777777" w:rsidR="00356E79" w:rsidRPr="00A14F3E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2B1BE" w14:textId="77777777" w:rsidR="00356E79" w:rsidRPr="00A14F3E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98A82" w14:textId="77777777" w:rsidR="00356E79" w:rsidRPr="00A14F3E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356E79" w:rsidRPr="00A14F3E" w14:paraId="621E48CE" w14:textId="77777777" w:rsidTr="002D2F6B">
              <w:trPr>
                <w:trHeight w:val="323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8578E" w14:textId="77777777" w:rsidR="00356E79" w:rsidRPr="00A14F3E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33B920" w14:textId="77777777" w:rsidR="00356E79" w:rsidRPr="00A14F3E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1F8F5" w14:textId="77777777" w:rsidR="00356E79" w:rsidRPr="00A14F3E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8C444" w14:textId="77777777" w:rsidR="00356E79" w:rsidRPr="00A14F3E" w:rsidRDefault="00356E79" w:rsidP="00356E79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356E79" w:rsidRPr="00A14F3E" w14:paraId="757DBDDE" w14:textId="77777777" w:rsidTr="002D2F6B">
              <w:trPr>
                <w:trHeight w:val="5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BFA73" w14:textId="77777777" w:rsidR="00356E79" w:rsidRPr="00A14F3E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3F209" w14:textId="77777777" w:rsidR="00356E79" w:rsidRPr="00A14F3E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8F818" w14:textId="77777777" w:rsidR="00356E79" w:rsidRPr="00A14F3E" w:rsidRDefault="00356E79" w:rsidP="00356E79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Comunicado aos CAU/UF por meio de ofício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28CBC" w14:textId="77777777" w:rsidR="00356E79" w:rsidRPr="00A14F3E" w:rsidRDefault="00356E79" w:rsidP="00356E79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</w:t>
                  </w:r>
                </w:p>
              </w:tc>
            </w:tr>
          </w:tbl>
          <w:p w14:paraId="73E9E8FA" w14:textId="77777777" w:rsidR="00356E79" w:rsidRPr="00A14F3E" w:rsidRDefault="00356E79" w:rsidP="00356E79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F9BBE6C" w14:textId="77777777" w:rsidR="00356E79" w:rsidRPr="00F22051" w:rsidRDefault="00356E79" w:rsidP="00251398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  <w:p w14:paraId="17A7938E" w14:textId="1C65E66A" w:rsidR="00356E79" w:rsidRPr="006C4C53" w:rsidRDefault="00356E79" w:rsidP="00A773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0B532A7" w14:textId="77777777" w:rsidR="00DD2386" w:rsidRDefault="00DD2386" w:rsidP="00DD2386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2386" w:rsidRPr="00850524" w14:paraId="2B70998E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650CD5" w14:textId="77777777" w:rsidR="00DD2386" w:rsidRPr="00850524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9AA0AE4" w14:textId="77777777" w:rsidR="00DD2386" w:rsidRPr="00850524" w:rsidRDefault="00DD2386" w:rsidP="00A773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Proposta para concessão de apoio institucional à Associação Brasileira das Indústrias de Vidro -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Abividro</w:t>
            </w:r>
            <w:proofErr w:type="spellEnd"/>
          </w:p>
        </w:tc>
      </w:tr>
      <w:tr w:rsidR="00DD2386" w:rsidRPr="006C4C53" w14:paraId="535C4174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BFB66D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C64544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</w:tr>
      <w:tr w:rsidR="00DD2386" w:rsidRPr="006C4C53" w14:paraId="172C4DCF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47F3CF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60F890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 w:rsidRPr="00313E67">
              <w:rPr>
                <w:rFonts w:ascii="Times New Roman" w:hAnsi="Times New Roman"/>
                <w:sz w:val="22"/>
                <w:szCs w:val="22"/>
              </w:rPr>
              <w:t>Esclarecimentos EAD</w:t>
            </w:r>
          </w:p>
        </w:tc>
      </w:tr>
      <w:tr w:rsidR="00DD2386" w:rsidRPr="006C4C53" w14:paraId="25DC93A8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30DE75" w14:textId="7AF26543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9D453C5" w14:textId="38244623" w:rsidR="00970EBA" w:rsidRPr="00356E79" w:rsidRDefault="00970EBA" w:rsidP="00970E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>Pela Deliberação nº 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 xml:space="preserve">/2022 CEF-CAU/BR, delibera: </w:t>
            </w:r>
          </w:p>
          <w:p w14:paraId="28284936" w14:textId="77777777" w:rsidR="00970EBA" w:rsidRDefault="00970EBA" w:rsidP="00970EB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C8D5E08" w14:textId="77777777" w:rsidR="00970EBA" w:rsidRPr="00A14F3E" w:rsidRDefault="00970EBA" w:rsidP="00970EBA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hAnsi="Times New Roman"/>
                <w:bCs/>
                <w:sz w:val="22"/>
                <w:szCs w:val="22"/>
              </w:rPr>
              <w:t xml:space="preserve">Informar ao Conselho Diretor do CAU/BR o interesse e a disposição desta CEF em implementar parceria institucional com a </w:t>
            </w:r>
            <w:proofErr w:type="spellStart"/>
            <w:r w:rsidRPr="00A14F3E">
              <w:rPr>
                <w:rFonts w:ascii="Times New Roman" w:hAnsi="Times New Roman"/>
                <w:bCs/>
                <w:sz w:val="22"/>
                <w:szCs w:val="22"/>
              </w:rPr>
              <w:t>Abividro</w:t>
            </w:r>
            <w:proofErr w:type="spellEnd"/>
            <w:r w:rsidRPr="00A14F3E">
              <w:rPr>
                <w:rFonts w:ascii="Times New Roman" w:hAnsi="Times New Roman"/>
                <w:bCs/>
                <w:sz w:val="22"/>
                <w:szCs w:val="22"/>
              </w:rPr>
              <w:t xml:space="preserve"> com vistas a formação continuada e divulgação das normas técnicas brasileiras que envolvem questões técnicas do vidro;</w:t>
            </w:r>
          </w:p>
          <w:p w14:paraId="465D2256" w14:textId="77777777" w:rsidR="00970EBA" w:rsidRPr="00A14F3E" w:rsidRDefault="00970EBA" w:rsidP="00970EB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DFB1761" w14:textId="77777777" w:rsidR="00970EBA" w:rsidRPr="00A14F3E" w:rsidRDefault="00970EBA" w:rsidP="00970EB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14F3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para verificação e tomada das seguintes providências, </w:t>
            </w: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24BCD1C9" w14:textId="77777777" w:rsidR="00970EBA" w:rsidRPr="00A14F3E" w:rsidRDefault="00970EBA" w:rsidP="00970EB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1062"/>
              <w:gridCol w:w="4536"/>
              <w:gridCol w:w="1100"/>
            </w:tblGrid>
            <w:tr w:rsidR="00970EBA" w:rsidRPr="00A14F3E" w14:paraId="0C23DC70" w14:textId="77777777" w:rsidTr="002D2F6B">
              <w:trPr>
                <w:trHeight w:val="223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D512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31791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BCB40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12B39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970EBA" w:rsidRPr="00A14F3E" w14:paraId="61F76044" w14:textId="77777777" w:rsidTr="002D2F6B">
              <w:trPr>
                <w:trHeight w:val="353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C670A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9C6DE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F237D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16187" w14:textId="77777777" w:rsidR="00970EBA" w:rsidRPr="00A14F3E" w:rsidRDefault="00970EBA" w:rsidP="00970EBA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970EBA" w:rsidRPr="00A14F3E" w14:paraId="05C2E946" w14:textId="77777777" w:rsidTr="002D2F6B">
              <w:trPr>
                <w:trHeight w:val="62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503F1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51C54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C8BF3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Conselho Diretor do CAU/BR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19D0D" w14:textId="77777777" w:rsidR="00970EBA" w:rsidRPr="00A14F3E" w:rsidRDefault="00970EBA" w:rsidP="00970EBA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</w:t>
                  </w:r>
                </w:p>
              </w:tc>
            </w:tr>
          </w:tbl>
          <w:p w14:paraId="217BC520" w14:textId="77777777" w:rsidR="00970EBA" w:rsidRPr="00A14F3E" w:rsidRDefault="00970EBA" w:rsidP="00970EBA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44613ED" w14:textId="77777777" w:rsidR="00970EBA" w:rsidRPr="00F22051" w:rsidRDefault="00970EBA" w:rsidP="00970EB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  <w:p w14:paraId="7DD31514" w14:textId="4B6FCEAB" w:rsidR="00970EBA" w:rsidRPr="00313E67" w:rsidRDefault="00970EBA" w:rsidP="00A773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9B1B918" w14:textId="77777777" w:rsidR="00DD2386" w:rsidRDefault="00DD2386" w:rsidP="00DD2386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2386" w:rsidRPr="00850524" w14:paraId="7D8EE00D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169EB7" w14:textId="77777777" w:rsidR="00DD2386" w:rsidRPr="00850524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D3B9E2" w14:textId="77777777" w:rsidR="00DD2386" w:rsidRPr="00850524" w:rsidRDefault="00DD2386" w:rsidP="00A773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3E67">
              <w:rPr>
                <w:rFonts w:ascii="Times New Roman" w:hAnsi="Times New Roman"/>
                <w:b/>
                <w:sz w:val="22"/>
                <w:szCs w:val="22"/>
              </w:rPr>
              <w:t>Esclarecimentos EAD</w:t>
            </w:r>
          </w:p>
        </w:tc>
      </w:tr>
      <w:tr w:rsidR="00DD2386" w:rsidRPr="006C4C53" w14:paraId="5277013F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364177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57A5E0D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</w:tr>
      <w:tr w:rsidR="00DD2386" w:rsidRPr="006C4C53" w14:paraId="131DE028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77B6A3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A66282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386" w:rsidRPr="006C4C53" w14:paraId="187E624B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9BA63E" w14:textId="2876683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455297" w14:textId="25C4E21D" w:rsidR="00DD2386" w:rsidRPr="006C4C53" w:rsidRDefault="007261E0" w:rsidP="007261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 C</w:t>
            </w:r>
            <w:r w:rsidR="00846958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Pr="002A2767">
              <w:rPr>
                <w:rFonts w:ascii="Times New Roman" w:hAnsi="Times New Roman"/>
                <w:bCs/>
                <w:sz w:val="22"/>
                <w:szCs w:val="22"/>
              </w:rPr>
              <w:t xml:space="preserve">ordenador informa vai circular texto elaborado sobre as ações da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CEF</w:t>
            </w:r>
            <w:r w:rsidRPr="002A2767">
              <w:rPr>
                <w:rFonts w:ascii="Times New Roman" w:hAnsi="Times New Roman"/>
                <w:bCs/>
                <w:sz w:val="22"/>
                <w:szCs w:val="22"/>
              </w:rPr>
              <w:t xml:space="preserve"> quanto ao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EaD</w:t>
            </w:r>
            <w:proofErr w:type="spellEnd"/>
            <w:r w:rsidR="00846958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Solicita que </w:t>
            </w:r>
            <w:r w:rsidR="00846958">
              <w:rPr>
                <w:rFonts w:ascii="Times New Roman" w:hAnsi="Times New Roman"/>
                <w:bCs/>
                <w:sz w:val="22"/>
                <w:szCs w:val="22"/>
              </w:rPr>
              <w:t xml:space="preserve">os demais membros da CEF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leiam </w:t>
            </w:r>
            <w:r w:rsidR="00846958">
              <w:rPr>
                <w:rFonts w:ascii="Times New Roman" w:hAnsi="Times New Roman"/>
                <w:bCs/>
                <w:sz w:val="22"/>
                <w:szCs w:val="22"/>
              </w:rPr>
              <w:t xml:space="preserve">e agendem nova reunião sobre o tema para elaborar manifestação formal. </w:t>
            </w:r>
          </w:p>
        </w:tc>
      </w:tr>
    </w:tbl>
    <w:p w14:paraId="7C2D2A95" w14:textId="77777777" w:rsidR="00DD2386" w:rsidRDefault="00DD2386" w:rsidP="00DD2386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2386" w:rsidRPr="00850524" w14:paraId="21099C1F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C77DFA" w14:textId="77777777" w:rsidR="00DD2386" w:rsidRPr="00850524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8FDC77" w14:textId="01EEFFEC" w:rsidR="00DD2386" w:rsidRPr="00850524" w:rsidRDefault="00DD2386" w:rsidP="00A773A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Siccau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</w:t>
            </w:r>
            <w:r w:rsidRPr="00313E67">
              <w:rPr>
                <w:rFonts w:ascii="Times New Roman" w:hAnsi="Times New Roman"/>
                <w:b/>
                <w:sz w:val="22"/>
                <w:szCs w:val="22"/>
              </w:rPr>
              <w:t xml:space="preserve"> 1484224/2022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C</w:t>
            </w:r>
            <w:r w:rsidRPr="00313E67">
              <w:rPr>
                <w:rFonts w:ascii="Times New Roman" w:hAnsi="Times New Roman"/>
                <w:b/>
                <w:sz w:val="22"/>
                <w:szCs w:val="22"/>
              </w:rPr>
              <w:t>álculo de tempestividade do protocolo de solicitação de reconhecimento do Centro Universitário AGES.</w:t>
            </w:r>
          </w:p>
        </w:tc>
      </w:tr>
      <w:tr w:rsidR="00DD2386" w:rsidRPr="006C4C53" w14:paraId="5285B5CA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B71167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2236279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CAU/BA</w:t>
            </w:r>
          </w:p>
        </w:tc>
      </w:tr>
      <w:tr w:rsidR="00DD2386" w:rsidRPr="006C4C53" w14:paraId="33CB2319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9BEDB5" w14:textId="77777777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FB2519" w14:textId="77777777" w:rsidR="00DD2386" w:rsidRPr="006C4C53" w:rsidRDefault="00DD2386" w:rsidP="00A773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386" w:rsidRPr="006C4C53" w14:paraId="08172B94" w14:textId="77777777" w:rsidTr="00A773A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AFE0CC" w14:textId="4B2441B0" w:rsidR="00DD2386" w:rsidRPr="00B20695" w:rsidRDefault="00DD2386" w:rsidP="00A773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DCA586" w14:textId="108AEDB5" w:rsidR="00970EBA" w:rsidRPr="00356E79" w:rsidRDefault="00970EBA" w:rsidP="00970E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>Pela Deliberação nº 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 xml:space="preserve">/2022 CEF-CAU/BR, delibera: </w:t>
            </w:r>
          </w:p>
          <w:p w14:paraId="17C8B7C4" w14:textId="77777777" w:rsidR="00970EBA" w:rsidRDefault="00970EBA" w:rsidP="00970EB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A3E8AEA" w14:textId="77777777" w:rsidR="00970EBA" w:rsidRPr="001E4E28" w:rsidRDefault="00970EBA" w:rsidP="00970EB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Consultar por meios oficiais a </w:t>
            </w:r>
            <w:r w:rsidRPr="00F0189B">
              <w:rPr>
                <w:rFonts w:ascii="Times New Roman" w:hAnsi="Times New Roman"/>
                <w:bCs/>
                <w:sz w:val="22"/>
                <w:szCs w:val="22"/>
              </w:rPr>
              <w:t xml:space="preserve">Secretaria de Regulação e Supervisão da Educação Superior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– SERES/MEC </w:t>
            </w:r>
            <w:r w:rsidRPr="00F0189B">
              <w:rPr>
                <w:rFonts w:ascii="Times New Roman" w:hAnsi="Times New Roman"/>
                <w:bCs/>
                <w:sz w:val="22"/>
                <w:szCs w:val="22"/>
              </w:rPr>
              <w:t>sobre o andamento d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e solicitação de reconhecimento do curso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arquitetura e urbanismo do </w:t>
            </w:r>
            <w:r w:rsidRPr="00430CA9">
              <w:rPr>
                <w:rFonts w:ascii="Times New Roman" w:hAnsi="Times New Roman"/>
                <w:bCs/>
                <w:sz w:val="22"/>
                <w:szCs w:val="22"/>
              </w:rPr>
              <w:t>Centro Universitário AGES – Paripiranga (</w:t>
            </w:r>
            <w:proofErr w:type="spellStart"/>
            <w:r w:rsidRPr="00430CA9">
              <w:rPr>
                <w:rFonts w:ascii="Times New Roman" w:hAnsi="Times New Roman"/>
                <w:bCs/>
                <w:sz w:val="22"/>
                <w:szCs w:val="22"/>
              </w:rPr>
              <w:t>e-MEC</w:t>
            </w:r>
            <w:proofErr w:type="spellEnd"/>
            <w:r w:rsidRPr="00430CA9">
              <w:rPr>
                <w:rFonts w:ascii="Times New Roman" w:hAnsi="Times New Roman"/>
                <w:bCs/>
                <w:sz w:val="22"/>
                <w:szCs w:val="22"/>
              </w:rPr>
              <w:t xml:space="preserve"> 1203178)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1E4E2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Processo </w:t>
            </w:r>
            <w:proofErr w:type="spellStart"/>
            <w:r w:rsidRPr="001E4E2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e-MEC</w:t>
            </w:r>
            <w:proofErr w:type="spellEnd"/>
            <w:r w:rsidRPr="001E4E2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nº 201901815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;</w:t>
            </w:r>
          </w:p>
          <w:p w14:paraId="1C63D9AC" w14:textId="77777777" w:rsidR="00970EBA" w:rsidRPr="001E4E28" w:rsidRDefault="00970EBA" w:rsidP="00970EBA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DA26AD5" w14:textId="77777777" w:rsidR="00970EBA" w:rsidRPr="004A1A03" w:rsidRDefault="00970EBA" w:rsidP="00970EB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Orientar o CAU/BA e demais CAU/UF que mantenham </w:t>
            </w:r>
            <w:r w:rsidRPr="004A1A03">
              <w:rPr>
                <w:rFonts w:ascii="Times New Roman" w:hAnsi="Times New Roman"/>
                <w:bCs/>
                <w:sz w:val="22"/>
                <w:szCs w:val="22"/>
              </w:rPr>
              <w:t xml:space="preserve">sobrestados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os processos de registros de egressos deste curso </w:t>
            </w:r>
            <w:r w:rsidRPr="004A1A03">
              <w:rPr>
                <w:rFonts w:ascii="Times New Roman" w:hAnsi="Times New Roman"/>
                <w:bCs/>
                <w:sz w:val="22"/>
                <w:szCs w:val="22"/>
              </w:rPr>
              <w:t xml:space="preserve">até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que esta CEF receba resposta do MEC, no sentido de que as decisões tomadas na Deliberação nº 27/2020 CEF-CAU/BR não percam seus efeitos;</w:t>
            </w:r>
          </w:p>
          <w:p w14:paraId="1AE954EF" w14:textId="77777777" w:rsidR="00970EBA" w:rsidRDefault="00970EBA" w:rsidP="00970EBA">
            <w:pPr>
              <w:pStyle w:val="PargrafodaLista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6C095A" w14:textId="77777777" w:rsidR="00970EBA" w:rsidRPr="00A14F3E" w:rsidRDefault="00970EBA" w:rsidP="00970EB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14F3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para verificação e tomada das seguintes providências, </w:t>
            </w: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3FAF81D6" w14:textId="77777777" w:rsidR="00970EBA" w:rsidRPr="00A14F3E" w:rsidRDefault="00970EBA" w:rsidP="00970EB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1179"/>
              <w:gridCol w:w="4338"/>
              <w:gridCol w:w="1100"/>
            </w:tblGrid>
            <w:tr w:rsidR="00970EBA" w:rsidRPr="00A14F3E" w14:paraId="4844C9DF" w14:textId="77777777" w:rsidTr="002D2F6B">
              <w:trPr>
                <w:trHeight w:val="228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4B4CD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8EFF1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9D7B9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5D90D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970EBA" w:rsidRPr="00A14F3E" w14:paraId="38F4BA5A" w14:textId="77777777" w:rsidTr="002D2F6B">
              <w:trPr>
                <w:trHeight w:val="36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15D7C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C1FFC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3DA65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E11FC" w14:textId="77777777" w:rsidR="00970EBA" w:rsidRPr="00A14F3E" w:rsidRDefault="00970EBA" w:rsidP="00970EBA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970EBA" w:rsidRPr="00A14F3E" w14:paraId="096A18AF" w14:textId="77777777" w:rsidTr="002D2F6B">
              <w:trPr>
                <w:trHeight w:val="63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DE551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30702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07C24" w14:textId="77777777" w:rsidR="00970EBA" w:rsidRPr="00A14F3E" w:rsidRDefault="00970EBA" w:rsidP="00970EB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ofício ao MEC e aos CAU/UF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7558E" w14:textId="77777777" w:rsidR="00970EBA" w:rsidRPr="00A14F3E" w:rsidRDefault="00970EBA" w:rsidP="00970EBA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14F3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</w:t>
                  </w:r>
                </w:p>
              </w:tc>
            </w:tr>
          </w:tbl>
          <w:p w14:paraId="46419ADC" w14:textId="77777777" w:rsidR="00970EBA" w:rsidRPr="00A14F3E" w:rsidRDefault="00970EBA" w:rsidP="00970EBA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DDEC6FB" w14:textId="77777777" w:rsidR="00970EBA" w:rsidRPr="00F22051" w:rsidRDefault="00970EBA" w:rsidP="00970EB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  <w:p w14:paraId="2C4FAFC7" w14:textId="51E2BDCA" w:rsidR="00970EBA" w:rsidRPr="006C4C53" w:rsidRDefault="00970EBA" w:rsidP="00A773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6958" w:rsidRPr="00850524" w14:paraId="211161DC" w14:textId="77777777" w:rsidTr="0084695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3205FF" w14:textId="7DCCBE61" w:rsidR="00846958" w:rsidRPr="00850524" w:rsidRDefault="00846958" w:rsidP="008469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1CDB2E" w14:textId="0961576A" w:rsidR="00846958" w:rsidRPr="00130AF8" w:rsidRDefault="00130AF8" w:rsidP="0084695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0AF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Encontro Nacional da </w:t>
            </w:r>
            <w:proofErr w:type="spellStart"/>
            <w:r w:rsidRPr="00130AF8">
              <w:rPr>
                <w:rFonts w:ascii="Times New Roman" w:hAnsi="Times New Roman"/>
                <w:b/>
                <w:bCs/>
                <w:sz w:val="22"/>
                <w:szCs w:val="22"/>
              </w:rPr>
              <w:t>Anparq</w:t>
            </w:r>
            <w:proofErr w:type="spellEnd"/>
            <w:r w:rsidRPr="00130AF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130AF8">
              <w:rPr>
                <w:rFonts w:ascii="Times New Roman" w:hAnsi="Times New Roman"/>
                <w:b/>
                <w:bCs/>
                <w:sz w:val="22"/>
                <w:szCs w:val="22"/>
              </w:rPr>
              <w:t>Enanparq</w:t>
            </w:r>
            <w:proofErr w:type="spellEnd"/>
          </w:p>
        </w:tc>
      </w:tr>
      <w:tr w:rsidR="00846958" w:rsidRPr="006C4C53" w14:paraId="0519CE4F" w14:textId="77777777" w:rsidTr="0084695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E3E8D9" w14:textId="77777777" w:rsidR="00846958" w:rsidRPr="00B20695" w:rsidRDefault="00846958" w:rsidP="008469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68A1F3" w14:textId="1D72FA74" w:rsidR="00846958" w:rsidRPr="00130AF8" w:rsidRDefault="00130AF8" w:rsidP="0084695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30AF8">
              <w:rPr>
                <w:rFonts w:ascii="Times New Roman" w:hAnsi="Times New Roman"/>
                <w:b/>
                <w:bCs/>
                <w:sz w:val="22"/>
                <w:szCs w:val="22"/>
              </w:rPr>
              <w:t>Anparq</w:t>
            </w:r>
            <w:proofErr w:type="spellEnd"/>
          </w:p>
        </w:tc>
      </w:tr>
      <w:tr w:rsidR="00846958" w:rsidRPr="006C4C53" w14:paraId="5504FEC3" w14:textId="77777777" w:rsidTr="0084695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0C56E2" w14:textId="77777777" w:rsidR="00846958" w:rsidRPr="00B20695" w:rsidRDefault="00846958" w:rsidP="008057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6E000E" w14:textId="77777777" w:rsidR="00846958" w:rsidRPr="00846958" w:rsidRDefault="00846958" w:rsidP="008057F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6958" w:rsidRPr="006C4C53" w14:paraId="40AF7823" w14:textId="77777777" w:rsidTr="0084695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AE6B56" w14:textId="77777777" w:rsidR="00846958" w:rsidRPr="00B20695" w:rsidRDefault="00846958" w:rsidP="008057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60488D" w14:textId="77777777" w:rsidR="00130AF8" w:rsidRDefault="00130AF8" w:rsidP="00130A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informa sobre reunião realizada com o arquiteto e urbanista Ricardo Trevisan, diretor da Associação Nacional de Pesquisa e Pós-graduação em Arquitetura e Urbanismo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Anparq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sobre o convite para realizar uma mesa no evento do Encontro Nacional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Anparq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Enanparq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Sugere a formação de um comitê da CEF para preparar a mesa cujo tema será “A presença do arquiteto pesquisador e do arquiteto docente na sociedade”. </w:t>
            </w:r>
          </w:p>
          <w:p w14:paraId="65CBEF95" w14:textId="77777777" w:rsidR="00130AF8" w:rsidRDefault="00130AF8" w:rsidP="00130A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Comitê formado:</w:t>
            </w:r>
          </w:p>
          <w:p w14:paraId="5BB32755" w14:textId="77777777" w:rsidR="00130AF8" w:rsidRDefault="00130AF8" w:rsidP="00130A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Valter Caldana;</w:t>
            </w:r>
          </w:p>
          <w:p w14:paraId="02F8C505" w14:textId="77777777" w:rsidR="00130AF8" w:rsidRDefault="00130AF8" w:rsidP="00130A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Grete;</w:t>
            </w:r>
          </w:p>
          <w:p w14:paraId="1C9FFCBC" w14:textId="1CAAFBD4" w:rsidR="00846958" w:rsidRPr="00846958" w:rsidRDefault="00130AF8" w:rsidP="00130AF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Naia</w:t>
            </w:r>
          </w:p>
        </w:tc>
      </w:tr>
    </w:tbl>
    <w:p w14:paraId="67AC354A" w14:textId="77777777" w:rsidR="0000268E" w:rsidRDefault="0000268E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7" w:name="_GoBack"/>
      <w:bookmarkEnd w:id="7"/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00268E" w:rsidRPr="00244C08" w14:paraId="1D9ED7B2" w14:textId="77777777" w:rsidTr="002639C5">
        <w:tc>
          <w:tcPr>
            <w:tcW w:w="4678" w:type="dxa"/>
          </w:tcPr>
          <w:p w14:paraId="548554F0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4C0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84426" wp14:editId="7A5B293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39CDEE0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1A185B19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6B94BE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35FB84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FEBD29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ABAF4E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4C08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244C0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E70FBE8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4C08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2F7CD271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4C0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9F549" wp14:editId="2E53A93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C39A03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2A206C0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E9DB73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94B39A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BAF949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A002BF7" w14:textId="7BE487B6" w:rsidR="00244C08" w:rsidRPr="00244C08" w:rsidRDefault="00244C08" w:rsidP="00244C0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244C08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MARCIO RODRIGO CARVALHO</w:t>
            </w:r>
          </w:p>
          <w:p w14:paraId="0BCEF522" w14:textId="6D2BB7B5" w:rsidR="0000268E" w:rsidRPr="00244C08" w:rsidRDefault="00244C0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4C0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0268E" w:rsidRPr="00244C08" w14:paraId="3E504C7B" w14:textId="77777777" w:rsidTr="002639C5">
        <w:tc>
          <w:tcPr>
            <w:tcW w:w="4678" w:type="dxa"/>
          </w:tcPr>
          <w:p w14:paraId="71C57FEF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0C9DD79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44C0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E9511" wp14:editId="2AF985F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8FD804F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B42494B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029005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25BFE7C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3EBFC0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0505C58" w14:textId="3830370C" w:rsidR="00E21297" w:rsidRPr="00244C08" w:rsidRDefault="00E21297" w:rsidP="002639C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244C08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DANIELA BEZERRA KIPPER</w:t>
            </w:r>
          </w:p>
          <w:p w14:paraId="4ADB2440" w14:textId="7731E5F8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4C08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244C08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40A896F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33474D87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1760497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44C0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9537F0" wp14:editId="148FB88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AB16FA" w14:textId="77777777" w:rsidR="0000268E" w:rsidRDefault="0000268E" w:rsidP="0000268E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9537F0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0FAB16FA" w14:textId="77777777" w:rsidR="0000268E" w:rsidRDefault="0000268E" w:rsidP="0000268E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9AF8D0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F4802E0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A337E0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A34073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EC5ED5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4C08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244C08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BFEF02A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00268E" w:rsidRPr="00244C08" w14:paraId="3D008CE9" w14:textId="77777777" w:rsidTr="002639C5">
        <w:tc>
          <w:tcPr>
            <w:tcW w:w="4678" w:type="dxa"/>
          </w:tcPr>
          <w:p w14:paraId="2992E0A1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4C0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A79BD6" wp14:editId="01125DCD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6FC22B3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2C04115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8D65C6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8617AD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4721EA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ECCE38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4C08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244C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B02DBB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4C0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05D754A6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4C0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A53B05" wp14:editId="35D5F57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7DE1606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0D7257E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C62DA9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D292E5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A5A479D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7A2594" w14:textId="77777777" w:rsidR="0000268E" w:rsidRPr="00244C08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4C08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244C08">
              <w:rPr>
                <w:rFonts w:ascii="Times New Roman" w:hAnsi="Times New Roman"/>
                <w:b/>
              </w:rPr>
              <w:t xml:space="preserve"> </w:t>
            </w:r>
            <w:r w:rsidRPr="00244C0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278E1" w:rsidRPr="00244C08" w14:paraId="56E18C32" w14:textId="77777777" w:rsidTr="002639C5">
        <w:tc>
          <w:tcPr>
            <w:tcW w:w="4678" w:type="dxa"/>
          </w:tcPr>
          <w:p w14:paraId="7B53FC6A" w14:textId="77777777" w:rsidR="00ED321E" w:rsidRPr="00244C08" w:rsidRDefault="00ED321E" w:rsidP="002639C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59BB7435" w14:textId="77777777" w:rsidR="00ED321E" w:rsidRPr="00244C08" w:rsidRDefault="00ED321E" w:rsidP="002639C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25CC3E0C" w14:textId="20F7B3DA" w:rsidR="002278E1" w:rsidRPr="00244C08" w:rsidRDefault="00E21297" w:rsidP="002639C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 w:rsidRPr="00244C0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B68554" wp14:editId="49386882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112395</wp:posOffset>
                      </wp:positionV>
                      <wp:extent cx="1885950" cy="6477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2A97714" id="Retângulo 1" o:spid="_x0000_s1026" style="position:absolute;margin-left:34.8pt;margin-top:8.85pt;width:148.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Ffpw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" filled="f" strokecolor="#d8d8d8 [2732]" strokeweight="1pt"/>
                  </w:pict>
                </mc:Fallback>
              </mc:AlternateContent>
            </w:r>
          </w:p>
          <w:p w14:paraId="27750AB5" w14:textId="152C69B5" w:rsidR="002278E1" w:rsidRPr="00244C08" w:rsidRDefault="002278E1" w:rsidP="002278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0288C02" w14:textId="4FB5CDFA" w:rsidR="002278E1" w:rsidRPr="00244C08" w:rsidRDefault="002278E1" w:rsidP="002278E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E9002CA" w14:textId="7C0C6101" w:rsidR="002278E1" w:rsidRPr="00244C08" w:rsidRDefault="002278E1" w:rsidP="002278E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5C7E5F6" w14:textId="77777777" w:rsidR="002278E1" w:rsidRPr="00244C08" w:rsidRDefault="002278E1" w:rsidP="002278E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11D1DBA" w14:textId="77777777" w:rsidR="00435F2F" w:rsidRPr="00244C08" w:rsidRDefault="00435F2F" w:rsidP="00435F2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244C08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DANIELE DE CÁSSIA GONDEK</w:t>
            </w:r>
          </w:p>
          <w:p w14:paraId="2F3AF83C" w14:textId="3DF87099" w:rsidR="002278E1" w:rsidRPr="00244C08" w:rsidRDefault="00435F2F" w:rsidP="002278E1">
            <w:pPr>
              <w:jc w:val="center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44C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468" w:type="dxa"/>
          </w:tcPr>
          <w:p w14:paraId="0451F2F0" w14:textId="1425C2BC" w:rsidR="008B1EAE" w:rsidRPr="00244C08" w:rsidRDefault="008B1EAE" w:rsidP="002639C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4945B048" w14:textId="77777777" w:rsidR="008B1EAE" w:rsidRPr="00244C08" w:rsidRDefault="008B1EAE" w:rsidP="008B1E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25A1003" w14:textId="6F8D8869" w:rsidR="00435F2F" w:rsidRPr="00244C08" w:rsidRDefault="00435F2F" w:rsidP="00435F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7CA5323" w14:textId="22880611" w:rsidR="008B1EAE" w:rsidRPr="00244C08" w:rsidRDefault="008B1EAE" w:rsidP="008B1E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592AA0EF" w14:textId="77777777" w:rsidR="0000268E" w:rsidRDefault="0000268E" w:rsidP="0030337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sectPr w:rsidR="0000268E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0BEB5670" w:rsidR="00F3337F" w:rsidRPr="007527DB" w:rsidRDefault="0064085B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9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900606"/>
    <w:multiLevelType w:val="hybridMultilevel"/>
    <w:tmpl w:val="5BEA7BA2"/>
    <w:lvl w:ilvl="0" w:tplc="C22EF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AC53A6A"/>
    <w:multiLevelType w:val="hybridMultilevel"/>
    <w:tmpl w:val="4BECF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B4611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7312C"/>
    <w:multiLevelType w:val="hybridMultilevel"/>
    <w:tmpl w:val="3C864ED0"/>
    <w:lvl w:ilvl="0" w:tplc="265E6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D479B7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522F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4C4C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004C4"/>
    <w:multiLevelType w:val="hybridMultilevel"/>
    <w:tmpl w:val="BB5A158A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68E"/>
    <w:rsid w:val="00036CDC"/>
    <w:rsid w:val="00067D76"/>
    <w:rsid w:val="00073E11"/>
    <w:rsid w:val="000948A6"/>
    <w:rsid w:val="000A643D"/>
    <w:rsid w:val="00103A04"/>
    <w:rsid w:val="00130AF8"/>
    <w:rsid w:val="001611CF"/>
    <w:rsid w:val="00193E0F"/>
    <w:rsid w:val="001D353C"/>
    <w:rsid w:val="001D683B"/>
    <w:rsid w:val="002278E1"/>
    <w:rsid w:val="00244C08"/>
    <w:rsid w:val="00251398"/>
    <w:rsid w:val="00251743"/>
    <w:rsid w:val="002815AC"/>
    <w:rsid w:val="002D2F6B"/>
    <w:rsid w:val="0030337E"/>
    <w:rsid w:val="00303C1D"/>
    <w:rsid w:val="00306A8D"/>
    <w:rsid w:val="00356E79"/>
    <w:rsid w:val="00373977"/>
    <w:rsid w:val="00435F2F"/>
    <w:rsid w:val="00437A19"/>
    <w:rsid w:val="00491C0B"/>
    <w:rsid w:val="004B6C10"/>
    <w:rsid w:val="004E2D4A"/>
    <w:rsid w:val="005F044C"/>
    <w:rsid w:val="00627126"/>
    <w:rsid w:val="0064085B"/>
    <w:rsid w:val="00670C44"/>
    <w:rsid w:val="006C0CCF"/>
    <w:rsid w:val="006E7F5B"/>
    <w:rsid w:val="0070134A"/>
    <w:rsid w:val="007161A1"/>
    <w:rsid w:val="007261E0"/>
    <w:rsid w:val="007527DB"/>
    <w:rsid w:val="00770694"/>
    <w:rsid w:val="00783D72"/>
    <w:rsid w:val="007C1825"/>
    <w:rsid w:val="007F2462"/>
    <w:rsid w:val="00814E97"/>
    <w:rsid w:val="00846958"/>
    <w:rsid w:val="00855AAE"/>
    <w:rsid w:val="008637F4"/>
    <w:rsid w:val="008A1DAA"/>
    <w:rsid w:val="008B1EAE"/>
    <w:rsid w:val="00970EBA"/>
    <w:rsid w:val="00982A08"/>
    <w:rsid w:val="009A7A63"/>
    <w:rsid w:val="009B44A8"/>
    <w:rsid w:val="00A409A5"/>
    <w:rsid w:val="00A60457"/>
    <w:rsid w:val="00AC4AC1"/>
    <w:rsid w:val="00AD4186"/>
    <w:rsid w:val="00AE0809"/>
    <w:rsid w:val="00B713F9"/>
    <w:rsid w:val="00C00FD5"/>
    <w:rsid w:val="00C25F47"/>
    <w:rsid w:val="00C66E30"/>
    <w:rsid w:val="00C94E13"/>
    <w:rsid w:val="00D340F0"/>
    <w:rsid w:val="00DB2DA6"/>
    <w:rsid w:val="00DD2386"/>
    <w:rsid w:val="00DD6148"/>
    <w:rsid w:val="00E21297"/>
    <w:rsid w:val="00E42619"/>
    <w:rsid w:val="00E625E1"/>
    <w:rsid w:val="00ED321E"/>
    <w:rsid w:val="00ED7498"/>
    <w:rsid w:val="00EE46C4"/>
    <w:rsid w:val="00F32C3A"/>
    <w:rsid w:val="00F3337F"/>
    <w:rsid w:val="00FB4CDB"/>
    <w:rsid w:val="00FD6174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56E7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2742</Words>
  <Characters>14813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3</cp:revision>
  <dcterms:created xsi:type="dcterms:W3CDTF">2022-05-12T12:09:00Z</dcterms:created>
  <dcterms:modified xsi:type="dcterms:W3CDTF">2022-06-22T18:00:00Z</dcterms:modified>
</cp:coreProperties>
</file>