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BC545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kern w:val="3"/>
                <w:sz w:val="22"/>
                <w:szCs w:val="22"/>
              </w:rPr>
              <w:t>SÚMULA DA 70ª REUNIÃO ORDINÁRIA CED-CAU/BR</w:t>
            </w:r>
          </w:p>
        </w:tc>
      </w:tr>
    </w:tbl>
    <w:p w:rsidR="00BC5452" w:rsidRDefault="00BC545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BC545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 de abril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 de abril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5452" w:rsidRDefault="00DA313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C5452" w:rsidRDefault="00BC545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  <w:p w:rsidR="00BC5452" w:rsidRDefault="00BC545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  <w:p w:rsidR="00BC5452" w:rsidRDefault="00DA3139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Gerardo da Fonseca Soares (PI)</w:t>
            </w:r>
          </w:p>
          <w:p w:rsidR="00BC5452" w:rsidRDefault="00DA3139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eastAsia="Times New Roman" w:hAnsi="Times New Roman"/>
                <w:lang w:eastAsia="pt-BR"/>
              </w:rPr>
              <w:t xml:space="preserve">Roberto Salomão Do Amaral e Melo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 técnica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r>
              <w:rPr>
                <w:rFonts w:ascii="Times New Roman" w:hAnsi="Times New Roman"/>
                <w:sz w:val="22"/>
                <w:szCs w:val="22"/>
              </w:rPr>
              <w:t xml:space="preserve">Robson </w:t>
            </w:r>
            <w:r>
              <w:rPr>
                <w:rFonts w:ascii="Times New Roman" w:hAnsi="Times New Roman"/>
                <w:sz w:val="22"/>
                <w:szCs w:val="22"/>
              </w:rPr>
              <w:t>Miranda Ribeiro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BC545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rPr>
          <w:trHeight w:hRule="exact" w:val="52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 jurídica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de Oliveira Paes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Matozalém Santana e Gerardo Fonseca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Informou-se que um dos processos que chegou como demanda na </w:t>
            </w:r>
            <w:r>
              <w:rPr>
                <w:rFonts w:ascii="Times New Roman" w:hAnsi="Times New Roman"/>
                <w:sz w:val="22"/>
                <w:szCs w:val="22"/>
              </w:rPr>
              <w:t>Comissão Eleitoral Nacional advém do processo eleitoral. Diante dos processos que estão surgindo, a Comissão está prevendo, para o próximo regulamento, que esteja expresso a possibilidade de os candidatos responderem a processo ético-disciplinar em caso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conduta inapropriada durante o período das eleições. O regulamento frisará o aspecto ético e suas implicações.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C5452" w:rsidRDefault="00DA313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Recomendações aos coordenadores e demais membros de comissão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pedido da Secretária Geral da Mesa, a Deliberação nº 02/2018-CD-CAU/BR, que trata das competências dos conselheiros e coordenadores das Comissões Ordinárias e Especiais, foi lida aos conselheiros presentes.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Entendimento quanto à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tipificação de falta ética por não pagamento de anuidade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da Comissão de Ética e Disciplina do CAU/BR aprovaram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015/2018-CED-CAU/BR</w:t>
            </w:r>
            <w:r>
              <w:rPr>
                <w:rFonts w:ascii="Times New Roman" w:hAnsi="Times New Roman"/>
                <w:sz w:val="22"/>
                <w:szCs w:val="22"/>
              </w:rPr>
              <w:t>, na qual a Comissão d</w:t>
            </w:r>
            <w:r>
              <w:rPr>
                <w:rFonts w:ascii="Times New Roman" w:hAnsi="Times New Roman"/>
                <w:sz w:val="22"/>
                <w:szCs w:val="22"/>
              </w:rPr>
              <w:t>elibera por:</w:t>
            </w:r>
          </w:p>
          <w:p w:rsidR="00BC5452" w:rsidRDefault="00DA3139">
            <w:pPr>
              <w:numPr>
                <w:ilvl w:val="0"/>
                <w:numId w:val="1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ao Centro de Serviços Compartilhados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CSC) a elaboração de levantamento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dados relacionando a quantidade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profissionais ativos inadimplentes que efetuaram o registro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responsabilidade técnica – RRT, ou que possuem RRT de cargo </w:t>
            </w:r>
            <w:r>
              <w:rPr>
                <w:rFonts w:ascii="Times New Roman" w:hAnsi="Times New Roman"/>
                <w:sz w:val="22"/>
                <w:szCs w:val="22"/>
              </w:rPr>
              <w:t>e função em vigência, estando na condição de inadimplência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período de 2012 a 2017;</w:t>
            </w:r>
          </w:p>
          <w:p w:rsidR="00BC5452" w:rsidRDefault="00DA3139">
            <w:pPr>
              <w:numPr>
                <w:ilvl w:val="0"/>
                <w:numId w:val="1"/>
              </w:num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Secretaria Geral da Mesa do CAU/BR para ciência e devidas providências de </w:t>
            </w:r>
            <w:r>
              <w:rPr>
                <w:rFonts w:ascii="Times New Roman" w:hAnsi="Times New Roman"/>
                <w:sz w:val="22"/>
                <w:szCs w:val="22"/>
              </w:rPr>
              <w:t>encaminhamento ao CSC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BC5452" w:rsidRDefault="00DA31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Quanto às discussões sobre a Resolução nº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143/2017 e os artigos 18 e 19 da Lei nº 12.378/2010, em especial quanto às sanções aplicáveis em caso de não pagamento de anuidade, os conselheiros entenderam por incluir expressamente no anexo da Resolução CAU/BR nº 143/2017 (dosimetria das sanções éticas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que, em caso de infração aos incisos XI e XII do art. 18 da Lei nº 12.378/2010, aplicar-se-á o §3º do art. 19, não cabendo outras medidas: </w:t>
            </w:r>
          </w:p>
          <w:p w:rsidR="00BC5452" w:rsidRDefault="00DA3139">
            <w:pPr>
              <w:spacing w:after="6pt"/>
              <w:ind w:start="15.85pt"/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§ 3º No caso em que o profissional ou sociedade de arquitetos e urbanistas deixar de pagar a anuidade, taxas, preç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os de serviços e multas devidos ao CAU/BR ou aos CAUs, quando devidamente notificado, será aplicada suspensão até a regularização da dívida.</w:t>
            </w:r>
            <w:r>
              <w:rPr>
                <w:rFonts w:ascii="Arial" w:hAnsi="Arial" w:cs="Arial"/>
                <w:i/>
                <w:color w:val="000000"/>
              </w:rPr>
              <w:t> </w:t>
            </w:r>
          </w:p>
          <w:p w:rsidR="00BC5452" w:rsidRDefault="00DA31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Na reunião seguinte serão apresentadas outras propostas de alteração da Resolução nº 143/2017 para discussão e apr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ovação de minuta de Resolução que a modifique.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Direito autoral e plágio na prática profissional na Arquitetura e Urbanismo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da CED-CAU/BR discutiram sobre a </w:t>
            </w:r>
            <w:r>
              <w:rPr>
                <w:rFonts w:ascii="Times New Roman" w:hAnsi="Times New Roman"/>
                <w:sz w:val="22"/>
                <w:szCs w:val="22"/>
              </w:rPr>
              <w:t>proposição de fluxograma que trata sobre “como identificar indício de plágio de projeto de Arquitetura e Urbanismo”. O debate continuará na reunião seguinte.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Processo ético-disciplinar nº 003/2014 (CAU/MT), Protocolo SICCAU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163232/2014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Sousa Santana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Voto apresentado pelo relator, conselheiro Matozalém Santana,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016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C5452" w:rsidRDefault="00DA3139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Por aprovar, por unanimidade, o Relatório e Voto apresentado pelo conselheiro relator do processo ético-disciplinar no qual CONHECE DOS RECURSOS apresentados pelas partes e, no mérito, NEGA-LHES PROVIMENTO para ratificar, em parte,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Plenária Nº 360/2017, do CAU/MT, na 66ª Reunião Plenária Ordinária, realizada em 15/07/2017, com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agravamento da sanção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correspondente à regra 2.2.7 do Código de Ética e Disciplina do CAU/BR (imprudência e negligência), resultando na sanção de 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65 (trezentos e sessenta e cinco) dias de suspensão cumulada com multa de 10 (dez) anuidades;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solicitar à Presidência do CAU/BR o envio de Ofício à arquiteta e urbanista Denunciada para que apresente suas alegações, tendo em vista a proposição de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gravamento da sanção pelo Relatório e Voto do conselheiro relator, conforme parágrafo único do art. 64 da Lei nº 9.784/1999; e</w:t>
            </w:r>
          </w:p>
          <w:p w:rsidR="00BC5452" w:rsidRDefault="00DA3139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Manifestando-se a Denunciada no prazo de 30 (trinta) dias, as alegações deverão ser encaminhadas à CED-CAU/BR para apreciação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Caso a Denunciada não se manifeste neste prazo, a CED-CAU/BR deverá ser comunicada, pela Presidência do CAU/BR, do não recebimento das alegações.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080/2015 (CAU/ES), Protocolo SICCAU nº 250573/2015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 da Fonseca Soares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spacing w:line="13.2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Voto apresentado pelo relator, conselheiro </w:t>
            </w: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020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C5452" w:rsidRDefault="00DA3139">
            <w:pPr>
              <w:widowControl w:val="0"/>
              <w:spacing w:line="13.2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unanimidade, o Relatório e Voto apresentado pelo conselheiro relator do processo ético-disciplinar;</w:t>
            </w:r>
          </w:p>
          <w:p w:rsidR="00BC5452" w:rsidRDefault="00DA3139">
            <w:pPr>
              <w:spacing w:line="13.2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no qual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CONHECE DO RECURSO da </w:t>
            </w:r>
            <w:r>
              <w:rPr>
                <w:rFonts w:ascii="Times New Roman" w:hAnsi="Times New Roman"/>
                <w:sz w:val="22"/>
                <w:szCs w:val="22"/>
              </w:rPr>
              <w:t>DENUNCIADA e, no mérito, DÁ-LHE PROVIMENTO para declarar nula a sanção de advertência aplicada na instância de origem e determinar o arquivamento do presente processo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BC5452" w:rsidRDefault="00DA3139">
            <w:pPr>
              <w:widowControl w:val="0"/>
              <w:spacing w:line="13.2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Plenário do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onselho de Arquitetura e Urbanismo do Brasil.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2015-0464 (CAU/RJ), Protocolo SICCAU 385758/2016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 da Fonseca Soares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solicitou a </w:t>
            </w:r>
            <w:r>
              <w:rPr>
                <w:rFonts w:ascii="Times New Roman" w:hAnsi="Times New Roman"/>
                <w:sz w:val="22"/>
                <w:szCs w:val="22"/>
              </w:rPr>
              <w:t>prorrogação da apresentação de seu Relatório e Voto para a próxima reunião ordinária da CED-CAU/BR.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9350/2011 (CAU/DF), Protocolo SICCAU nº 256559/2015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Nikson Dias </w:t>
            </w:r>
            <w:r>
              <w:rPr>
                <w:rFonts w:ascii="Times New Roman" w:hAnsi="Times New Roman"/>
                <w:sz w:val="22"/>
                <w:szCs w:val="22"/>
              </w:rPr>
              <w:t>de Oliveira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Voto apresentado pelo relator, conselheiro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Nikson Dias de Oliveira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017/2018-CED-CAU/BR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Por aprovar, por unanimidade,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Relatório e Voto apresentado pelo conselheiro relator do processo ético-disciplinar;</w:t>
            </w:r>
          </w:p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no qual </w:t>
            </w:r>
            <w:r>
              <w:rPr>
                <w:rFonts w:ascii="Times New Roman" w:hAnsi="Times New Roman"/>
                <w:sz w:val="22"/>
                <w:szCs w:val="22"/>
              </w:rPr>
              <w:t>propõe:</w:t>
            </w:r>
          </w:p>
          <w:p w:rsidR="00BC5452" w:rsidRDefault="00DA3139">
            <w:pPr>
              <w:ind w:start="21.3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CONHECER do recurso e, no mérito, NEGAR-LHE provimento, aplicando </w:t>
            </w:r>
            <w:r>
              <w:rPr>
                <w:rFonts w:ascii="Times New Roman" w:hAnsi="Times New Roman"/>
                <w:sz w:val="22"/>
                <w:szCs w:val="22"/>
              </w:rPr>
              <w:t>à DENUNCIADA penalidade mais gravosa de CENSURA PÚBLICA, nos termos do art. 72 da Lei nº 5.194, de 1966, tendo em vista a gravidade das condutas apuradas, que violaram as disposições do Código de Ética do CONFEA relativas aos princípios do relacionamento h</w:t>
            </w:r>
            <w:r>
              <w:rPr>
                <w:rFonts w:ascii="Times New Roman" w:hAnsi="Times New Roman"/>
                <w:sz w:val="22"/>
                <w:szCs w:val="22"/>
              </w:rPr>
              <w:t>onesto e justo para com o cliente, dos deveres de exercício da profissão com zelo e dedicação e de entrega dos serviços contratados.</w:t>
            </w:r>
          </w:p>
          <w:p w:rsidR="00BC5452" w:rsidRDefault="00DA3139">
            <w:pPr>
              <w:ind w:start="21.3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Recomendar a apuração de eventual infração decorrente do art. 75 da Lei 5.194/1966, nos seguintes termos: </w:t>
            </w:r>
          </w:p>
          <w:p w:rsidR="00BC5452" w:rsidRDefault="00DA3139">
            <w:pPr>
              <w:tabs>
                <w:tab w:val="start" w:pos="42.55pt"/>
              </w:tabs>
              <w:ind w:start="42.5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“Art. 75 -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cancelamento do registro será efetuado por má conduta pública e escândalos praticados pelo profissional ou sua condenação definitiva por crime considerado infamante.”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Plenário do Cons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elho de Arquitetura e Urbanismo do Brasil.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227256/2015 (CAU/MT), Protocolo SICCAU de mesmo número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Sousa Santana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Voto apresentado pelo relator, conselheiro Matozalém Sousa Santana,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014/2018-CED-CAU/BR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Por aprovar, por unanimidade, o Relatório e Voto apresentado pelo conselheiro relator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ético-disciplinar;</w:t>
            </w:r>
          </w:p>
          <w:p w:rsidR="00BC5452" w:rsidRDefault="00DA31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recomendar ao Plenário do CAU/BR que vote pela aprovação do Relatório e Voto, no qual:</w:t>
            </w:r>
          </w:p>
          <w:p w:rsidR="00BC5452" w:rsidRDefault="00DA3139">
            <w:pPr>
              <w:widowControl w:val="0"/>
              <w:numPr>
                <w:ilvl w:val="0"/>
                <w:numId w:val="2"/>
              </w:numPr>
              <w:ind w:start="15.85pt" w:hanging="2.7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CONHECE DO RECURSO do DENUNCIADO e, no mérito, DÁ PROVIMENTO PARCIAL, com a redução de 1 (uma) anuidade da pena aplicada por entender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a regra 3.2.10 do Código de Ética não foi infringida, passando a aplicação da pena ser de ADVERTÊNCIA PÚBLICA e PAGAMENTO DE MULTA no valor de 10 anuidades.</w:t>
            </w:r>
          </w:p>
          <w:p w:rsidR="00BC5452" w:rsidRDefault="00DA3139">
            <w:pPr>
              <w:widowControl w:val="0"/>
              <w:numPr>
                <w:ilvl w:val="0"/>
                <w:numId w:val="2"/>
              </w:numPr>
              <w:ind w:start="15.85pt" w:hanging="2.7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Recomendar informar ao CREA-MT sobre o Parecer Técnico elaborado pelo Engenheiro Civil respons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ável, para que se verifique e adote as medidas necessárias para o cumprimento da lei 6.496/77, se for o caso de ter sido inobservada a legislação.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Por encaminhar o referido processo para ser apreciado e julgado pelo Plenário do Conselho de Arquitetura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Urbanismo do Brasil.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367482/2016 (CAU/SC), Protocolo SICCAU de mesmo número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solicitou a prorrogação da apresentação de </w:t>
            </w:r>
            <w:r>
              <w:rPr>
                <w:rFonts w:ascii="Times New Roman" w:hAnsi="Times New Roman"/>
                <w:sz w:val="22"/>
                <w:szCs w:val="22"/>
              </w:rPr>
              <w:t>seu Relatório e Voto para a próxima reunião ordinária da CED-CAU/BR.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7934/2015 (CAU/GO), Protocolo SICCAU nº 381356/2016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 de S. L. Andrade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Voto apresentado pelo relator, conselheiro Carlos Fernando Andrade,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018/2018-CED-CAU/BR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unanimidade, o Relatório e Voto ap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resentado pelo conselheiro relator do processo ético-disciplinar;</w:t>
            </w:r>
          </w:p>
          <w:p w:rsidR="00BC5452" w:rsidRDefault="00DA313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no qual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CONHECE DO RECURSO DO DENUNCIADO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no mérito,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DÁ-LHE PROVIMENTO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PARCIAL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declarar nulas,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PARTE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as decisões da CED-CAU/GO e do Plenário do CAU/GO, mantendo a punição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Advertência Pública</w:t>
            </w:r>
            <w:r>
              <w:rPr>
                <w:rFonts w:ascii="Times New Roman" w:hAnsi="Times New Roman"/>
                <w:sz w:val="22"/>
                <w:szCs w:val="22"/>
              </w:rPr>
              <w:t>, anulando as demais; e</w:t>
            </w:r>
          </w:p>
          <w:p w:rsidR="00BC5452" w:rsidRDefault="00DA31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3 – Por encaminhar o referido processo para ser apreciado e julgado pelo Plenário do Conselho de Arquitetura e Urbanismo do Brasil.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 da ouvidoria (Protocolo SICCAU 672955/2018)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informou que a ouvidoria solicitou à Comissão o encaminhamento da lista dos arquitetos e </w:t>
            </w:r>
            <w:r>
              <w:rPr>
                <w:rFonts w:ascii="Times New Roman" w:hAnsi="Times New Roman"/>
                <w:sz w:val="22"/>
                <w:szCs w:val="22"/>
              </w:rPr>
              <w:t>urbanistas com sanções aplicadas, que acrescentou não ser possível atender a essa demanda devido às regras de reabilitação dispostas na Resolução CAU/BR nº 143/2017, em seus artigos 79 e 119 (abaixo transcritos). Diante do exposto, somente seria possível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divulgação da lista dos arquitetos e urbanistas que tiverem seus registros cancelados e aqueles que estariam, naquele momento, cumprindo a sanção de suspensão (somente no período de suspensão) ou advertência pública (no período da publicação). Após a reab</w:t>
            </w:r>
            <w:r>
              <w:rPr>
                <w:rFonts w:ascii="Times New Roman" w:hAnsi="Times New Roman"/>
                <w:sz w:val="22"/>
                <w:szCs w:val="22"/>
              </w:rPr>
              <w:t>ilitação, o CAU/BR não poderá expor as sanções dos profissionais reabilitados, pois este ato iria contra a própria característica da reabilitação, que é a exclusão das sanções dos registros dos profissionais. Os conselheiros solicitaram que a Ouvidoria fos</w:t>
            </w:r>
            <w:r>
              <w:rPr>
                <w:rFonts w:ascii="Times New Roman" w:hAnsi="Times New Roman"/>
                <w:sz w:val="22"/>
                <w:szCs w:val="22"/>
              </w:rPr>
              <w:t>se respondida nesses termos.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Art. 79. A advertência reservada deverá ser anotada nos assentamentos do profissional e terá caráter confidencial, não sendo permitida sua publicação por qualquer meio.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Art. 119. A reabilitação ocorrerá automaticamente: 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 - no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caso de sanção ético-disciplinar de advertência reservada, após a leitura por meio do Sistema de Informação e Comunicação do CAU (SICCAU) ou a entrega, em mãos, do ofício declaratório; 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II - no caso de sanção ético-disciplinar de advertência pública, após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a data de sua publicação; 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III - no caso de sanção ético-disciplinar de suspensão, após o transcurso do seu período; </w:t>
            </w:r>
          </w:p>
          <w:p w:rsidR="00BC5452" w:rsidRDefault="00DA3139">
            <w:pPr>
              <w:tabs>
                <w:tab w:val="start" w:pos="22.95pt"/>
              </w:tabs>
              <w:ind w:start="15.85pt"/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IV - no caso de sanção ético-disciplinar de multa, após seu pagamento integral.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peritos junto ao CAU (questões éticas)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conselheiros da CED-CAU/BR debateram sobre a possibilidade de haver credenciamento de peritos no CAU (em vários âmbitos) com a finalidade de subsidiar relatórios. Como encaminhamento,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solicitado à assessoria técnica que pesquise alguns editais de credenciamento de perito judicial para que, na reunião seguinte, seja dado prosseguimento à discussão.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Elaboração de Registro de Responsabilidade Técnica pelos funcionários do CAU/BR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(questões éticas)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o disposto na Lei nº 12.378, de 31 de dezembro de 2010, que em seu art. 2º estabelece as atividades, atribuições e campos de atuação profissional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arquiteto e urbanista;</w:t>
            </w:r>
          </w:p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o disposto na Resolução CAU/BR nº 21, de 05 de abril de 2012, que detalha em seu art. 3º as atividades e atribuições profissionais do arquiteto e urbanista para fins de Registro de Responsabilidade Técnica (RRT) no SICCA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U;</w:t>
            </w:r>
          </w:p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os Conselhos de Arquitetura e Urbanismo possuem, em seu quadro funcional, arquitetos e urbanistas ocupando diversas funções técnicas; e</w:t>
            </w:r>
          </w:p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a existência de dúvidas, pela CED-CAU/BR, quanto à obrigatoriedade ou não da emissão 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RRT de cargo ou função pelos arquitetos que compõem o corpo funcional do Conselho de Arquitetura e Urbanismo;</w:t>
            </w:r>
          </w:p>
          <w:p w:rsidR="00BC5452" w:rsidRDefault="00DA313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Comissão aprovou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019/2018-CED-CAU/BR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na qual deliberou por:</w:t>
            </w:r>
          </w:p>
          <w:p w:rsidR="00BC5452" w:rsidRDefault="00DA3139">
            <w:pPr>
              <w:numPr>
                <w:ilvl w:val="0"/>
                <w:numId w:val="3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Enviar à Comissão de Exercício Profissional do CAU/BR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(CEP-CAU/BR) os seguintes questionamentos:</w:t>
            </w:r>
          </w:p>
          <w:p w:rsidR="00BC5452" w:rsidRDefault="00DA31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Os fiscais dos CAU/UF devem registrar RRT de cargo e função?</w:t>
            </w:r>
          </w:p>
          <w:p w:rsidR="00BC5452" w:rsidRDefault="00DA31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Nas demais funções do CAU/BR e CAU/UF para as quais se exige a formação de arquiteto e urbanista se faz necessário o RRT de cargo e função?</w:t>
            </w:r>
          </w:p>
          <w:p w:rsidR="00BC5452" w:rsidRDefault="00DA3139">
            <w:pPr>
              <w:numPr>
                <w:ilvl w:val="0"/>
                <w:numId w:val="3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Enviar a pre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sente deliberação à Secretaria Geral da Mesa do CAU/BR para ciência e devidas providências de encaminhamento à CEP-CAU/BR.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Modelos de contratos de prestação de serviços em Arquitetura e Urbanismo (questões éticas)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ser discutido na próxima reunião ordinária da CED-CAU/BR.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Regional da CED-CAU/BR nos dias 19 e 20 de abril, Rio de Janeiro/RJ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aprovada, pelos conselheiros da CED-CAU/BR, a pauta do Seminário, bem como foi solicitado que a Assessoria de Comunicação do CAU/BR informe, no site do Conselho e em mídias sociais, a realização do Seminário Regional, no qual discutirá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sobre: a utilização da perícia técnica na condução dos processos ético-disciplinares e Resolução CAU/BR nº 143/2017: reflexões e apresentações de casos e debates sobre os temas apresentados.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Treinamento Técnico CED-CAU/BR no dia 18 de maio, Brasília/D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ser discutido na próxima reunião ordinária da CED-CAU/BR.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Adaptações do Módulo Ético no SICCAU às Resolução nº 143/2017, 153/2017 e demais ajustes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que a Resolução CAU/BR nº 28/2012, em seu artigo 25, prevê que “é facultada a interrupção por tempo indeterminado, do registro de pessoa jurídica que não estiver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exercício de suas atividades, desde que atenda às seguintes condições: I - esteja em regularidade junto ao conselho; II - não possua RRT em aberto; III - não esteja respondendo a processo no âmbito do CAU”;</w:t>
            </w:r>
          </w:p>
          <w:p w:rsidR="00BC5452" w:rsidRDefault="00DA313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a Resolução CAU/BR nº 18/2012,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 seu art. 14, inciso III, prevê que o arquiteto somente poderá solicitar a interrupção do registro profissional caso não conste como autuado em processo por infração,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em tramitação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CAU/UF ou no CAU/BR, aos dispositivos do Código de Ética e Disciplina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ou da Lei n° 12.378, de 31 de dezembro de 2010;</w:t>
            </w:r>
          </w:p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atualmente os CAU/UF possuem acesso aos processos ético-disciplinares que estão em tramitação somente no âmbito do seu estado e, diante disso, consultam a CED-CAU/BR para verificação desta in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formação a nível nacional;</w:t>
            </w:r>
          </w:p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as consultas apresentadas pelos CAU/UF à CED-CAU/BR no sentido de saber, em âmbito nacional, se há tramitação de processo ético-disciplinar dos profissionais que solicitaram interrupção de registro; e</w:t>
            </w:r>
          </w:p>
          <w:p w:rsidR="00BC5452" w:rsidRDefault="00DA31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qu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 a inviabilidade, pelos CAU/UF, de visualização dos processos ético-disciplinares em tramitação e julgados por outros estados impossibilita não somente o acesso às informações necessárias à interrupção do registro profissional mas também inviabiliza a aut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onomia dos CAU estaduais na verificação de agravamento de sanção por reincidência em infrações às regras do Código de Ética e Disciplina do CAU/BR, bem como àquelas definidas no art. 18 da Lei n° 12.378, de 2010, como prevê a Resolução CAU/BR nº 143/2017.</w:t>
            </w:r>
          </w:p>
          <w:p w:rsidR="00BC5452" w:rsidRDefault="00DA313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Comissão aprovou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021/2018-CED-CAU/BR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na qual deliberou por:</w:t>
            </w:r>
          </w:p>
          <w:p w:rsidR="00BC5452" w:rsidRDefault="00DA313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1. Por entender que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tramitação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processo ético-disciplinar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finaliza com a decisão do trânsito em julgado do processo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quando não há mais possibilidade de recurso, podendo 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arquiteto e urbanista interromper o registro durante a execução das sanções aplicadas ao profissional, a exceção da sanção de suspensão ou de cancelamento de registro;</w:t>
            </w:r>
          </w:p>
          <w:p w:rsidR="00BC5452" w:rsidRDefault="00DA313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2. Por encaminhar esta deliberação aos CAU/UF, para conhecimento e adoção do presente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ntendimento como marco para interrupção de registro profissional;</w:t>
            </w:r>
          </w:p>
          <w:p w:rsidR="00BC5452" w:rsidRDefault="00DA313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 Por solicitar ao Centro de Serviços Compartilhados (CSC) a viabilização técnica quanto à adequação do Módulo Ético e SICCAU para que possibilite à assessoria das CED-CAU/UF, com a mesma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ermissão de acesso ao módulo ético, a visualização de processos ético-disciplinares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C5452" w:rsidRDefault="00DA3139">
            <w:pPr>
              <w:spacing w:after="6pt"/>
              <w:ind w:start="22.9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Em tramitação</w:t>
            </w:r>
            <w:r>
              <w:rPr>
                <w:rFonts w:ascii="Times New Roman" w:hAnsi="Times New Roman"/>
                <w:sz w:val="22"/>
                <w:szCs w:val="22"/>
              </w:rPr>
              <w:t>: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ara possibilitar a identificação de que o profissional responde a processo ético não transitado em julgado, e o CAU/UF avalie a solicitação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interrupção do registro, em conformidade com a Resolução CAU/BR nº 18/2012.</w:t>
            </w:r>
          </w:p>
          <w:p w:rsidR="00BC5452" w:rsidRDefault="00DA3139">
            <w:pPr>
              <w:widowControl w:val="0"/>
              <w:spacing w:after="6pt"/>
              <w:ind w:start="22.9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b.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Transitados em julgado</w:t>
            </w:r>
            <w:r>
              <w:rPr>
                <w:rFonts w:ascii="Times New Roman" w:hAnsi="Times New Roman"/>
                <w:sz w:val="22"/>
                <w:szCs w:val="22"/>
              </w:rPr>
              <w:t>: para identificar se o arquiteto já sofreu sanção ética, para fins de reincidência em processos ético-disciplinares.</w:t>
            </w:r>
          </w:p>
          <w:p w:rsidR="00BC5452" w:rsidRDefault="00DA3139">
            <w:pPr>
              <w:widowControl w:val="0"/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discussão sobre o entendimento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Comissão sobre denúncia de fonte não identificada e a exposição, pela assessoria técnica, da dificuldade do SICCAU em garantir o sigilo dos dados do denunciante em caso de denúncia por fonte não identificada, a Comissão entendeu por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manter o entendimento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provado na Deliberação CED-CAU/BR nº 013/2018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solicitou que o SICCAU se adapte para garantir o sigilo necessário ao cumprimento da deliberação.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ou redistribuição de processos ético-disciplinares para análise em grau de recurso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processos ético-disciplinares foram distribuídos como o abaixo disposto: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  <w:sz w:val="22"/>
                <w:szCs w:val="22"/>
              </w:rPr>
              <w:t>343125/2016 (CAU/MS): conselheiro Roberto Salomão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362098/2016 (CAU/SC): conselheiro </w:t>
            </w:r>
            <w:r>
              <w:rPr>
                <w:rFonts w:ascii="Times New Roman" w:hAnsi="Times New Roman"/>
                <w:sz w:val="22"/>
                <w:szCs w:val="22"/>
              </w:rPr>
              <w:t>Matozalém Santana;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  <w:sz w:val="22"/>
                <w:szCs w:val="22"/>
              </w:rPr>
              <w:t>53927/2013 (CAU/RS): conselheiro Nikson Dias;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  <w:sz w:val="22"/>
                <w:szCs w:val="22"/>
              </w:rPr>
              <w:t>647583/2018 (CAU/AM): conselheiro Gerardo Fonseca;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n° </w:t>
            </w:r>
            <w:r>
              <w:rPr>
                <w:rFonts w:ascii="Times New Roman" w:hAnsi="Times New Roman"/>
                <w:sz w:val="22"/>
                <w:szCs w:val="22"/>
              </w:rPr>
              <w:t>494715.2017 (Crea-RS): conselheiro Nikson Dias;</w:t>
            </w:r>
          </w:p>
          <w:p w:rsidR="00BC5452" w:rsidRDefault="00DA3139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  <w:sz w:val="22"/>
                <w:szCs w:val="22"/>
              </w:rPr>
              <w:t>647086.2018 (CAU/DF): conselheiro Carlos Fer</w:t>
            </w:r>
            <w:r>
              <w:rPr>
                <w:rFonts w:ascii="Times New Roman" w:hAnsi="Times New Roman"/>
                <w:sz w:val="22"/>
                <w:szCs w:val="22"/>
              </w:rPr>
              <w:t>nando.</w:t>
            </w:r>
          </w:p>
        </w:tc>
      </w:tr>
    </w:tbl>
    <w:p w:rsidR="00BC5452" w:rsidRDefault="00BC545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C5452" w:rsidRDefault="00DA313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BC5452" w:rsidRDefault="00BC5452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Cumprimento de sanção ético-disciplinar para atividade de ensino de Arquitetura e Urbanismo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5452" w:rsidRDefault="00DA313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Matozalém Santana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informou que um </w:t>
            </w:r>
            <w:r>
              <w:rPr>
                <w:rFonts w:ascii="Times New Roman" w:hAnsi="Times New Roman"/>
                <w:sz w:val="22"/>
                <w:szCs w:val="22"/>
              </w:rPr>
              <w:t>arquiteto e urbanista do estado do Tocantins havia sido sancionado com suspensão de registro pelo Plenário do CAU/TO, mas continuava exercendo a atividade de professor de arquitetura. O assunto será pautado para a próxima reunião.</w:t>
            </w:r>
          </w:p>
        </w:tc>
      </w:tr>
    </w:tbl>
    <w:p w:rsidR="00BC5452" w:rsidRDefault="00BC5452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466"/>
      </w:tblGrid>
      <w:tr w:rsidR="00BC545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GUIVALDO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D´ALEXANDRIA BAPTISTA</w:t>
            </w:r>
          </w:p>
          <w:p w:rsidR="00BC5452" w:rsidRDefault="00DA3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:rsidR="00BC5452" w:rsidRDefault="00DA3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CARLOS FERNANDO DE S. L. ANDRADE</w:t>
            </w:r>
          </w:p>
          <w:p w:rsidR="00BC5452" w:rsidRDefault="00DA3139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MATOZALÉM SOUSA SANTANA</w:t>
            </w:r>
          </w:p>
          <w:p w:rsidR="00BC5452" w:rsidRDefault="00DA3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452" w:rsidRDefault="00DA31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ROBERTO SALOMAO DO AMARAL E MELO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5452" w:rsidRDefault="00DA313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C545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DA3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MIRANDA RIBEIRO</w:t>
            </w:r>
          </w:p>
          <w:p w:rsidR="00BC5452" w:rsidRDefault="00DA3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BC5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452" w:rsidRDefault="00DA3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CHRISTIANA PECEGUEIRO MARANHÃO SANTOS</w:t>
            </w:r>
          </w:p>
          <w:p w:rsidR="00BC5452" w:rsidRDefault="00DA3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BC5452" w:rsidRDefault="00BC5452">
      <w:pPr>
        <w:spacing w:before="6pt"/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BC5452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A3139">
      <w:r>
        <w:separator/>
      </w:r>
    </w:p>
  </w:endnote>
  <w:endnote w:type="continuationSeparator" w:id="0">
    <w:p w:rsidR="00000000" w:rsidRDefault="00D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1BEB" w:rsidRDefault="00DA313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31BEB" w:rsidRDefault="00DA313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sz w:val="20"/>
        <w:szCs w:val="20"/>
      </w:rPr>
      <w:t>SÚMULA 70° REUNIÃO ORDINÁRIA CED – 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A3139">
      <w:r>
        <w:rPr>
          <w:color w:val="000000"/>
        </w:rPr>
        <w:separator/>
      </w:r>
    </w:p>
  </w:footnote>
  <w:footnote w:type="continuationSeparator" w:id="0">
    <w:p w:rsidR="00000000" w:rsidRDefault="00DA31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1BEB" w:rsidRDefault="00DA313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2A964E0"/>
    <w:multiLevelType w:val="multilevel"/>
    <w:tmpl w:val="5282A9E4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24756528"/>
    <w:multiLevelType w:val="multilevel"/>
    <w:tmpl w:val="FFE6A28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C110A9B"/>
    <w:multiLevelType w:val="multilevel"/>
    <w:tmpl w:val="20F6F88E"/>
    <w:lvl w:ilvl="0">
      <w:start w:val="1"/>
      <w:numFmt w:val="decimal"/>
      <w:lvlText w:val="%1."/>
      <w:lvlJc w:val="start"/>
      <w:pPr>
        <w:ind w:start="20.80pt" w:hanging="18pt"/>
      </w:pPr>
    </w:lvl>
    <w:lvl w:ilvl="1">
      <w:start w:val="1"/>
      <w:numFmt w:val="lowerLetter"/>
      <w:lvlText w:val="%2."/>
      <w:lvlJc w:val="start"/>
      <w:pPr>
        <w:ind w:start="56.80pt" w:hanging="18pt"/>
      </w:pPr>
    </w:lvl>
    <w:lvl w:ilvl="2">
      <w:start w:val="1"/>
      <w:numFmt w:val="lowerRoman"/>
      <w:lvlText w:val="%3."/>
      <w:lvlJc w:val="end"/>
      <w:pPr>
        <w:ind w:start="92.80pt" w:hanging="9pt"/>
      </w:pPr>
    </w:lvl>
    <w:lvl w:ilvl="3">
      <w:start w:val="1"/>
      <w:numFmt w:val="decimal"/>
      <w:lvlText w:val="%4."/>
      <w:lvlJc w:val="start"/>
      <w:pPr>
        <w:ind w:start="128.80pt" w:hanging="18pt"/>
      </w:pPr>
    </w:lvl>
    <w:lvl w:ilvl="4">
      <w:start w:val="1"/>
      <w:numFmt w:val="lowerLetter"/>
      <w:lvlText w:val="%5."/>
      <w:lvlJc w:val="start"/>
      <w:pPr>
        <w:ind w:start="164.80pt" w:hanging="18pt"/>
      </w:pPr>
    </w:lvl>
    <w:lvl w:ilvl="5">
      <w:start w:val="1"/>
      <w:numFmt w:val="lowerRoman"/>
      <w:lvlText w:val="%6."/>
      <w:lvlJc w:val="end"/>
      <w:pPr>
        <w:ind w:start="200.80pt" w:hanging="9pt"/>
      </w:pPr>
    </w:lvl>
    <w:lvl w:ilvl="6">
      <w:start w:val="1"/>
      <w:numFmt w:val="decimal"/>
      <w:lvlText w:val="%7."/>
      <w:lvlJc w:val="start"/>
      <w:pPr>
        <w:ind w:start="236.80pt" w:hanging="18pt"/>
      </w:pPr>
    </w:lvl>
    <w:lvl w:ilvl="7">
      <w:start w:val="1"/>
      <w:numFmt w:val="lowerLetter"/>
      <w:lvlText w:val="%8."/>
      <w:lvlJc w:val="start"/>
      <w:pPr>
        <w:ind w:start="272.80pt" w:hanging="18pt"/>
      </w:pPr>
    </w:lvl>
    <w:lvl w:ilvl="8">
      <w:start w:val="1"/>
      <w:numFmt w:val="lowerRoman"/>
      <w:lvlText w:val="%9."/>
      <w:lvlJc w:val="end"/>
      <w:pPr>
        <w:ind w:start="308.80pt" w:hanging="9pt"/>
      </w:pPr>
    </w:lvl>
  </w:abstractNum>
  <w:abstractNum w:abstractNumId="3">
    <w:nsid w:val="70040815"/>
    <w:multiLevelType w:val="multilevel"/>
    <w:tmpl w:val="99BADA38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4">
    <w:nsid w:val="74FE1876"/>
    <w:multiLevelType w:val="multilevel"/>
    <w:tmpl w:val="13EC897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5452"/>
    <w:rsid w:val="00BC5452"/>
    <w:rsid w:val="00D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3A37B8-1C96-4D36-A9B6-4513DD10A8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3101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2018-03-19T13:34:00Z</cp:lastPrinted>
  <dcterms:created xsi:type="dcterms:W3CDTF">2019-05-31T15:41:00Z</dcterms:created>
  <dcterms:modified xsi:type="dcterms:W3CDTF">2019-05-31T15:41:00Z</dcterms:modified>
</cp:coreProperties>
</file>