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902107" w:rsidRPr="003212AF" w14:paraId="39881E95" w14:textId="77777777" w:rsidTr="0095411B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A625C5D" w14:textId="31DD8139" w:rsidR="00A73555" w:rsidRPr="003212AF" w:rsidRDefault="00DE4585" w:rsidP="0095411B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3212AF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66</w:t>
            </w:r>
            <w:r w:rsidR="00A73555" w:rsidRPr="003212AF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 REUNIÃO ORDINÁRIA CEAU-CAU/BR</w:t>
            </w:r>
          </w:p>
          <w:p w14:paraId="2A7E5459" w14:textId="77777777" w:rsidR="00A73555" w:rsidRPr="003212AF" w:rsidRDefault="00A73555" w:rsidP="0095411B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902107" w:rsidRPr="003212AF" w14:paraId="5CFE880D" w14:textId="77777777" w:rsidTr="0095411B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B76AEC7" w14:textId="77777777" w:rsidR="00A73555" w:rsidRPr="003212AF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212AF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31BD6F8" w14:textId="0812646F" w:rsidR="00A73555" w:rsidRPr="003212AF" w:rsidRDefault="00DE4585" w:rsidP="00DE458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bookmarkStart w:id="0" w:name="_Hlk103008696"/>
                  <w:r w:rsidRPr="003212AF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8 de novembro</w:t>
                  </w:r>
                  <w:r w:rsidR="00A73555" w:rsidRPr="003212AF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de 2022</w:t>
                  </w:r>
                  <w:bookmarkEnd w:id="0"/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12B74A" w14:textId="77777777" w:rsidR="00A73555" w:rsidRPr="003212AF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212AF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F0E91DD" w14:textId="72378AF5" w:rsidR="00A73555" w:rsidRPr="003212AF" w:rsidRDefault="00A73555" w:rsidP="00DE458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9h às 1</w:t>
                  </w:r>
                  <w:r w:rsidR="00DE4585"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8</w:t>
                  </w: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h</w:t>
                  </w:r>
                </w:p>
              </w:tc>
            </w:tr>
            <w:tr w:rsidR="00902107" w:rsidRPr="003212AF" w14:paraId="31DDE68E" w14:textId="77777777" w:rsidTr="0095411B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BB6407A" w14:textId="77777777" w:rsidR="00A73555" w:rsidRPr="003212AF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212AF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09D4556D" w14:textId="0A68AA47" w:rsidR="00A73555" w:rsidRPr="003212AF" w:rsidRDefault="00DE4585" w:rsidP="0095411B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Sede do CAU/BR</w:t>
                  </w:r>
                </w:p>
              </w:tc>
            </w:tr>
          </w:tbl>
          <w:p w14:paraId="28E292A7" w14:textId="77777777" w:rsidR="00A73555" w:rsidRPr="003212AF" w:rsidRDefault="00A73555" w:rsidP="0095411B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902107" w:rsidRPr="003212AF" w14:paraId="3F71BAA5" w14:textId="77777777" w:rsidTr="0095411B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1555672" w14:textId="09FE1E52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212AF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1E22B62" w14:textId="726D0FA8" w:rsidR="00902107" w:rsidRPr="003212AF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CA70B85" w14:textId="2E3282A0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CAU/BR</w:t>
                  </w:r>
                </w:p>
              </w:tc>
            </w:tr>
            <w:tr w:rsidR="00902107" w:rsidRPr="003212AF" w14:paraId="20D753FE" w14:textId="77777777" w:rsidTr="00CB008F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720EBEF" w14:textId="320F24A8" w:rsidR="00902107" w:rsidRPr="003212AF" w:rsidRDefault="00902107" w:rsidP="0095411B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507EC70" w14:textId="77777777" w:rsidR="00902107" w:rsidRPr="003212AF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C0682DD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902107" w:rsidRPr="003212AF" w14:paraId="107D6D8E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FBE0CEA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025E73" w14:textId="30EC7686" w:rsidR="00902107" w:rsidRPr="003212AF" w:rsidRDefault="00DE458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Rafael Passos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AEE3BEB" w14:textId="1253B7C4" w:rsidR="00902107" w:rsidRPr="003212AF" w:rsidRDefault="00DE458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Vice-presidente do IAB</w:t>
                  </w:r>
                </w:p>
              </w:tc>
            </w:tr>
            <w:tr w:rsidR="00902107" w:rsidRPr="003212AF" w14:paraId="54AE39E7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6E0A97E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3D3167F" w14:textId="77777777" w:rsidR="00902107" w:rsidRPr="003212AF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412EA2B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Presidente da AsBEA </w:t>
                  </w:r>
                </w:p>
              </w:tc>
            </w:tr>
            <w:tr w:rsidR="00902107" w:rsidRPr="003212AF" w14:paraId="1B9072BA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AF03B4B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1F8710" w14:textId="77777777" w:rsidR="00902107" w:rsidRPr="003212AF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8D29FC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ABEA</w:t>
                  </w:r>
                </w:p>
              </w:tc>
            </w:tr>
            <w:tr w:rsidR="00902107" w:rsidRPr="003212AF" w14:paraId="2254C267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F8E1CAB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9EE9074" w14:textId="77777777" w:rsidR="00902107" w:rsidRPr="003212AF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Alessandro Filla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028A528" w14:textId="245A787C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Presidente da ABAP</w:t>
                  </w:r>
                </w:p>
              </w:tc>
            </w:tr>
            <w:tr w:rsidR="00902107" w:rsidRPr="003212AF" w14:paraId="1A2AB79A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8B2BF36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C5E53A1" w14:textId="77777777" w:rsidR="00902107" w:rsidRPr="003212AF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  <w:p w14:paraId="79BB3F98" w14:textId="77777777" w:rsidR="00902107" w:rsidRPr="003212AF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F83B104" w14:textId="77777777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902107" w:rsidRPr="003212AF" w14:paraId="303CD0F3" w14:textId="77777777" w:rsidTr="0095411B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11FDA4E" w14:textId="77777777" w:rsidR="00A73555" w:rsidRPr="003212AF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212AF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E06B2CE" w14:textId="0564E2BA" w:rsidR="00A73555" w:rsidRPr="003212AF" w:rsidRDefault="00A73555" w:rsidP="00DE458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Carlos </w:t>
                  </w:r>
                  <w:r w:rsidR="00DE4585" w:rsidRPr="003212A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Medeiros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2068C2F" w14:textId="5A381197" w:rsidR="00A73555" w:rsidRPr="003212AF" w:rsidRDefault="00DE4585" w:rsidP="00DE458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Assessor chefe da Ass. Jurídica</w:t>
                  </w:r>
                </w:p>
              </w:tc>
            </w:tr>
            <w:tr w:rsidR="00902107" w:rsidRPr="003212AF" w14:paraId="517BD7B2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1CE53B1" w14:textId="77777777" w:rsidR="00A73555" w:rsidRPr="003212AF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536D8006" w14:textId="77777777" w:rsidR="00A73555" w:rsidRPr="003212AF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Ednezer Rodrigues Flores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AD53C6C" w14:textId="77777777" w:rsidR="00A73555" w:rsidRPr="003212AF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 – CAU/BR</w:t>
                  </w:r>
                </w:p>
              </w:tc>
            </w:tr>
            <w:tr w:rsidR="00902107" w:rsidRPr="003212AF" w14:paraId="6C83BCD8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17AE581" w14:textId="77777777" w:rsidR="00A73555" w:rsidRPr="003212AF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32C34747" w14:textId="088B46BE" w:rsidR="00A73555" w:rsidRPr="003212AF" w:rsidRDefault="00DE458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José Gerardo da Fonseca Soares  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0892383A" w14:textId="3EF7F347" w:rsidR="00A73555" w:rsidRPr="003212AF" w:rsidRDefault="00DE458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 – CAU/BR</w:t>
                  </w:r>
                </w:p>
              </w:tc>
            </w:tr>
            <w:tr w:rsidR="00902107" w:rsidRPr="003212AF" w14:paraId="64A84AE3" w14:textId="77777777" w:rsidTr="0095411B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4F09804" w14:textId="77777777" w:rsidR="00A73555" w:rsidRPr="003212AF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212AF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049A81" w14:textId="77777777" w:rsidR="00A73555" w:rsidRPr="003212AF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902107" w:rsidRPr="003212AF" w14:paraId="6882967F" w14:textId="77777777" w:rsidTr="0095411B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9E18A9A" w14:textId="77777777" w:rsidR="00902107" w:rsidRPr="003212AF" w:rsidRDefault="00902107" w:rsidP="0095411B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C8F176E" w14:textId="611B6020" w:rsidR="00902107" w:rsidRPr="003212AF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212A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5D91B2E0" w14:textId="77777777" w:rsidR="00A73555" w:rsidRPr="003212AF" w:rsidRDefault="00A73555" w:rsidP="0095411B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360A007D" w14:textId="77777777" w:rsidR="00A73555" w:rsidRPr="003212AF" w:rsidRDefault="00A73555" w:rsidP="00A73555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3212AF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38C18464" w14:textId="77777777" w:rsidR="00A73555" w:rsidRPr="003212AF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E4585" w:rsidRPr="003212AF" w14:paraId="4C3CA83A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00C704" w14:textId="77777777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DFEAB9" w14:textId="57EE7260" w:rsidR="00DE4585" w:rsidRPr="003212AF" w:rsidRDefault="00DE4585" w:rsidP="00DE458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Planejamento para 2023</w:t>
            </w:r>
          </w:p>
        </w:tc>
      </w:tr>
      <w:tr w:rsidR="00DE4585" w:rsidRPr="003212AF" w14:paraId="4B4822A2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0E9E00" w14:textId="77777777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D0332E" w14:textId="229E3D69" w:rsidR="00DE4585" w:rsidRPr="003212AF" w:rsidRDefault="00DE4585" w:rsidP="00DE458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DE4585" w:rsidRPr="003212AF" w14:paraId="3339C0DE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9658029" w14:textId="77777777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5F28088" w14:textId="2BA6B518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DE4585" w:rsidRPr="003212AF" w14:paraId="5FCBE02C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A8C7DC" w14:textId="77777777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1A86CCB" w14:textId="77777777" w:rsidR="006D6EED" w:rsidRDefault="006D6EED" w:rsidP="003212AF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tiveram ciência das datas das reuniões para 2023.</w:t>
            </w:r>
          </w:p>
          <w:p w14:paraId="5995B84A" w14:textId="0B47E978" w:rsidR="00DE4585" w:rsidRPr="003212AF" w:rsidRDefault="006D6EED" w:rsidP="003212AF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Definiram a </w:t>
            </w:r>
            <w:r w:rsid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realização de um</w:t>
            </w:r>
            <w:r w:rsidR="00DE4585"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Seminário no dia 16 de agosto.</w:t>
            </w:r>
            <w:r w:rsid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B63EA67" w14:textId="65629211" w:rsidR="00A73555" w:rsidRPr="003212AF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E4585" w:rsidRPr="003212AF" w14:paraId="39BCEF3B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2432E8" w14:textId="10ABE857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C1BEAF" w14:textId="62537EC9" w:rsidR="00DE4585" w:rsidRPr="003212AF" w:rsidRDefault="00DE4585" w:rsidP="00DE458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Seminário CEAU – 13 de dezembro (prédio do CAU/RJ)</w:t>
            </w:r>
          </w:p>
        </w:tc>
      </w:tr>
      <w:tr w:rsidR="00902107" w:rsidRPr="003212AF" w14:paraId="5C432883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3271FE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4BE2A8" w14:textId="77777777" w:rsidR="00A73555" w:rsidRPr="003212AF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902107" w:rsidRPr="003212AF" w14:paraId="71600CA3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760F7F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3D2FD0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902107" w:rsidRPr="003212AF" w14:paraId="0B38DDA7" w14:textId="77777777" w:rsidTr="0095411B">
        <w:trPr>
          <w:trHeight w:val="29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D1AD66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DFBB7D3" w14:textId="77777777" w:rsidR="00A73555" w:rsidRPr="003212AF" w:rsidRDefault="00A73555" w:rsidP="00DE4585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</w:t>
            </w:r>
            <w:r w:rsidR="00DE4585"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definiram a seguinte estrutura para o evento: </w:t>
            </w:r>
          </w:p>
          <w:p w14:paraId="1CC80314" w14:textId="77777777" w:rsidR="00DE4585" w:rsidRPr="003212AF" w:rsidRDefault="00DE4585" w:rsidP="00DE4585">
            <w:pPr>
              <w:pStyle w:val="PargrafodaLista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</w:p>
          <w:p w14:paraId="723C6469" w14:textId="77777777" w:rsidR="003212AF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Tema: Futuros Sustentáveis – Não Deixe Ninguém Para Trás (Rafael vai confirmar se pode usar o mesmo nome do Congresso)</w:t>
            </w:r>
            <w:r w:rsidR="003212AF"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14:paraId="1A755133" w14:textId="11E5179E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Objetivo: construção de agenda para participação no Congresso UIA 2023</w:t>
            </w:r>
          </w:p>
          <w:p w14:paraId="21B8CAED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Evento das 9h às 15h30</w:t>
            </w:r>
          </w:p>
          <w:p w14:paraId="494D9ED1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Credenciamento 8h30</w:t>
            </w:r>
          </w:p>
          <w:p w14:paraId="41D2A506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Abertura institucional (Presidente e CEAU) </w:t>
            </w:r>
          </w:p>
          <w:p w14:paraId="49119CA3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- 9h às 10h: Palestra do Ailton Krenak “Futuros sustentáveis” (substituta Marina Silva com fala de abertura)</w:t>
            </w:r>
          </w:p>
          <w:p w14:paraId="43B301AA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- 10h às 12h: Manhã/Mesa 1:  Patrimônio natural e cultural: preservação para o desenvolvimento</w:t>
            </w:r>
          </w:p>
          <w:p w14:paraId="4553B88A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Nomes: Sonia Guajajara (substituta Marina Silva), Jandira Feghali e Nivaldo Andrade </w:t>
            </w:r>
          </w:p>
          <w:p w14:paraId="37DB618C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Mediação: Carlos Eduardo Nunes Ferreira </w:t>
            </w:r>
          </w:p>
          <w:p w14:paraId="763A0269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Intervalo – 12h às 13h coffee break reforçado </w:t>
            </w:r>
          </w:p>
          <w:p w14:paraId="2A7B6C15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- 13h às 15h: Tarde/Mesa 2: Desenvolvimento urbano e territorial frente aos ODS (Green New Deal)</w:t>
            </w:r>
          </w:p>
          <w:p w14:paraId="5BEE37DF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Nomes: Raquel Rolnik (substituto Cid Blanco) e Ana Claudia Duarte Cardoso, Liza Andrade e Denise Pessôa</w:t>
            </w:r>
          </w:p>
          <w:p w14:paraId="5CE24279" w14:textId="77777777" w:rsidR="00DE4585" w:rsidRPr="003212AF" w:rsidRDefault="00DE4585" w:rsidP="003212AF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Mediação: Luciana Schenk</w:t>
            </w:r>
          </w:p>
          <w:p w14:paraId="62F5CFFC" w14:textId="6F1CFB57" w:rsidR="00DE4585" w:rsidRPr="003212AF" w:rsidRDefault="00DE4585" w:rsidP="003212AF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15h30 – Encerramento</w:t>
            </w:r>
          </w:p>
        </w:tc>
      </w:tr>
    </w:tbl>
    <w:p w14:paraId="1F9C00C0" w14:textId="77777777" w:rsidR="00A73555" w:rsidRPr="003212AF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E4585" w:rsidRPr="003212AF" w14:paraId="40A32CD6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D57841" w14:textId="206D65B0" w:rsidR="00DE4585" w:rsidRPr="003212AF" w:rsidRDefault="003212AF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73196D" w14:textId="40817767" w:rsidR="00DE4585" w:rsidRPr="003212AF" w:rsidRDefault="00DE4585" w:rsidP="00DE458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Participação/Exposição/Stand/etc no Congresso Mundial da UIA em </w:t>
            </w:r>
            <w:r w:rsidR="006A7894" w:rsidRPr="006A7894">
              <w:rPr>
                <w:rFonts w:cstheme="minorHAnsi"/>
                <w:b/>
                <w:color w:val="000000" w:themeColor="text1"/>
                <w:sz w:val="24"/>
                <w:szCs w:val="24"/>
              </w:rPr>
              <w:t>Copenhage</w:t>
            </w:r>
          </w:p>
        </w:tc>
      </w:tr>
      <w:tr w:rsidR="00DE4585" w:rsidRPr="003212AF" w14:paraId="403E61EB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FBD719" w14:textId="77777777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77AD41" w14:textId="1D186BB9" w:rsidR="00DE4585" w:rsidRPr="003212AF" w:rsidRDefault="00DE4585" w:rsidP="00DE458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IAB</w:t>
            </w:r>
          </w:p>
        </w:tc>
      </w:tr>
      <w:tr w:rsidR="00DE4585" w:rsidRPr="003212AF" w14:paraId="7F074687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3F3CE7" w14:textId="77777777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103D29" w14:textId="15306648" w:rsidR="00DE4585" w:rsidRPr="003212AF" w:rsidRDefault="00DE4585" w:rsidP="00DE458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902107" w:rsidRPr="003212AF" w14:paraId="20645943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2993F7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71E4C5D" w14:textId="7B0266D3" w:rsidR="00A73555" w:rsidRPr="003212AF" w:rsidRDefault="00DE4585" w:rsidP="003212AF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Encaminhamento:</w:t>
            </w: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criar um Grupo de Trabalho (</w:t>
            </w:r>
            <w:r w:rsidR="003212AF"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ver membro</w:t>
            </w: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da CRI) com a Maria Elisa e Alessandro (coordenação de 2023) e Antonio Couto (Assessor Especial da Presidência) para definir o projeto do estande – definir prazo</w:t>
            </w:r>
            <w:r w:rsidR="003212AF"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4C13223" w14:textId="77777777" w:rsidR="00A73555" w:rsidRPr="003212AF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3212AF" w:rsidRPr="003212AF" w14:paraId="3583D671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AD378A" w14:textId="0DE9F75A" w:rsidR="003212AF" w:rsidRPr="003212AF" w:rsidRDefault="003212AF" w:rsidP="003212A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388646" w14:textId="4AF2440F" w:rsidR="003212AF" w:rsidRPr="003212AF" w:rsidRDefault="003212AF" w:rsidP="003212AF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Deliberação Plenária CAU/MA – inexistência do CEAU no Maranhão</w:t>
            </w:r>
          </w:p>
        </w:tc>
      </w:tr>
      <w:tr w:rsidR="003212AF" w:rsidRPr="003212AF" w14:paraId="0C6E6F39" w14:textId="77777777" w:rsidTr="0095411B">
        <w:trPr>
          <w:trHeight w:val="17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C66A92" w14:textId="1B56DCD8" w:rsidR="003212AF" w:rsidRPr="003212AF" w:rsidRDefault="003212AF" w:rsidP="003212A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F31B62" w14:textId="0F18A3E8" w:rsidR="003212AF" w:rsidRPr="003212AF" w:rsidRDefault="003212AF" w:rsidP="003212AF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902107" w:rsidRPr="003212AF" w14:paraId="652F7B72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AD9169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4B0295C" w14:textId="15523DC6" w:rsidR="00A73555" w:rsidRPr="003212AF" w:rsidRDefault="003212AF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Alessandro</w:t>
            </w:r>
          </w:p>
        </w:tc>
      </w:tr>
      <w:tr w:rsidR="00902107" w:rsidRPr="003212AF" w14:paraId="31CEAA3D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9FBA20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368F6A1" w14:textId="77777777" w:rsidR="003212AF" w:rsidRPr="003212AF" w:rsidRDefault="003212AF" w:rsidP="003212A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discutiram sobre a Deliberação e as implicações.</w:t>
            </w:r>
          </w:p>
          <w:p w14:paraId="7CCA5660" w14:textId="1466710E" w:rsidR="003212AF" w:rsidRPr="003212AF" w:rsidRDefault="003212AF" w:rsidP="003212A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chefe da Assessoria Jurídica Carlos Medeiros fez esclarecimentos quanto aos critérios de instituição de CEAU nos estados. </w:t>
            </w:r>
          </w:p>
          <w:p w14:paraId="7960A38C" w14:textId="1915FEEC" w:rsidR="003212AF" w:rsidRPr="003212AF" w:rsidRDefault="003212AF" w:rsidP="003212A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Nadia Somekh sugeriu que o CEAU vá ao Maranhão entender o que houve.</w:t>
            </w:r>
          </w:p>
          <w:p w14:paraId="19031133" w14:textId="77777777" w:rsidR="003212AF" w:rsidRPr="003212AF" w:rsidRDefault="003212AF" w:rsidP="003212A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Ednezer Flores relatou que levará essas questões para revisão do regimento interno na COA-CAU/BR.</w:t>
            </w:r>
          </w:p>
          <w:p w14:paraId="533D378D" w14:textId="0DDAB0A9" w:rsidR="003212AF" w:rsidRPr="003212AF" w:rsidRDefault="003212AF" w:rsidP="003B310E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Os membros definiram: </w:t>
            </w:r>
          </w:p>
          <w:p w14:paraId="6E890917" w14:textId="77777777" w:rsidR="003212AF" w:rsidRPr="003212AF" w:rsidRDefault="003212AF" w:rsidP="003212AF">
            <w:pPr>
              <w:pStyle w:val="PargrafodaLista"/>
              <w:spacing w:after="0" w:line="240" w:lineRule="auto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Etapa 1: Até as eleições gerais de cada entidade poderão as entidades nacionais hoje representadas no CEAU-BR indicar delegados para fazer sua representada nos CEAU UF.</w:t>
            </w:r>
          </w:p>
          <w:p w14:paraId="1A2EB4A3" w14:textId="77777777" w:rsidR="003212AF" w:rsidRPr="003212AF" w:rsidRDefault="003212AF" w:rsidP="003212AF">
            <w:pPr>
              <w:pStyle w:val="PargrafodaLista"/>
              <w:spacing w:after="0" w:line="240" w:lineRule="auto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Etapa 2: deverão as entidades adequar seus estatutos para que em novas eleições elejam diretores estaduais aos quais representa-las nos CEAU UF. Hoje representadas pelos membros CEAU UF.</w:t>
            </w:r>
          </w:p>
          <w:p w14:paraId="264217EC" w14:textId="77777777" w:rsidR="003212AF" w:rsidRPr="003212AF" w:rsidRDefault="003212AF" w:rsidP="003212A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Encaminhamentos: </w:t>
            </w: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Rafael Passos ficou responsável por redigir o texto que será enviado via protocolo SICCAU à COA-CAU/BR sobre a revisão do regimento do CEAU.</w:t>
            </w:r>
          </w:p>
          <w:p w14:paraId="2FB4452D" w14:textId="17E3D780" w:rsidR="00A73555" w:rsidRPr="003212AF" w:rsidRDefault="003212AF" w:rsidP="003212AF">
            <w:pPr>
              <w:pStyle w:val="PargrafodaLista"/>
              <w:spacing w:after="0" w:line="240" w:lineRule="auto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coordenadora Eleonora Mascia conversará diretamente com o presidente do CAU/MA sobre a questão.</w:t>
            </w:r>
          </w:p>
        </w:tc>
      </w:tr>
    </w:tbl>
    <w:p w14:paraId="6065A64C" w14:textId="509C75CD" w:rsidR="00A73555" w:rsidRPr="003212AF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02107" w:rsidRPr="003212AF" w14:paraId="0AEA860E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A99E08" w14:textId="5DCBD7AE" w:rsidR="00A73555" w:rsidRPr="003212AF" w:rsidRDefault="003212AF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206C61" w14:textId="4DF717AB" w:rsidR="00A73555" w:rsidRPr="003212AF" w:rsidRDefault="003212AF" w:rsidP="0095411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Novo regimento do CEAU</w:t>
            </w:r>
          </w:p>
        </w:tc>
      </w:tr>
      <w:tr w:rsidR="00902107" w:rsidRPr="003212AF" w14:paraId="18F55345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257F21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8B1018" w14:textId="77777777" w:rsidR="00A73555" w:rsidRPr="003212AF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902107" w:rsidRPr="003212AF" w14:paraId="5E4E1D9C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6883CC9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3909FC6" w14:textId="1B53CC92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902107" w:rsidRPr="003212AF" w14:paraId="51ACB43A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5D2C9BA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B8D2AB8" w14:textId="6B758D0C" w:rsidR="00A73555" w:rsidRPr="003212AF" w:rsidRDefault="003212AF" w:rsidP="003212AF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item foi apreciado no ponto 4 da pauta. </w:t>
            </w:r>
          </w:p>
        </w:tc>
      </w:tr>
    </w:tbl>
    <w:p w14:paraId="698AF7AC" w14:textId="77777777" w:rsidR="00A73555" w:rsidRPr="003212AF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70"/>
        <w:gridCol w:w="7335"/>
        <w:gridCol w:w="35"/>
      </w:tblGrid>
      <w:tr w:rsidR="003212AF" w:rsidRPr="003212AF" w14:paraId="4916E254" w14:textId="77777777" w:rsidTr="003212AF">
        <w:trPr>
          <w:gridAfter w:val="1"/>
          <w:wAfter w:w="35" w:type="dxa"/>
          <w:trHeight w:val="177"/>
        </w:trPr>
        <w:tc>
          <w:tcPr>
            <w:tcW w:w="22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9BD62F7" w14:textId="77777777" w:rsidR="003212AF" w:rsidRPr="003212AF" w:rsidRDefault="003212AF" w:rsidP="00D0028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35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8A7E2A" w14:textId="77777777" w:rsidR="003212AF" w:rsidRPr="003212AF" w:rsidRDefault="003212AF" w:rsidP="00D00287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ABNT</w:t>
            </w:r>
          </w:p>
        </w:tc>
      </w:tr>
      <w:tr w:rsidR="003212AF" w:rsidRPr="003212AF" w14:paraId="1B05B35E" w14:textId="77777777" w:rsidTr="003212AF">
        <w:tc>
          <w:tcPr>
            <w:tcW w:w="22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59EE3" w14:textId="77777777" w:rsidR="003212AF" w:rsidRPr="003212AF" w:rsidRDefault="003212AF" w:rsidP="00D0028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DD334C" w14:textId="77777777" w:rsidR="003212AF" w:rsidRPr="003212AF" w:rsidRDefault="003212AF" w:rsidP="00D00287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3212AF" w:rsidRPr="003212AF" w14:paraId="3D957B9E" w14:textId="77777777" w:rsidTr="003212AF">
        <w:tc>
          <w:tcPr>
            <w:tcW w:w="22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BEDEEF" w14:textId="77777777" w:rsidR="003212AF" w:rsidRPr="003212AF" w:rsidRDefault="003212AF" w:rsidP="00D0028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7B6318" w14:textId="77777777" w:rsidR="003212AF" w:rsidRPr="003212AF" w:rsidRDefault="003212AF" w:rsidP="00D00287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3212AF" w:rsidRPr="003212AF" w14:paraId="14448443" w14:textId="77777777" w:rsidTr="003212AF">
        <w:trPr>
          <w:trHeight w:val="187"/>
        </w:trPr>
        <w:tc>
          <w:tcPr>
            <w:tcW w:w="22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AB42575" w14:textId="77777777" w:rsidR="003212AF" w:rsidRPr="003212AF" w:rsidRDefault="003212AF" w:rsidP="00D0028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C0DB0CD" w14:textId="77777777" w:rsidR="003212AF" w:rsidRPr="003212AF" w:rsidRDefault="003212AF" w:rsidP="00D00287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item não foi discutido. </w:t>
            </w:r>
          </w:p>
        </w:tc>
      </w:tr>
    </w:tbl>
    <w:p w14:paraId="443FAC1A" w14:textId="77777777" w:rsidR="003212AF" w:rsidRPr="003212AF" w:rsidRDefault="003212AF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12"/>
        <w:gridCol w:w="7335"/>
        <w:gridCol w:w="35"/>
      </w:tblGrid>
      <w:tr w:rsidR="003212AF" w:rsidRPr="003212AF" w14:paraId="487595E0" w14:textId="77777777" w:rsidTr="003212AF">
        <w:trPr>
          <w:gridAfter w:val="1"/>
          <w:wAfter w:w="34" w:type="dxa"/>
          <w:trHeight w:val="17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4C8330" w14:textId="72538F7A" w:rsidR="003212AF" w:rsidRPr="003212AF" w:rsidRDefault="003212AF" w:rsidP="003212A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518C05" w14:textId="4674E930" w:rsidR="003212AF" w:rsidRPr="003212AF" w:rsidRDefault="003212AF" w:rsidP="003212AF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</w:rPr>
              <w:t>Escritório Modelo e GT da Revisão do Poema (Projeto de Orientação dos Escritórios Modelo de Arquitetura e Urbanismo)</w:t>
            </w:r>
          </w:p>
        </w:tc>
      </w:tr>
      <w:tr w:rsidR="003212AF" w:rsidRPr="003212AF" w14:paraId="5650E8F6" w14:textId="77777777" w:rsidTr="00902107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03882B" w14:textId="77777777" w:rsidR="003212AF" w:rsidRPr="003212AF" w:rsidRDefault="003212AF" w:rsidP="003212A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8BB2A3" w14:textId="0E22A20B" w:rsidR="003212AF" w:rsidRPr="003212AF" w:rsidRDefault="003212AF" w:rsidP="003212AF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FENEA</w:t>
            </w:r>
          </w:p>
        </w:tc>
      </w:tr>
      <w:tr w:rsidR="003212AF" w:rsidRPr="003212AF" w14:paraId="346D0B0D" w14:textId="77777777" w:rsidTr="00902107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0605B9" w14:textId="77777777" w:rsidR="003212AF" w:rsidRPr="003212AF" w:rsidRDefault="003212AF" w:rsidP="003212A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167AAC" w14:textId="61AF3E09" w:rsidR="003212AF" w:rsidRPr="003212AF" w:rsidRDefault="003212AF" w:rsidP="003212AF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</w:rPr>
              <w:t>Luccas Brito Nunes Moreira</w:t>
            </w:r>
            <w:r w:rsidRPr="003212A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2107" w:rsidRPr="003212AF" w14:paraId="24C3A069" w14:textId="77777777" w:rsidTr="00902107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4DC138" w14:textId="77777777" w:rsidR="00A73555" w:rsidRPr="003212AF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212AF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423850B" w14:textId="77777777" w:rsidR="003212AF" w:rsidRPr="003212AF" w:rsidRDefault="003212AF" w:rsidP="003212AF">
            <w:pPr>
              <w:pStyle w:val="PargrafodaLista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Luccas Brito apresentou o documento e sugeriu que as entidades contribuam na revisão do Poema.</w:t>
            </w:r>
          </w:p>
          <w:p w14:paraId="341BACDE" w14:textId="624D8A9B" w:rsidR="00A73555" w:rsidRPr="003212AF" w:rsidRDefault="003212AF" w:rsidP="003212AF">
            <w:pPr>
              <w:pStyle w:val="PargrafodaLista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212AF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Encaminhamento: </w:t>
            </w:r>
            <w:r w:rsidRPr="003212A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o material será enviado via e-mail aos membros com prazo para contribuições das entidades.</w:t>
            </w:r>
          </w:p>
        </w:tc>
      </w:tr>
    </w:tbl>
    <w:p w14:paraId="2A7E6A31" w14:textId="77777777" w:rsidR="00E80184" w:rsidRDefault="00E80184" w:rsidP="00902107">
      <w:pPr>
        <w:rPr>
          <w:rFonts w:cstheme="minorHAnsi"/>
          <w:color w:val="000000" w:themeColor="text1"/>
          <w:sz w:val="24"/>
          <w:szCs w:val="24"/>
        </w:rPr>
      </w:pPr>
    </w:p>
    <w:p w14:paraId="16E120EE" w14:textId="77777777" w:rsidR="00831FDE" w:rsidRDefault="00831FDE" w:rsidP="00831FDE">
      <w:pPr>
        <w:rPr>
          <w:rFonts w:cstheme="minorHAnsi"/>
          <w:color w:val="000000" w:themeColor="text1"/>
          <w:sz w:val="24"/>
          <w:szCs w:val="24"/>
        </w:rPr>
      </w:pPr>
    </w:p>
    <w:p w14:paraId="55B912D7" w14:textId="77777777" w:rsidR="00831FDE" w:rsidRPr="00A22701" w:rsidRDefault="00831FDE" w:rsidP="00831FDE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3814ADC7" w14:textId="77777777" w:rsidR="00831FDE" w:rsidRPr="00A22701" w:rsidRDefault="00831FDE" w:rsidP="00831FDE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A22701">
        <w:rPr>
          <w:rFonts w:cstheme="minorHAnsi"/>
          <w:color w:val="000000" w:themeColor="text1"/>
          <w:sz w:val="24"/>
          <w:szCs w:val="24"/>
        </w:rPr>
        <w:t>Secretária-Geral da Mesa</w:t>
      </w:r>
    </w:p>
    <w:p w14:paraId="2B6D3042" w14:textId="77777777" w:rsidR="00831FDE" w:rsidRPr="003212AF" w:rsidRDefault="00831FDE" w:rsidP="00902107">
      <w:pPr>
        <w:rPr>
          <w:rFonts w:cstheme="minorHAnsi"/>
          <w:color w:val="000000" w:themeColor="text1"/>
          <w:sz w:val="24"/>
          <w:szCs w:val="24"/>
        </w:rPr>
      </w:pPr>
      <w:bookmarkStart w:id="1" w:name="_GoBack"/>
      <w:bookmarkEnd w:id="1"/>
    </w:p>
    <w:sectPr w:rsidR="00831FDE" w:rsidRPr="003212AF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5FA92B1" w:rsidR="004E18FA" w:rsidRPr="00C25F47" w:rsidRDefault="00831FDE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02107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6</w:t>
            </w:r>
            <w:r w:rsidR="003212AF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6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</w:t>
            </w:r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EAU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1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396"/>
    <w:multiLevelType w:val="hybridMultilevel"/>
    <w:tmpl w:val="91828DD8"/>
    <w:lvl w:ilvl="0" w:tplc="BE18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737D7"/>
    <w:multiLevelType w:val="hybridMultilevel"/>
    <w:tmpl w:val="91828DD8"/>
    <w:lvl w:ilvl="0" w:tplc="BE18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72E5"/>
    <w:multiLevelType w:val="hybridMultilevel"/>
    <w:tmpl w:val="01AC7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F430D"/>
    <w:multiLevelType w:val="hybridMultilevel"/>
    <w:tmpl w:val="433245A0"/>
    <w:lvl w:ilvl="0" w:tplc="ADBA2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D0197"/>
    <w:multiLevelType w:val="hybridMultilevel"/>
    <w:tmpl w:val="4CBAF0A2"/>
    <w:lvl w:ilvl="0" w:tplc="0A50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E0724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1395B"/>
    <w:multiLevelType w:val="hybridMultilevel"/>
    <w:tmpl w:val="2D78D8D2"/>
    <w:lvl w:ilvl="0" w:tplc="C7F0D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62549"/>
    <w:multiLevelType w:val="hybridMultilevel"/>
    <w:tmpl w:val="B25264CC"/>
    <w:lvl w:ilvl="0" w:tplc="EC22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A10B51"/>
    <w:multiLevelType w:val="hybridMultilevel"/>
    <w:tmpl w:val="65AE5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971656D"/>
    <w:multiLevelType w:val="hybridMultilevel"/>
    <w:tmpl w:val="478A0D7A"/>
    <w:lvl w:ilvl="0" w:tplc="556EA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E9290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3453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C578D"/>
    <w:multiLevelType w:val="hybridMultilevel"/>
    <w:tmpl w:val="FE3618D8"/>
    <w:lvl w:ilvl="0" w:tplc="72906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E9328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4212A"/>
    <w:multiLevelType w:val="hybridMultilevel"/>
    <w:tmpl w:val="BDFAD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375E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B41E9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B5005"/>
    <w:multiLevelType w:val="hybridMultilevel"/>
    <w:tmpl w:val="78DE5CC0"/>
    <w:lvl w:ilvl="0" w:tplc="2AF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33D68"/>
    <w:multiLevelType w:val="hybridMultilevel"/>
    <w:tmpl w:val="25242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E489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2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20"/>
  </w:num>
  <w:num w:numId="18">
    <w:abstractNumId w:val="8"/>
  </w:num>
  <w:num w:numId="19">
    <w:abstractNumId w:val="30"/>
  </w:num>
  <w:num w:numId="20">
    <w:abstractNumId w:val="16"/>
  </w:num>
  <w:num w:numId="21">
    <w:abstractNumId w:val="29"/>
  </w:num>
  <w:num w:numId="22">
    <w:abstractNumId w:val="28"/>
  </w:num>
  <w:num w:numId="23">
    <w:abstractNumId w:val="23"/>
  </w:num>
  <w:num w:numId="24">
    <w:abstractNumId w:val="25"/>
  </w:num>
  <w:num w:numId="25">
    <w:abstractNumId w:val="15"/>
  </w:num>
  <w:num w:numId="26">
    <w:abstractNumId w:val="11"/>
  </w:num>
  <w:num w:numId="27">
    <w:abstractNumId w:val="21"/>
  </w:num>
  <w:num w:numId="28">
    <w:abstractNumId w:val="12"/>
  </w:num>
  <w:num w:numId="29">
    <w:abstractNumId w:val="26"/>
  </w:num>
  <w:num w:numId="30">
    <w:abstractNumId w:val="34"/>
  </w:num>
  <w:num w:numId="31">
    <w:abstractNumId w:val="19"/>
  </w:num>
  <w:num w:numId="32">
    <w:abstractNumId w:val="14"/>
  </w:num>
  <w:num w:numId="33">
    <w:abstractNumId w:val="10"/>
  </w:num>
  <w:num w:numId="34">
    <w:abstractNumId w:val="3"/>
  </w:num>
  <w:num w:numId="3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2AF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A7894"/>
    <w:rsid w:val="006B180B"/>
    <w:rsid w:val="006B4FE5"/>
    <w:rsid w:val="006B6848"/>
    <w:rsid w:val="006C076D"/>
    <w:rsid w:val="006C260E"/>
    <w:rsid w:val="006C5714"/>
    <w:rsid w:val="006C73B1"/>
    <w:rsid w:val="006C78FA"/>
    <w:rsid w:val="006C7FCE"/>
    <w:rsid w:val="006D018D"/>
    <w:rsid w:val="006D2AAC"/>
    <w:rsid w:val="006D693E"/>
    <w:rsid w:val="006D6EED"/>
    <w:rsid w:val="006E50AB"/>
    <w:rsid w:val="006E59C8"/>
    <w:rsid w:val="006E6532"/>
    <w:rsid w:val="006F0F57"/>
    <w:rsid w:val="006F32F8"/>
    <w:rsid w:val="006F5E6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31FDE"/>
    <w:rsid w:val="00840DE0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107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3555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4585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66ª REUNIÃO ORDINÁRIA CEAU-CAU/BR</vt:lpstr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66ª REUNIÃO 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2</cp:revision>
  <cp:lastPrinted>2023-03-15T13:36:00Z</cp:lastPrinted>
  <dcterms:created xsi:type="dcterms:W3CDTF">2023-04-26T21:10:00Z</dcterms:created>
  <dcterms:modified xsi:type="dcterms:W3CDTF">2023-04-26T21:10:00Z</dcterms:modified>
</cp:coreProperties>
</file>