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902107" w:rsidRPr="0035547B" w14:paraId="39881E95" w14:textId="77777777" w:rsidTr="00482A64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A625C5D" w14:textId="6569CAD0" w:rsidR="00A73555" w:rsidRPr="0035547B" w:rsidRDefault="00A30F0A" w:rsidP="00482A64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35547B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6</w:t>
            </w:r>
            <w:r w:rsidR="00B84F80" w:rsidRPr="0035547B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4</w:t>
            </w:r>
            <w:r w:rsidR="00A73555" w:rsidRPr="0035547B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ORDINÁRIA CEAU-CAU/BR</w:t>
            </w:r>
          </w:p>
          <w:p w14:paraId="2A7E5459" w14:textId="77777777" w:rsidR="00A73555" w:rsidRPr="0035547B" w:rsidRDefault="00A73555" w:rsidP="00482A64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B84F80" w:rsidRPr="0035547B" w14:paraId="5CFE880D" w14:textId="77777777" w:rsidTr="00482A64">
              <w:trPr>
                <w:trHeight w:val="278"/>
              </w:trPr>
              <w:tc>
                <w:tcPr>
                  <w:tcW w:w="2461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B76AEC7" w14:textId="77777777" w:rsidR="00B84F80" w:rsidRPr="0035547B" w:rsidRDefault="00B84F80" w:rsidP="00482A64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5547B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31BD6F8" w14:textId="78E1BC72" w:rsidR="00B84F80" w:rsidRPr="0035547B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35547B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24 de agosto de 2022</w:t>
                  </w:r>
                  <w:bookmarkEnd w:id="0"/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12B74A" w14:textId="77777777" w:rsidR="00B84F80" w:rsidRPr="0035547B" w:rsidRDefault="00B84F80" w:rsidP="00482A64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5547B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F0E91DD" w14:textId="2E6731EB" w:rsidR="00B84F80" w:rsidRPr="0035547B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9h às 16h</w:t>
                  </w:r>
                </w:p>
              </w:tc>
            </w:tr>
            <w:tr w:rsidR="00B84F80" w:rsidRPr="0035547B" w14:paraId="45BCADB4" w14:textId="77777777" w:rsidTr="00482A64">
              <w:trPr>
                <w:trHeight w:val="278"/>
              </w:trPr>
              <w:tc>
                <w:tcPr>
                  <w:tcW w:w="2461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360B722" w14:textId="77777777" w:rsidR="00B84F80" w:rsidRPr="0035547B" w:rsidRDefault="00B84F80" w:rsidP="00482A64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105E7C08" w14:textId="40A1CC56" w:rsidR="00B84F80" w:rsidRPr="0035547B" w:rsidRDefault="00B84F80" w:rsidP="00B84F80">
                  <w:pPr>
                    <w:spacing w:after="4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25 de agosto de 2022</w:t>
                  </w:r>
                </w:p>
              </w:tc>
              <w:tc>
                <w:tcPr>
                  <w:tcW w:w="1448" w:type="dxa"/>
                  <w:vMerge/>
                  <w:tcBorders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3C8E8DE" w14:textId="77777777" w:rsidR="00B84F80" w:rsidRPr="0035547B" w:rsidRDefault="00B84F80" w:rsidP="00482A64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1D9A5BB3" w14:textId="18C2D3EB" w:rsidR="00B84F80" w:rsidRPr="0035547B" w:rsidRDefault="00B84F80" w:rsidP="00DE4585">
                  <w:pPr>
                    <w:spacing w:after="4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10h às 18h</w:t>
                  </w:r>
                </w:p>
              </w:tc>
            </w:tr>
            <w:tr w:rsidR="00902107" w:rsidRPr="0035547B" w14:paraId="31DDE68E" w14:textId="77777777" w:rsidTr="00482A64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BB6407A" w14:textId="77777777" w:rsidR="00A73555" w:rsidRPr="0035547B" w:rsidRDefault="00A73555" w:rsidP="00482A64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5547B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09D4556D" w14:textId="2A9318FE" w:rsidR="00A73555" w:rsidRPr="0035547B" w:rsidRDefault="00B84F80" w:rsidP="00482A64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Sede do CAU/PE</w:t>
                  </w:r>
                </w:p>
              </w:tc>
            </w:tr>
          </w:tbl>
          <w:p w14:paraId="28E292A7" w14:textId="77777777" w:rsidR="00A73555" w:rsidRPr="0035547B" w:rsidRDefault="00A73555" w:rsidP="00482A64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482A64" w:rsidRPr="0035547B" w14:paraId="7C517389" w14:textId="77777777" w:rsidTr="00482A64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987328A" w14:textId="701C3B8D" w:rsidR="00482A64" w:rsidRPr="0035547B" w:rsidRDefault="00482A64" w:rsidP="00482A64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2AA86BC" w14:textId="6CA24190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2FFD9C1" w14:textId="1B83B049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482A64" w:rsidRPr="0035547B" w14:paraId="20D753FE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20EBEF" w14:textId="79E56337" w:rsidR="00482A64" w:rsidRPr="0035547B" w:rsidRDefault="00482A64" w:rsidP="00482A64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507EC70" w14:textId="77777777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C0682DD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482A64" w:rsidRPr="0035547B" w14:paraId="107D6D8E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FBE0CEA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025E73" w14:textId="3E70C35A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Rafael Passos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AEE3BEB" w14:textId="221BB9BE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Vice-Presidente do IAB</w:t>
                  </w:r>
                </w:p>
              </w:tc>
            </w:tr>
            <w:tr w:rsidR="00482A64" w:rsidRPr="0035547B" w14:paraId="54AE39E7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6E0A97E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D3167F" w14:textId="77777777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412EA2B" w14:textId="744A4336" w:rsidR="00482A64" w:rsidRPr="0035547B" w:rsidRDefault="002F296F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482A64"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BEA </w:t>
                  </w:r>
                </w:p>
              </w:tc>
            </w:tr>
            <w:tr w:rsidR="00482A64" w:rsidRPr="0035547B" w14:paraId="1B9072BA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AF03B4B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1F8710" w14:textId="77777777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8D29FC" w14:textId="26CAB5B1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2F296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</w:t>
                  </w: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BEA</w:t>
                  </w:r>
                </w:p>
              </w:tc>
            </w:tr>
            <w:tr w:rsidR="00482A64" w:rsidRPr="0035547B" w14:paraId="2254C267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F8E1CAB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9EE9074" w14:textId="18CA2821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Alessandro Filla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028A528" w14:textId="1E6672F9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Presidente da ABAP</w:t>
                  </w:r>
                </w:p>
              </w:tc>
            </w:tr>
            <w:tr w:rsidR="00482A64" w:rsidRPr="0035547B" w14:paraId="292AD854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C4792E4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0DB182E" w14:textId="2A1DFAD8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Cláudia Sales de Alcântara Oliveira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03B975F" w14:textId="19DD43E5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Coordenadora-adjunta CEF-CAU/BR</w:t>
                  </w:r>
                </w:p>
              </w:tc>
            </w:tr>
            <w:tr w:rsidR="00482A64" w:rsidRPr="0035547B" w14:paraId="32716750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5637DC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1A9B53B" w14:textId="4AD61764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Patrícia Silva Luz de Macedo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69A8F1F" w14:textId="389B7FBB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Coordenadora CEP-CAU/BR</w:t>
                  </w:r>
                </w:p>
              </w:tc>
            </w:tr>
            <w:tr w:rsidR="00482A64" w:rsidRPr="0035547B" w14:paraId="1A2AB79A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8B2BF36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C5E53A1" w14:textId="77777777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  <w:p w14:paraId="79BB3F98" w14:textId="77777777" w:rsidR="00482A64" w:rsidRPr="0035547B" w:rsidRDefault="00482A64" w:rsidP="00482A64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F83B104" w14:textId="77777777" w:rsidR="00482A64" w:rsidRPr="0035547B" w:rsidRDefault="00482A64" w:rsidP="00482A64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B84F80" w:rsidRPr="0035547B" w14:paraId="47901CE6" w14:textId="77777777" w:rsidTr="00482A64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5D94DBE" w14:textId="08B32B33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5547B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C885D3F" w14:textId="32FE4EEF" w:rsidR="00B84F80" w:rsidRPr="0035547B" w:rsidRDefault="00B84F80" w:rsidP="00DE458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José Gerardo da Fonseca Soares  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066E1108" w14:textId="567EF39D" w:rsidR="00B84F80" w:rsidRPr="0035547B" w:rsidRDefault="00B84F80" w:rsidP="00DE4585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B84F80" w:rsidRPr="0035547B" w14:paraId="401685C6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CB67A5" w14:textId="6CCCD278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553EFCB" w14:textId="43B86F58" w:rsidR="00B84F80" w:rsidRPr="0035547B" w:rsidRDefault="00B84F80" w:rsidP="00DE458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Ricardo Mascarello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0232A31" w14:textId="50DB09F7" w:rsidR="00B84F80" w:rsidRPr="0035547B" w:rsidRDefault="00B84F80" w:rsidP="00DE4585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B84F80" w:rsidRPr="0035547B" w14:paraId="1AE15DA8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5BB4B09" w14:textId="08BEC4F1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5D3A72EE" w14:textId="5C751DF9" w:rsidR="00B84F80" w:rsidRPr="0035547B" w:rsidRDefault="00B84F80" w:rsidP="00DE458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Ana Cristina Barreiros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6580C6C" w14:textId="29473499" w:rsidR="00B84F80" w:rsidRPr="0035547B" w:rsidRDefault="00B84F80" w:rsidP="00B84F80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Arquiteta e Urbanista</w:t>
                  </w:r>
                </w:p>
              </w:tc>
            </w:tr>
            <w:tr w:rsidR="00B84F80" w:rsidRPr="0035547B" w14:paraId="2D5AC5C8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5AF2EC1" w14:textId="73CFE091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4CA17BBA" w14:textId="797B0DD0" w:rsidR="00B84F80" w:rsidRPr="0035547B" w:rsidRDefault="00B84F80" w:rsidP="00DE458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Nilton de Lima Júnior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A1471B3" w14:textId="2D3E2D0F" w:rsidR="00B84F80" w:rsidRPr="0035547B" w:rsidRDefault="00B84F80" w:rsidP="00DE4585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B84F80" w:rsidRPr="0035547B" w14:paraId="517BD7B2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1CE53B1" w14:textId="77777777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36D8006" w14:textId="1395F784" w:rsidR="00B84F80" w:rsidRPr="0035547B" w:rsidRDefault="00B84F80" w:rsidP="00B84F80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Julio Moreno 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AD53C6C" w14:textId="2F4B6090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Assessor chefe da Comunicação</w:t>
                  </w:r>
                </w:p>
              </w:tc>
            </w:tr>
            <w:tr w:rsidR="00B84F80" w:rsidRPr="0035547B" w14:paraId="6C83BCD8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17AE581" w14:textId="77777777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2C34747" w14:textId="53402256" w:rsidR="00B84F80" w:rsidRPr="0035547B" w:rsidRDefault="00B84F80" w:rsidP="00B84F80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Luciana Rubino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0892383A" w14:textId="6DAB9F59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Assessora de Relações Inst. E Parl.</w:t>
                  </w:r>
                </w:p>
              </w:tc>
            </w:tr>
            <w:tr w:rsidR="00B84F80" w:rsidRPr="0035547B" w14:paraId="64A84AE3" w14:textId="77777777" w:rsidTr="00482A64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4F09804" w14:textId="77777777" w:rsidR="00B84F80" w:rsidRPr="0035547B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35547B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049A81" w14:textId="77777777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B84F80" w:rsidRPr="0035547B" w14:paraId="6882967F" w14:textId="77777777" w:rsidTr="00482A6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E18A9A" w14:textId="77777777" w:rsidR="00B84F80" w:rsidRPr="0035547B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8F176E" w14:textId="611B6020" w:rsidR="00B84F80" w:rsidRPr="0035547B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35547B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5D91B2E0" w14:textId="77777777" w:rsidR="00A73555" w:rsidRPr="0035547B" w:rsidRDefault="00A73555" w:rsidP="00482A64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4DE184E0" w14:textId="77777777" w:rsidR="00A30F0A" w:rsidRPr="0035547B" w:rsidRDefault="00A30F0A" w:rsidP="00A30F0A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35547B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5FB368BA" w14:textId="77777777" w:rsidR="00A30F0A" w:rsidRPr="0035547B" w:rsidRDefault="00A30F0A" w:rsidP="00A30F0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B84F80" w:rsidRPr="0035547B" w14:paraId="0841D96E" w14:textId="77777777" w:rsidTr="00482A64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C5A23B" w14:textId="69E4F3A0" w:rsidR="00B84F80" w:rsidRPr="0035547B" w:rsidRDefault="00B84F80" w:rsidP="00B84F8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1 -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ED722C" w14:textId="0463E6D1" w:rsidR="00B84F80" w:rsidRPr="0035547B" w:rsidRDefault="00B84F80" w:rsidP="00B84F80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sz w:val="24"/>
                <w:szCs w:val="24"/>
              </w:rPr>
              <w:t>Pauta com CEAU/PE, PB e RN</w:t>
            </w:r>
          </w:p>
        </w:tc>
      </w:tr>
      <w:tr w:rsidR="00B84F80" w:rsidRPr="0035547B" w14:paraId="04A7A182" w14:textId="77777777" w:rsidTr="00482A64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3F0EED" w14:textId="4E8EB9AD" w:rsidR="00B84F80" w:rsidRPr="0035547B" w:rsidRDefault="00B84F80" w:rsidP="00B84F8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2C7C41" w14:textId="37CF8EBE" w:rsidR="00B84F80" w:rsidRPr="0035547B" w:rsidRDefault="00170F16" w:rsidP="00B84F80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CEAU</w:t>
            </w:r>
          </w:p>
        </w:tc>
      </w:tr>
      <w:tr w:rsidR="00B84F80" w:rsidRPr="0035547B" w14:paraId="3801E798" w14:textId="77777777" w:rsidTr="00482A64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EBAE2D" w14:textId="49C2AC9B" w:rsidR="00B84F80" w:rsidRPr="0035547B" w:rsidRDefault="00B84F80" w:rsidP="00B84F8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85C5CB" w14:textId="4C648415" w:rsidR="00B84F80" w:rsidRPr="0035547B" w:rsidRDefault="00B84F80" w:rsidP="00B84F80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B84F80" w:rsidRPr="0035547B" w14:paraId="2589D1FF" w14:textId="77777777" w:rsidTr="00482A64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C1E8CCF" w14:textId="7F47304F" w:rsidR="00B84F80" w:rsidRPr="0035547B" w:rsidRDefault="00B84F80" w:rsidP="00B84F8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028BA8F" w14:textId="6768BAB5" w:rsidR="00B84F80" w:rsidRPr="0035547B" w:rsidRDefault="00940052" w:rsidP="002F296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76" w:hanging="283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Os membros e os representantes dos estados se apresentaram e pontuaram 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sobre a representação e dificuldade de instituição do CEAU nos respectivos estados.</w:t>
            </w:r>
          </w:p>
        </w:tc>
      </w:tr>
    </w:tbl>
    <w:p w14:paraId="65C190EB" w14:textId="77777777" w:rsidR="00A30F0A" w:rsidRPr="0035547B" w:rsidRDefault="00A30F0A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39BCEF3B" w14:textId="77777777" w:rsidTr="00482A64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2432E8" w14:textId="2E563A11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63B57" w14:textId="3CFE6E20" w:rsidR="00170F16" w:rsidRPr="0035547B" w:rsidRDefault="00170F16" w:rsidP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Software Livre – BIM</w:t>
            </w:r>
          </w:p>
          <w:p w14:paraId="4C3F60E8" w14:textId="77777777" w:rsidR="00170F16" w:rsidRPr="0035547B" w:rsidRDefault="00170F16" w:rsidP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Tabela de Honorários</w:t>
            </w:r>
          </w:p>
          <w:p w14:paraId="0EC1BEAF" w14:textId="36757820" w:rsidR="00170F16" w:rsidRPr="0035547B" w:rsidRDefault="00170F16" w:rsidP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Licenciamento</w:t>
            </w:r>
          </w:p>
        </w:tc>
      </w:tr>
      <w:tr w:rsidR="00170F16" w:rsidRPr="0035547B" w14:paraId="5C432883" w14:textId="77777777" w:rsidTr="00482A64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3271FE" w14:textId="14515EF7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4BE2A8" w14:textId="051B717E" w:rsidR="00170F16" w:rsidRPr="0035547B" w:rsidRDefault="00170F16" w:rsidP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CPP e CPUA-CAU/BR</w:t>
            </w:r>
          </w:p>
        </w:tc>
      </w:tr>
      <w:tr w:rsidR="00170F16" w:rsidRPr="0035547B" w14:paraId="71600CA3" w14:textId="77777777" w:rsidTr="00482A64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760F7F" w14:textId="37647CEB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3D2FD0" w14:textId="4D186E18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 xml:space="preserve">Ana Cristina, Nilton Lima e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Laura </w:t>
            </w:r>
            <w:proofErr w:type="spellStart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Lacaze</w:t>
            </w:r>
            <w:proofErr w:type="spellEnd"/>
          </w:p>
        </w:tc>
      </w:tr>
      <w:tr w:rsidR="00170F16" w:rsidRPr="0035547B" w14:paraId="0B38DDA7" w14:textId="77777777" w:rsidTr="00482A64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D1AD66" w14:textId="04E7A210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9E1771C" w14:textId="77777777" w:rsidR="00170F16" w:rsidRPr="0035547B" w:rsidRDefault="00170F16" w:rsidP="00170F1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>Sobre a Tabela de Honorários:</w:t>
            </w:r>
          </w:p>
          <w:p w14:paraId="09A36150" w14:textId="0EE7E4DD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Ana Cristina fez a introdução do assunto e apresentou a consultora responsável pela pesquisa. Explicou que é uma pesquisa inicial e que está em consulta pública.</w:t>
            </w:r>
          </w:p>
          <w:p w14:paraId="5BD9025E" w14:textId="77777777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A Laura </w:t>
            </w:r>
            <w:proofErr w:type="spellStart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Lacaze</w:t>
            </w:r>
            <w:proofErr w:type="spellEnd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, da consultoria, fez a apresentação sobre a pesquisa nacional sobre Tabela de Honorários. A pesquisa buscou conhecer a percepção dos profissionais em relação a tabela de honorários e também dos eu uso efetivo enquanto sistema e da experiência profissional. </w:t>
            </w:r>
          </w:p>
          <w:p w14:paraId="46F2EDD4" w14:textId="46C76A53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Eleonora Mascia relatou a dificuldade do mercado a questão da valorização por parte da sociedade.</w:t>
            </w:r>
          </w:p>
          <w:p w14:paraId="709AC7A9" w14:textId="77777777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presidente Jose Jefferson sugeriu que a Tabela seja bem educativa e comprimida para gerar mais simpatia junto aos profissionais. Ressaltou a questão do levantamento de custos. Que seja aprazível para maior adesão.</w:t>
            </w:r>
          </w:p>
          <w:p w14:paraId="7CEAA2F0" w14:textId="1845C757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Patricia Luz relatou a preocupação de que o RRT caminha paralelo à Tabela. E sobre implicações éticas ao não cumprimento da Tabela.  Encontrar valores para um mercado de trabalho mais igualitário e desprecarizar a profissão.</w:t>
            </w:r>
          </w:p>
          <w:p w14:paraId="5079DDD4" w14:textId="205A9E21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conselheiro Nilton de Lima relatou que conversaram com ASBEA e IAB para encontrar ponto comum na Tabela. E que tenha questão do IBDI. </w:t>
            </w:r>
          </w:p>
          <w:p w14:paraId="6E3FE59B" w14:textId="5C398F74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presidente Danilo Batista citou também a importância do escopo, a diversidade de assuntos e a diversidade de índices/parâmetros na Tabela. Por exemplo: consultorias, visitas. </w:t>
            </w:r>
          </w:p>
          <w:p w14:paraId="2458521D" w14:textId="1A4D5D20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José Gerardo citou a questão política. A tabela é ligada ao arquiteto autônomo que não tem os custos de um escritório. A tabela precisa contemplar os dois. A precificação varia e está intimamente ligada também ao escopo. O sindicato da construção civil de SP lançou vários escopos do trabalho de arquitetura.</w:t>
            </w:r>
          </w:p>
          <w:p w14:paraId="6B52DE1A" w14:textId="31AF937B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vice-presidente Rafael Passos relatou a urgência de discutir a questão da ética e do escopo. Citou que o cálculo precisa ser feito considerando outros critérios que não somente as horas. Citou que precisam se debruçar sobre o caso de SP onde o profissional foi condenado abusivo ao praticar o valor da Tabela. </w:t>
            </w:r>
          </w:p>
          <w:p w14:paraId="651F74CB" w14:textId="75A352A7" w:rsidR="00170F16" w:rsidRPr="0035547B" w:rsidRDefault="00170F16" w:rsidP="0035547B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presidente Jose Jefferson relatou que a Tabela também precisa ser trabalhada nas universidades. </w:t>
            </w:r>
          </w:p>
          <w:p w14:paraId="02D07893" w14:textId="77777777" w:rsidR="00170F16" w:rsidRPr="0035547B" w:rsidRDefault="00170F16" w:rsidP="00170F1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</w:p>
          <w:p w14:paraId="12AE574D" w14:textId="77777777" w:rsidR="00170F16" w:rsidRPr="0035547B" w:rsidRDefault="00170F16" w:rsidP="00170F1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Sobre a Pesquisa Nacional sobre Digitalização na Arquitetura e Urbanismo: </w:t>
            </w:r>
          </w:p>
          <w:p w14:paraId="4557EBC8" w14:textId="77777777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Laura </w:t>
            </w:r>
            <w:proofErr w:type="spellStart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Lacaze</w:t>
            </w:r>
            <w:proofErr w:type="spellEnd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apresentou e disse que foi uma iniciativa do Fórum Brasil em parceria com o CAU/BR, patrocinada pela ABDI. Relatou que foi a primeira pesquisa nacional sobre digitalização. Apresentou a demografia da profissão, citou por exemplo a quantidade de profissionais em arquitetura de interiores. Citou a </w:t>
            </w:r>
            <w:proofErr w:type="gramStart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realidade</w:t>
            </w:r>
            <w:proofErr w:type="gramEnd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particular da profissão onde a maioria atua de maneira autônoma. Pensar como apoiar a transformação digital de quem trabalha de maneira autônoma e como empresa. A pesquisa também abordou a questão de processos e transformações digitais, além de tecnologias digitais aplicadas a construção civil. Existe uma brecha no conhecimento das tecnologias digitais e que exigem transformação na maneira de trabalho. Finalizou que 63ª dos participantes da pesquisa afirmaram que buscam informações e cursos de capacitação e assolações e entidades de classe. A restrição de tempo e recursos. </w:t>
            </w:r>
          </w:p>
          <w:p w14:paraId="58FD3B16" w14:textId="77777777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A conselheira Ana Cristina disse que é premente conhecimento por causa dos profissionais e que a trajetória é longa e o custo é alto para aquisição de software. </w:t>
            </w:r>
          </w:p>
          <w:p w14:paraId="05D09642" w14:textId="23FDB674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conselheira Claudia Sales relatou que a demanda são os profissionais. Existe uma lacuna enorme de educação continuada e que deveria ser trabalhado dentro da CEF. O diagnóstico é importante e ressalta a necessidade da CEF aprofundar nisso. </w:t>
            </w:r>
          </w:p>
          <w:p w14:paraId="2E211E98" w14:textId="7991BF90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representante Luccas Brito disse que existe uma lacuna dentro da formação e das universidades. A conselheira Claudia relatou que os professores foram formados em outros paradigmas do que dos estudantes atuais e as novas tecnologias e por isso ressaltou a educação continuada aos professores. O paradigma de ensino e projeto na universidade. O Luccas também cita o campo do profissional quando entra como estagiário, mas o escritório também não usa. E a dicotomia do que aprende na universidade e do que aprende no estágio dentro do espaço de mercado. </w:t>
            </w:r>
          </w:p>
          <w:p w14:paraId="479F8509" w14:textId="77777777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presidente Danilo Batista ressaltou a questão do planejamento falada dentro da apresentação. Onde o conceito se mistura com BIM na percepção das pessoas. </w:t>
            </w:r>
          </w:p>
          <w:p w14:paraId="4DBF7F9D" w14:textId="77777777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Ana Góes relatou que a questão da desprecarização passa pela questão do ensino e do reconhecimento, pelo CAU, da docência como profissão. Precisa mudar o ensino e que a questão de que o professor é o responsável pelas matérias e como isso está solto na realidade atual. Rever de ter o ensino de projeto. </w:t>
            </w:r>
          </w:p>
          <w:p w14:paraId="468F7F9A" w14:textId="77777777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presidente José Jefferson relatou que acha fundamental a questão do gerenciamento/licenciamento de projeto.</w:t>
            </w:r>
          </w:p>
          <w:p w14:paraId="0A1F216C" w14:textId="4E6432F5" w:rsidR="00170F16" w:rsidRPr="0035547B" w:rsidRDefault="00170F16" w:rsidP="0035547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conselheiro Ricardo Mascarello fez a ligação com a questão da gestão pública. Além do BIM permitir trabalhar com a gestão integrada. Entender a questão da gestão pública, como as prefeituras fazem o </w:t>
            </w:r>
            <w:proofErr w:type="spellStart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georreferenciamento</w:t>
            </w:r>
            <w:proofErr w:type="spellEnd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. O âmbito do planejamento urbano dentro das equipes.</w:t>
            </w:r>
          </w:p>
          <w:p w14:paraId="6751E3FB" w14:textId="77777777" w:rsidR="00170F16" w:rsidRPr="0035547B" w:rsidRDefault="00170F16" w:rsidP="00170F1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 </w:t>
            </w:r>
          </w:p>
          <w:p w14:paraId="4BA3F36B" w14:textId="77777777" w:rsidR="00170F16" w:rsidRPr="0035547B" w:rsidRDefault="00170F16" w:rsidP="00170F16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Sobre Licenciamento Urbanístico e Edilício: </w:t>
            </w:r>
          </w:p>
          <w:p w14:paraId="6BBE248A" w14:textId="7503BB5D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Nilton de Lima fez a apresentação do licenciamento urbanístico e edilício.</w:t>
            </w:r>
          </w:p>
          <w:p w14:paraId="7DF0ACD8" w14:textId="1C54E120" w:rsidR="00A97EA7" w:rsidRPr="00A97EA7" w:rsidRDefault="00A97EA7" w:rsidP="00A97EA7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bookmarkStart w:id="1" w:name="_GoBack"/>
            <w:bookmarkEnd w:id="1"/>
            <w:r w:rsidRPr="00A97EA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presidente Danilo Batista relatou que um dos problemas são conflitos que estão em desacordo com as normas. Se houvesse normas e legislações nacionais isso facilitaria muito os licenciamentos. Citou o trabalho do Construa Brasil do Ministério da Economia lançado em abril/2022, que propõe um código de obras nacional, parâmetros urbanísticos gerais a serem seguidos pelos Municípios e simplificação dos licenciamentos, além do incentivo ao BIM. Esse trabalho pode ser fundamental para melhorar e agilizar os processos.</w:t>
            </w:r>
          </w:p>
          <w:p w14:paraId="46BE2064" w14:textId="1523DFFE" w:rsidR="00170F16" w:rsidRPr="0035547B" w:rsidRDefault="00170F16" w:rsidP="00A97EA7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presidente Jose Jefferson relatou a questão de planejamento nas prefeituras onde há profissionais que precisam revisar os projetos. Onde o arquiteto da prefeitura interfere muito nos projetos. Citou que em Natal, teve um software onde era lançado o projeto e emitido alvará e o processo ficou mais rápido. Com o retorno do presencial, o processo ficou mais demorado novamente. Ou seja, a questão </w:t>
            </w:r>
            <w:proofErr w:type="gramStart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dos</w:t>
            </w:r>
            <w:proofErr w:type="gramEnd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trabalhos precisar ser validado, inclusive com termos auto declaratórios. Pontuou a necessidade de normatizar isso. Relatou que em Natal tem uma lei de inspeção predial que até hoje não foi “aprovada”, então não é interesse do poder público executar. Citou revisão do código de obra e prevenção de incêndio.</w:t>
            </w:r>
          </w:p>
          <w:p w14:paraId="06ED7E1D" w14:textId="3ECEA556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Eleonora Mascia colocou a preocupação de que a simplificação do licenciamento e a sistematização do processo deveria ser feita por um arquiteto. Defendem atuação do poder público no que é fundamental. Tem o cuidado em cidades com desastres que tiveram problemas ambientais. Outro ponto é que defendem que tenhamos arquiteto atuando onde for necessário. Tem um grupo que vem tratando da questão da regulamentação e a expectativa é que de fato tenhamos de fato uma a área técnica e não econômica. Finalizou para que de fato tenhamos a regulamentação e visão do significa mexer, seus impactos e o trabalho do arquiteto e urbanista.</w:t>
            </w:r>
          </w:p>
          <w:p w14:paraId="600BD395" w14:textId="77777777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Ana Cristina relatou que precisam ter um cuidado que passam pela formação profissional. Decidiram que farão um caderno informativo que sirvam para os profissionais, professores e gestores.</w:t>
            </w:r>
          </w:p>
          <w:p w14:paraId="40C0EC0C" w14:textId="77777777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Patricia Luz ressaltou que precisam caminhar junto ensino e formação, exercício profissional e ética. Como podemos contribuir para almejar grau de excelência na qualidade da prestação de serviço. Temos que ser inseridos na revisão de normativos e prescrições normativas, a exemplo, o código de prevenção de incêndio.</w:t>
            </w:r>
          </w:p>
          <w:p w14:paraId="442C57EF" w14:textId="77777777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A Cristiana do CAU/PE pontuou até onde pode ser feita a simplificação e que também são questões de interpretações.</w:t>
            </w:r>
          </w:p>
          <w:p w14:paraId="743641EA" w14:textId="77777777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vice-presidente Rafael Pavan também citou a questão do sistema único. Questão de que as prefeituras estão buscando simplificação ou abrindo mão de suas responsabilidades. </w:t>
            </w:r>
          </w:p>
          <w:p w14:paraId="608BA2E5" w14:textId="613B769A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conselheira Patricia Luz relatou que é uma questão do papel que o arquiteto e urbanista precisa assumir nesse momento. </w:t>
            </w:r>
          </w:p>
          <w:p w14:paraId="62F5CFFC" w14:textId="3B043B98" w:rsidR="00170F16" w:rsidRPr="0035547B" w:rsidRDefault="00170F16" w:rsidP="0035547B">
            <w:pPr>
              <w:pStyle w:val="PargrafodaLista"/>
              <w:numPr>
                <w:ilvl w:val="0"/>
                <w:numId w:val="4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conselheiro Ricardo Mascarello perguntou como podem avançar nos próximos passos do CAU e onde o CAU vai atuar enquanto federal. </w:t>
            </w:r>
          </w:p>
        </w:tc>
      </w:tr>
    </w:tbl>
    <w:p w14:paraId="1F9C00C0" w14:textId="77777777" w:rsidR="00A73555" w:rsidRPr="0035547B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40A32CD6" w14:textId="77777777" w:rsidTr="00482A64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57841" w14:textId="27E55AC9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73196D" w14:textId="26B25083" w:rsidR="00170F16" w:rsidRPr="0035547B" w:rsidRDefault="00170F16" w:rsidP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Dupla titulação</w:t>
            </w:r>
          </w:p>
        </w:tc>
      </w:tr>
      <w:tr w:rsidR="00170F16" w:rsidRPr="0035547B" w14:paraId="403E61EB" w14:textId="77777777" w:rsidTr="00482A64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FBD719" w14:textId="79E48A30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77AD41" w14:textId="55C5C44E" w:rsidR="00170F16" w:rsidRPr="0035547B" w:rsidRDefault="00170F16" w:rsidP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FENEA e CEF-CAU/BR</w:t>
            </w:r>
          </w:p>
        </w:tc>
      </w:tr>
      <w:tr w:rsidR="00170F16" w:rsidRPr="0035547B" w14:paraId="7F074687" w14:textId="77777777" w:rsidTr="00482A64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3F3CE7" w14:textId="3062D444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103D29" w14:textId="7DD0DF66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Luccas Brito</w:t>
            </w:r>
          </w:p>
        </w:tc>
      </w:tr>
      <w:tr w:rsidR="00170F16" w:rsidRPr="0035547B" w14:paraId="20645943" w14:textId="77777777" w:rsidTr="00482A64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2993F7" w14:textId="03F54740" w:rsidR="00170F16" w:rsidRPr="0035547B" w:rsidRDefault="00170F16" w:rsidP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71E4C5D" w14:textId="7F6F779E" w:rsidR="00170F16" w:rsidRPr="0035547B" w:rsidRDefault="00170F16" w:rsidP="0035547B">
            <w:pPr>
              <w:pStyle w:val="PargrafodaLista"/>
              <w:numPr>
                <w:ilvl w:val="0"/>
                <w:numId w:val="5"/>
              </w:numPr>
              <w:tabs>
                <w:tab w:val="left" w:pos="2437"/>
              </w:tabs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suspenderam a pauta temporariamente até novas definições, pois não haviam material e encaminhamentos.</w:t>
            </w:r>
          </w:p>
        </w:tc>
      </w:tr>
    </w:tbl>
    <w:p w14:paraId="44C13223" w14:textId="5DF09377" w:rsidR="00A73555" w:rsidRPr="0035547B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2A0EC677" w14:textId="77777777" w:rsidTr="00170F1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8F9E86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C12E01" w14:textId="4C1D70C4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Novo Regimento do CEAU </w:t>
            </w:r>
          </w:p>
        </w:tc>
      </w:tr>
      <w:tr w:rsidR="00170F16" w:rsidRPr="0035547B" w14:paraId="0F5B669F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E07E8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661C1FA" w14:textId="77777777" w:rsidR="00170F16" w:rsidRPr="0035547B" w:rsidRDefault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170F16" w:rsidRPr="0035547B" w14:paraId="28E7F4D8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7C8A39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CF89D9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Gerardo Fonseca</w:t>
            </w:r>
          </w:p>
        </w:tc>
      </w:tr>
      <w:tr w:rsidR="00170F16" w:rsidRPr="0035547B" w14:paraId="25E0CDFB" w14:textId="77777777" w:rsidTr="00170F16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A8BFFC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DA0542" w14:textId="3B6615D5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Gerardo Fonseca fez histórico do assunto com a provocação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antiga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do CEAU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de que as entidades fundadoras sejam membros natos na composição do CEAU nos estados. Em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2019, Todas as provocações foram contempladas nas alterações propostas pela COA. Relatou que se colocou à disposição para participar de reuniões do CEAU, pois vê uma necessidade de participação de outras entidades e associações. Fez a leitura das propostas de alterações referentes aos artigos 189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e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191.</w:t>
            </w:r>
          </w:p>
          <w:p w14:paraId="68087F3A" w14:textId="77777777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Ana Góes reiterou que a solicitação é para mudar o regimento dos estados, pois, por exemplo a entidade nacional não pode participar. A sua proposta é que as entidades de cunho nacional, a exemplo da ABEA e ABAP, tenham assento no CEAU estaduais.</w:t>
            </w:r>
          </w:p>
          <w:p w14:paraId="2905D480" w14:textId="61EAE800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conselheiro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José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Gerardo explicou que o momento de discussão e definição é agora, pois o assunto vem sendo discutido desde 2017.</w:t>
            </w:r>
          </w:p>
          <w:p w14:paraId="5FB5F2B6" w14:textId="2C1E826B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vice-presidente Rafael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Passos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provou a pensarem na legitimidade da representação, além da questão burocrática. Como criam instrumento para isso. </w:t>
            </w:r>
          </w:p>
          <w:p w14:paraId="622D2381" w14:textId="6E0D03B1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presidente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Eleonora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Mascia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provocou que pensem na possibilidade de o CEAU-CAU/BR indicar representantes das entidades nacionais nos estados. Isso trairia fluidez maior entre as pautas estaduais e federal.</w:t>
            </w:r>
          </w:p>
          <w:p w14:paraId="78B80193" w14:textId="2ACEBF26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O conselheiro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José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Gerardo ponderou que fomentem que o estado tenha pelo menos duas entidades que, regimentalmente, permitem a criação do CEAU estadual.</w:t>
            </w:r>
          </w:p>
          <w:p w14:paraId="46214BF4" w14:textId="77777777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conselheira Patricia relembro o histórico de quando começaram a discutir isso. Fizeram estudo para inclusão de CEAU UF, já instituído, com um representante de cada entidade nacional conforme decisão do CEAU BR. Naquele momento tinham a intenção de cada CEAU UF tivesse a representação do CEAU nacional. </w:t>
            </w:r>
          </w:p>
          <w:p w14:paraId="066BAAAF" w14:textId="51B1ECCA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presidente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Alessandro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Filla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ressalta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a importância da presença da ABAP em todos os estados. </w:t>
            </w:r>
          </w:p>
          <w:p w14:paraId="6B7FA349" w14:textId="597D96F5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vice-presidente Rafael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Passos ponderou se deveriam discutir a criação de secretarias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14:paraId="1AA80BB4" w14:textId="67BD43B1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presidente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Jose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Jefferson relatou que o CAURN está em uma situação peculiar. Atualmente, possuem duas entidades, e precisam fortalecer as entidades antes de se organizar. </w:t>
            </w:r>
          </w:p>
          <w:p w14:paraId="3BD5A652" w14:textId="77777777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Gerardo relatou que seria interessante uma atualização das entidades locais para estimular os presidentes dos CAU UF a agirem em prol desse fortalecimento.</w:t>
            </w:r>
          </w:p>
          <w:p w14:paraId="0E5A7EE5" w14:textId="2C76FB33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membro Luccas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Brito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relatou sobre a dificuldade de instalação de FENEA nos estados e como cada estado possui seu protocolo. </w:t>
            </w:r>
          </w:p>
          <w:p w14:paraId="422DAFA2" w14:textId="6DA65649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Ana Góes relatou que são duas questões separadas: o assento do nacional dentro do estadual e a maneira da instituição dos estaduais. Diretores regionais podem participar das entidades estaduais (além de presidente). </w:t>
            </w:r>
          </w:p>
          <w:p w14:paraId="6DB7C273" w14:textId="41C1EA7A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Patricia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Luz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ressaltou que é um grande passo fazer com que todos os estados tenham CEAU. Ou seja, fomentar que os entes tenham interesse em participar. Deixar a porta aberta para que os CAU UF possa receber os entes.</w:t>
            </w:r>
          </w:p>
          <w:p w14:paraId="3DABA57F" w14:textId="5F3D2119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O conselheiro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José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Gerardo ressaltou o interesse de flexibilizar o CEAU a nível nacional. As associações menores precisam de voz. </w:t>
            </w:r>
          </w:p>
          <w:p w14:paraId="7CF8CC61" w14:textId="71032F4C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presidente Alessandro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Filla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sugeriu que, referente ao assento nacional nas entidades estaduais, sigam as regras atuais. Sugeriu que definiram um relator para essa matéria.</w:t>
            </w:r>
          </w:p>
          <w:p w14:paraId="25B4D875" w14:textId="7DA3B4A7" w:rsidR="00170F16" w:rsidRPr="0035547B" w:rsidRDefault="00170F16" w:rsidP="0035547B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Encaminhamento: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ficarem responsáveis por</w:t>
            </w:r>
            <w:r w:rsidR="005345EC" w:rsidRPr="0035547B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enviarem contribuições ao documento. As entidades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também enviarão informações básica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s para todas preencherem com a constituição dos estados, onde tem CNJPJ, o que está previsto no estatuto como representação estadual e levantamento de onde está ativo e onde está participante do CEAU e premissas que não podem se afastar. Pautar isso na reunião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de setembro. </w:t>
            </w:r>
          </w:p>
        </w:tc>
      </w:tr>
    </w:tbl>
    <w:p w14:paraId="3C4AE8FB" w14:textId="77777777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761528A8" w14:textId="77777777" w:rsidTr="00170F1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D8B403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47E8DDD" w14:textId="77777777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sz w:val="24"/>
                <w:szCs w:val="24"/>
              </w:rPr>
              <w:t>DCNs e EAD</w:t>
            </w:r>
          </w:p>
        </w:tc>
      </w:tr>
      <w:tr w:rsidR="00170F16" w:rsidRPr="0035547B" w14:paraId="3BABAA2F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C598EA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B88016E" w14:textId="793E63E8" w:rsidR="00170F16" w:rsidRPr="0035547B" w:rsidRDefault="005345EC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CEF e ABEA</w:t>
            </w:r>
          </w:p>
        </w:tc>
      </w:tr>
      <w:tr w:rsidR="00170F16" w:rsidRPr="0035547B" w14:paraId="23E6DA4A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ACA304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0F6B767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170F16" w:rsidRPr="0035547B" w14:paraId="59E60A8B" w14:textId="77777777" w:rsidTr="00170F16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5103A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70CBC80" w14:textId="42AE29A6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Nadia Somekh pediu esclarecimentos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e a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presidente Ana Góes fez um histórico do assunto. Relatou que foi discutida no evento da ABEA em abril e que foi </w:t>
            </w:r>
            <w:proofErr w:type="spellStart"/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consensuado</w:t>
            </w:r>
            <w:proofErr w:type="spellEnd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entre o CEAU para trazer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o assunto.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Explicou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sobre a realização do evento em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Chapecó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.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Informou que a ABEA enviou texto com “presencial” e não consta explícito “contra EAD”. Falou que precisam definir bloco de estratégias conjuntas em prol disso e um documento sobre isso.</w:t>
            </w:r>
          </w:p>
          <w:p w14:paraId="3EA86D11" w14:textId="17D3DE25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Nadia Somekh disse para debaterem uma forma de ação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que fique confortável para o CAU.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  <w:p w14:paraId="5E6CF4AC" w14:textId="77777777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Ana Góes relatou que a ABEA está à disposição da CEF.</w:t>
            </w:r>
          </w:p>
          <w:p w14:paraId="14F35FFA" w14:textId="77777777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Nadia Somekh ressaltou uma consonância e a força do coletivo. </w:t>
            </w:r>
          </w:p>
          <w:p w14:paraId="41B7040B" w14:textId="77777777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Ana Góes fez um histórico do assunto com eventos onde foram tratados o assunto, dentre eles, Seminários da CEF-CAU/BR. Pontuou que não foi protocolado em 2020-2021 porque começaram os casos de processos por causa de cursos EAD.</w:t>
            </w:r>
          </w:p>
          <w:p w14:paraId="2522EAB2" w14:textId="77777777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Claudia Sales relatou que houve uma dificuldade de a comissão entender o papel dentro de um Conselho Profissional. Leu um documento formado em conjunto com os outros membros da comissão onde a limitação do EAD não significa necessariamente a limitação do que as Diretrizes pedem. Disse que o Seminário da Comissão, em São Paulo no mês de setembro, vai tratar sobre a formação profissional. Disse que estão tratando mais na questão do exercício profissional no que do ensino. Isso foi levado para o evento em Ouro Preto.</w:t>
            </w:r>
          </w:p>
          <w:p w14:paraId="47927A31" w14:textId="6C2C3009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Ricardo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Mascarello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complementou sobre o posicionamento da CEF e opinou que devem unir esforços.</w:t>
            </w:r>
          </w:p>
          <w:p w14:paraId="5966873C" w14:textId="3B6DFC42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conselheiro 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José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Gerardo disse sobre o evento em Chicago e chegou-se a discussão que as faculdades certificadas em outros países facilitam mobilidade. Nos EUA apresentaram 5 universidades onde 1 era EAD e com parâmetros de qualidade similares. Outros países estão investindo em cursos em EAD. Ofereceu o conteúdo à CEF.</w:t>
            </w:r>
          </w:p>
          <w:p w14:paraId="4D5EF60B" w14:textId="77777777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Ana Cristina pontuou que, sendo ou não atribuição do Conselho, os profissionais acabam cobrando dele. Se não deveriam unir esforços.</w:t>
            </w:r>
          </w:p>
          <w:p w14:paraId="4F11D764" w14:textId="77777777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vice-presidente Rafael disse que devem montar uma programação de eventos com a pauta. Que devem definir e dar um grau mais consistente. </w:t>
            </w:r>
          </w:p>
          <w:p w14:paraId="7A80F788" w14:textId="77777777" w:rsidR="00170F16" w:rsidRPr="0035547B" w:rsidRDefault="00170F16" w:rsidP="0035547B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Ana Góes ponderou: quais pontos podemos ter de estratégia para entrar no Governo Federal. </w:t>
            </w:r>
          </w:p>
          <w:p w14:paraId="6BB97602" w14:textId="77777777" w:rsidR="005345EC" w:rsidRPr="0035547B" w:rsidRDefault="00170F16" w:rsidP="0035547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>Encaminhamento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: reescrever parágrafo (protocolado pela ABEA no GOV</w:t>
            </w:r>
            <w:r w:rsidR="005345EC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).</w:t>
            </w:r>
          </w:p>
          <w:p w14:paraId="1A94CF6B" w14:textId="5338D255" w:rsidR="00170F16" w:rsidRPr="0035547B" w:rsidRDefault="005345EC" w:rsidP="005345EC">
            <w:pPr>
              <w:pStyle w:val="PargrafodaLista"/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Designação da coordenadora-adjunta, Maria Elisa, e um membro da CEF-CAU/BR para participar do evento em Chapecó.</w:t>
            </w:r>
          </w:p>
        </w:tc>
      </w:tr>
    </w:tbl>
    <w:p w14:paraId="692F6C0E" w14:textId="44F1181F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5E0AE84D" w14:textId="77777777" w:rsidTr="00170F1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51551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3929F1" w14:textId="77777777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sz w:val="24"/>
                <w:szCs w:val="24"/>
              </w:rPr>
              <w:t>Definição do Seminário Legislativo (9 de novembro)</w:t>
            </w:r>
          </w:p>
        </w:tc>
      </w:tr>
      <w:tr w:rsidR="00170F16" w:rsidRPr="0035547B" w14:paraId="0B6379CC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7EC56F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693002" w14:textId="77777777" w:rsidR="00170F16" w:rsidRPr="0035547B" w:rsidRDefault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 e Assessoria Institucional e Parlamentar</w:t>
            </w:r>
          </w:p>
        </w:tc>
      </w:tr>
      <w:tr w:rsidR="00170F16" w:rsidRPr="0035547B" w14:paraId="4FCB2692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443C03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EBEFBB6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Luciana Rubino</w:t>
            </w:r>
          </w:p>
        </w:tc>
      </w:tr>
      <w:tr w:rsidR="00170F16" w:rsidRPr="0035547B" w14:paraId="160F7733" w14:textId="77777777" w:rsidTr="00170F16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939B63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CBCF178" w14:textId="77777777" w:rsidR="00170F16" w:rsidRPr="0035547B" w:rsidRDefault="00170F16" w:rsidP="0035547B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Luciana Rubino sugeriu a discussão de três temas: Índice de correção, IMEP, emendas do orçamento às entidades, salário mínimo profissional.</w:t>
            </w:r>
          </w:p>
          <w:p w14:paraId="17884D88" w14:textId="77777777" w:rsidR="00170F16" w:rsidRPr="0035547B" w:rsidRDefault="00170F16" w:rsidP="0035547B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Ana Góes disse que deveria discutir como trabalhar com ATHIS dentro dos cursos de Arquitetura e Urbanismo.</w:t>
            </w:r>
          </w:p>
          <w:p w14:paraId="63131213" w14:textId="77777777" w:rsidR="00170F16" w:rsidRPr="0035547B" w:rsidRDefault="00170F16" w:rsidP="0035547B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O evento será realizado no dia 9 de novembro.</w:t>
            </w:r>
          </w:p>
          <w:p w14:paraId="6DA96187" w14:textId="77777777" w:rsidR="00170F16" w:rsidRPr="0035547B" w:rsidRDefault="00170F16" w:rsidP="0035547B">
            <w:pPr>
              <w:pStyle w:val="PargrafodaList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Tema: construção de agenda de arquitetura e urbanismo para a próxima legislatura. </w:t>
            </w:r>
          </w:p>
        </w:tc>
      </w:tr>
    </w:tbl>
    <w:p w14:paraId="6A5C9C71" w14:textId="77777777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12375C3F" w14:textId="77777777" w:rsidTr="00170F1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EA8EBD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A72D3E2" w14:textId="77777777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sz w:val="24"/>
                <w:szCs w:val="24"/>
              </w:rPr>
              <w:t>Seminário CEAU (13 e 14 de dezembro)</w:t>
            </w:r>
          </w:p>
        </w:tc>
      </w:tr>
      <w:tr w:rsidR="00170F16" w:rsidRPr="0035547B" w14:paraId="09561716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DA99E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D4E2109" w14:textId="77777777" w:rsidR="00170F16" w:rsidRPr="0035547B" w:rsidRDefault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170F16" w:rsidRPr="0035547B" w14:paraId="03F5686D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C05F0A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D0AD76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170F16" w:rsidRPr="0035547B" w14:paraId="70497A44" w14:textId="77777777" w:rsidTr="00170F16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B3DC4F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717C42D" w14:textId="6B66C1D2" w:rsidR="00170F16" w:rsidRPr="0035547B" w:rsidRDefault="00482A64" w:rsidP="0035547B">
            <w:pPr>
              <w:pStyle w:val="PargrafodaLista"/>
              <w:numPr>
                <w:ilvl w:val="0"/>
                <w:numId w:val="9"/>
              </w:num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Eleonora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Mascia sugeriu que </w:t>
            </w:r>
            <w:proofErr w:type="spellStart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agregem</w:t>
            </w:r>
            <w:proofErr w:type="spellEnd"/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: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arquitetura da paisagem, discussão sobre ensino e formação, lançamento da Tabela de Honorários. </w:t>
            </w:r>
          </w:p>
          <w:p w14:paraId="387BA3F3" w14:textId="77777777" w:rsidR="00482A64" w:rsidRPr="0035547B" w:rsidRDefault="00482A64" w:rsidP="0035547B">
            <w:pPr>
              <w:pStyle w:val="PargrafodaLista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definiram que o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Seminário será realizado no dia 13 de dezembro e Reunião do CEAU no dia 14 de dezembro.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local, Brasília ou Rio de Janeiro, será definido posteriormente. Bem como o tema, programação e convidados.</w:t>
            </w:r>
          </w:p>
          <w:p w14:paraId="0333AB91" w14:textId="5FB9A805" w:rsidR="00170F16" w:rsidRPr="0035547B" w:rsidRDefault="00482A64" w:rsidP="0035547B">
            <w:pPr>
              <w:pStyle w:val="PargrafodaLista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Encaminhamentos: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reunião extraordinária remota no dia 2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1/09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, às 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16h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, com a pauta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“Encaminhamentos de Chapecó e Seminário Legislativo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”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. </w:t>
            </w:r>
          </w:p>
        </w:tc>
      </w:tr>
    </w:tbl>
    <w:p w14:paraId="4DE4836F" w14:textId="7A4D83F4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6AEEA1DF" w14:textId="77777777" w:rsidTr="00170F1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93062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D5EDA6E" w14:textId="77777777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sz w:val="24"/>
                <w:szCs w:val="24"/>
              </w:rPr>
              <w:t>ABNT</w:t>
            </w:r>
          </w:p>
        </w:tc>
      </w:tr>
      <w:tr w:rsidR="00170F16" w:rsidRPr="0035547B" w14:paraId="3AEB5AEE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C4E836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00D57BB" w14:textId="77777777" w:rsidR="00170F16" w:rsidRPr="0035547B" w:rsidRDefault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AIP</w:t>
            </w:r>
          </w:p>
        </w:tc>
      </w:tr>
      <w:tr w:rsidR="00170F16" w:rsidRPr="0035547B" w14:paraId="74322B4A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0C269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3054CD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Luciana Rubino</w:t>
            </w:r>
          </w:p>
        </w:tc>
      </w:tr>
      <w:tr w:rsidR="00170F16" w:rsidRPr="0035547B" w14:paraId="7C03A3AD" w14:textId="77777777" w:rsidTr="00170F16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B3A886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E54F338" w14:textId="4A03A82A" w:rsidR="00170F16" w:rsidRPr="0035547B" w:rsidRDefault="00482A64" w:rsidP="0035547B">
            <w:pPr>
              <w:pStyle w:val="PargrafodaLista"/>
              <w:numPr>
                <w:ilvl w:val="0"/>
                <w:numId w:val="10"/>
              </w:num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definiram que a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s entidades vão conversar nas suas bases para decidir se enviarão pessoas.</w:t>
            </w:r>
          </w:p>
        </w:tc>
      </w:tr>
    </w:tbl>
    <w:p w14:paraId="32AB191D" w14:textId="77777777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6726C424" w14:textId="77777777" w:rsidTr="00170F1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EF2B59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A5EEFEA" w14:textId="77777777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GT da Revisão do Poema (Projeto de Orientação dos Escritórios Modelo de Arquitetura e Urbanismo)</w:t>
            </w:r>
          </w:p>
        </w:tc>
      </w:tr>
      <w:tr w:rsidR="00170F16" w:rsidRPr="0035547B" w14:paraId="5925C9DF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3F74A4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E6A9011" w14:textId="77777777" w:rsidR="00170F16" w:rsidRPr="0035547B" w:rsidRDefault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FENEA</w:t>
            </w:r>
          </w:p>
        </w:tc>
      </w:tr>
      <w:tr w:rsidR="00170F16" w:rsidRPr="0035547B" w14:paraId="2967EF6A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BE46DB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3B1070B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Luccas Brito Nunes Moreira</w:t>
            </w:r>
          </w:p>
        </w:tc>
      </w:tr>
      <w:tr w:rsidR="00170F16" w:rsidRPr="0035547B" w14:paraId="266D585C" w14:textId="77777777" w:rsidTr="00170F16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5874C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CF3F792" w14:textId="3433F2B8" w:rsidR="00170F16" w:rsidRPr="0035547B" w:rsidRDefault="00482A64" w:rsidP="0035547B">
            <w:pPr>
              <w:pStyle w:val="PargrafodaLista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representante Luccas Brito solicitou que o assunto seja pautado na reunião de setembro, junto com “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escritórios modelo”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</w:tr>
    </w:tbl>
    <w:p w14:paraId="4BE37D5D" w14:textId="77777777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1B339B28" w14:textId="77777777" w:rsidTr="00170F16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4D3E9C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B67E11B" w14:textId="77777777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Estratégias para o MEP</w:t>
            </w:r>
          </w:p>
        </w:tc>
      </w:tr>
      <w:tr w:rsidR="00170F16" w:rsidRPr="0035547B" w14:paraId="4243C491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D418E9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CC7224" w14:textId="77777777" w:rsidR="00170F16" w:rsidRPr="0035547B" w:rsidRDefault="00170F16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AsBEA</w:t>
            </w:r>
          </w:p>
        </w:tc>
      </w:tr>
      <w:tr w:rsidR="00170F16" w:rsidRPr="0035547B" w14:paraId="7C27BB02" w14:textId="77777777" w:rsidTr="00170F16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D8C152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27D4E0A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Danilo Batista</w:t>
            </w:r>
          </w:p>
        </w:tc>
      </w:tr>
      <w:tr w:rsidR="00170F16" w:rsidRPr="0035547B" w14:paraId="0CAD7031" w14:textId="77777777" w:rsidTr="00170F16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3E32B7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C2C5B0A" w14:textId="73A836EE" w:rsidR="00170F16" w:rsidRPr="0035547B" w:rsidRDefault="00170F16" w:rsidP="0035547B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presidente Danilo Batista </w:t>
            </w:r>
            <w:r w:rsidR="00482A64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relatou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que podem adiar a discussão desse item. </w:t>
            </w:r>
          </w:p>
        </w:tc>
      </w:tr>
    </w:tbl>
    <w:p w14:paraId="74B5CE4E" w14:textId="77777777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7DB8839D" w14:textId="77777777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2A9E12DA" w14:textId="77777777" w:rsidR="00170F16" w:rsidRPr="0035547B" w:rsidRDefault="00170F16" w:rsidP="00170F16">
      <w:pPr>
        <w:shd w:val="clear" w:color="auto" w:fill="D9D9D9"/>
        <w:spacing w:after="0" w:line="240" w:lineRule="auto"/>
        <w:ind w:right="-425" w:hanging="284"/>
        <w:rPr>
          <w:rFonts w:eastAsia="MS Mincho" w:cstheme="minorHAnsi"/>
          <w:smallCaps/>
          <w:color w:val="000000" w:themeColor="text1"/>
          <w:sz w:val="24"/>
          <w:szCs w:val="24"/>
        </w:rPr>
      </w:pPr>
      <w:r w:rsidRPr="0035547B">
        <w:rPr>
          <w:rFonts w:eastAsia="Cambria" w:cstheme="minorHAnsi"/>
          <w:iCs/>
          <w:color w:val="000000" w:themeColor="text1"/>
          <w:sz w:val="24"/>
          <w:szCs w:val="24"/>
        </w:rPr>
        <w:t>EXTRAPAUTA</w:t>
      </w:r>
    </w:p>
    <w:p w14:paraId="0D45EF91" w14:textId="77777777" w:rsidR="00170F16" w:rsidRPr="0035547B" w:rsidRDefault="00170F16" w:rsidP="00170F16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70F16" w:rsidRPr="0035547B" w14:paraId="3B81F99D" w14:textId="77777777" w:rsidTr="002F296F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045442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42145DC" w14:textId="77777777" w:rsidR="00170F16" w:rsidRPr="0035547B" w:rsidRDefault="00170F16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cstheme="minorHAnsi"/>
                <w:b/>
                <w:color w:val="000000" w:themeColor="text1"/>
                <w:sz w:val="24"/>
                <w:szCs w:val="24"/>
              </w:rPr>
              <w:t>Solare – Software Livre de Arquitetura e Urbanismo</w:t>
            </w:r>
          </w:p>
        </w:tc>
      </w:tr>
      <w:tr w:rsidR="00170F16" w:rsidRPr="0035547B" w14:paraId="71838F40" w14:textId="77777777" w:rsidTr="002F296F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51DD12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39AB7A1" w14:textId="700C224E" w:rsidR="00170F16" w:rsidRPr="0035547B" w:rsidRDefault="00482A64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color w:val="000000" w:themeColor="text1"/>
                <w:sz w:val="24"/>
                <w:szCs w:val="24"/>
              </w:rPr>
              <w:t>FNA</w:t>
            </w:r>
          </w:p>
        </w:tc>
      </w:tr>
      <w:tr w:rsidR="00170F16" w:rsidRPr="0035547B" w14:paraId="5AC88C66" w14:textId="77777777" w:rsidTr="002F296F"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1B7C70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81CDFF" w14:textId="1C8CED2B" w:rsidR="00170F16" w:rsidRPr="0035547B" w:rsidRDefault="00170F16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170F16" w:rsidRPr="0035547B" w14:paraId="4FAD72E4" w14:textId="77777777" w:rsidTr="002F296F">
        <w:trPr>
          <w:trHeight w:val="187"/>
        </w:trPr>
        <w:tc>
          <w:tcPr>
            <w:tcW w:w="23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BEF9F2" w14:textId="77777777" w:rsidR="00170F16" w:rsidRPr="0035547B" w:rsidRDefault="00170F16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35547B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B87B165" w14:textId="0A633CFF" w:rsidR="00170F16" w:rsidRPr="0035547B" w:rsidRDefault="00482A64" w:rsidP="001C4F16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consultor </w:t>
            </w:r>
            <w:r w:rsidR="001C4F16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Allan Brito 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fez a apresentação do software livre de arquitetura e urbanismo e os membros discutiram sobre um p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rograma de entidades </w:t>
            </w:r>
            <w:r w:rsidR="001C4F16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de fomento a</w:t>
            </w:r>
            <w:r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</w:t>
            </w:r>
            <w:r w:rsidR="00170F16" w:rsidRPr="0035547B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uso de software livre de arquitetura e engenharia.</w:t>
            </w:r>
          </w:p>
        </w:tc>
      </w:tr>
    </w:tbl>
    <w:p w14:paraId="3D86D4A7" w14:textId="77777777" w:rsidR="002F296F" w:rsidRDefault="002F296F" w:rsidP="002F296F">
      <w:pPr>
        <w:rPr>
          <w:rFonts w:cstheme="minorHAnsi"/>
          <w:color w:val="000000" w:themeColor="text1"/>
          <w:sz w:val="24"/>
          <w:szCs w:val="24"/>
        </w:rPr>
      </w:pPr>
    </w:p>
    <w:p w14:paraId="7898DFEF" w14:textId="77777777" w:rsidR="002F296F" w:rsidRPr="00A22701" w:rsidRDefault="002F296F" w:rsidP="002F296F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1BD3C8CA" w14:textId="77777777" w:rsidR="002F296F" w:rsidRPr="00A22701" w:rsidRDefault="002F296F" w:rsidP="002F296F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p w14:paraId="2580E376" w14:textId="77777777" w:rsidR="00186E7E" w:rsidRPr="0035547B" w:rsidRDefault="00186E7E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sectPr w:rsidR="00186E7E" w:rsidRPr="0035547B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82A64" w:rsidRDefault="00482A64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82A64" w:rsidRDefault="00482A6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48391CDA" w:rsidR="00482A64" w:rsidRPr="00C25F47" w:rsidRDefault="00A97EA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82A64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64ª REUNIÃO ORDINÁRIA CEAU-CAU/BR</w:t>
            </w:r>
          </w:sdtContent>
        </w:sdt>
        <w:r w:rsidR="00482A64" w:rsidRPr="00C25F47">
          <w:rPr>
            <w:noProof/>
            <w:color w:val="008080"/>
            <w:lang w:eastAsia="pt-BR"/>
          </w:rPr>
          <w:t xml:space="preserve"> </w:t>
        </w:r>
        <w:r w:rsidR="00482A64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82A64">
          <w:rPr>
            <w:noProof/>
            <w:color w:val="008080"/>
            <w:lang w:eastAsia="pt-BR"/>
          </w:rPr>
          <w:t xml:space="preserve">                                       </w: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82A64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9</w: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82A64" w:rsidRPr="00C25F47" w:rsidRDefault="00482A6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82A64" w:rsidRDefault="00482A64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82A64" w:rsidRDefault="00482A6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82A64" w:rsidRDefault="00482A6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AE8"/>
    <w:multiLevelType w:val="hybridMultilevel"/>
    <w:tmpl w:val="E7543782"/>
    <w:lvl w:ilvl="0" w:tplc="EE2A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4AE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758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A34"/>
    <w:multiLevelType w:val="hybridMultilevel"/>
    <w:tmpl w:val="4D02A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4D20"/>
    <w:multiLevelType w:val="hybridMultilevel"/>
    <w:tmpl w:val="E7543782"/>
    <w:lvl w:ilvl="0" w:tplc="EE2A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0685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66FA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0385"/>
    <w:multiLevelType w:val="hybridMultilevel"/>
    <w:tmpl w:val="9C7A8C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B61B5"/>
    <w:multiLevelType w:val="hybridMultilevel"/>
    <w:tmpl w:val="E7FC3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F0803"/>
    <w:multiLevelType w:val="hybridMultilevel"/>
    <w:tmpl w:val="44F4D546"/>
    <w:lvl w:ilvl="0" w:tplc="64A8E3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F53D98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7F42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F4DE0"/>
    <w:multiLevelType w:val="hybridMultilevel"/>
    <w:tmpl w:val="D0328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0F16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6E7E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4F1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296F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2AF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47B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369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2A64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45EC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D6EED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107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0052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0F0A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3555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97EA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4F80"/>
    <w:rsid w:val="00B85F98"/>
    <w:rsid w:val="00B873AD"/>
    <w:rsid w:val="00B95D9F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4585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95889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2806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64ª REUNIÃO ORDINÁRIA CEAU-CAU/BR</vt:lpstr>
    </vt:vector>
  </TitlesOfParts>
  <Company/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64ª REUNIÃO 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3</cp:revision>
  <cp:lastPrinted>2023-03-15T13:36:00Z</cp:lastPrinted>
  <dcterms:created xsi:type="dcterms:W3CDTF">2023-04-26T21:06:00Z</dcterms:created>
  <dcterms:modified xsi:type="dcterms:W3CDTF">2023-04-26T21:20:00Z</dcterms:modified>
</cp:coreProperties>
</file>