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6A35DE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77777777" w:rsidR="001E4793" w:rsidRPr="006A35DE" w:rsidRDefault="001E4793" w:rsidP="00F140E9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 w:rsidRPr="006A35DE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 xml:space="preserve">SÚMULA DA </w:t>
            </w:r>
            <w:r w:rsidR="00F140E9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100</w:t>
            </w:r>
            <w:r w:rsidRPr="006A35DE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ª REUNIÃO ORDINÁRIA CD-CAU/BR</w:t>
            </w:r>
          </w:p>
        </w:tc>
      </w:tr>
    </w:tbl>
    <w:p w14:paraId="1DE753AC" w14:textId="77777777" w:rsidR="001E4793" w:rsidRPr="006A35DE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50"/>
        <w:gridCol w:w="2977"/>
        <w:gridCol w:w="1448"/>
        <w:gridCol w:w="2422"/>
      </w:tblGrid>
      <w:tr w:rsidR="001E4793" w:rsidRPr="006A35DE" w14:paraId="093AE623" w14:textId="77777777" w:rsidTr="00C23CC4">
        <w:trPr>
          <w:trHeight w:val="278"/>
          <w:jc w:val="center"/>
        </w:trPr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6A35DE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77777777" w:rsidR="001E4793" w:rsidRPr="006A35DE" w:rsidRDefault="00F140E9" w:rsidP="00F140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18</w:t>
            </w:r>
            <w:r w:rsidR="001E4793" w:rsidRPr="006A35DE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novembro</w:t>
            </w:r>
            <w:r w:rsidR="001E4793" w:rsidRPr="006A35DE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6A35DE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77777777" w:rsidR="001E4793" w:rsidRPr="006A35DE" w:rsidRDefault="001E4793" w:rsidP="00A1075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4</w:t>
            </w:r>
            <w:r w:rsidRPr="006A35DE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às </w:t>
            </w:r>
            <w:r w:rsidRPr="00E43022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="00A1075E" w:rsidRPr="00A1075E">
              <w:rPr>
                <w:rFonts w:ascii="Times New Roman" w:eastAsia="Times New Roman" w:hAnsi="Times New Roman" w:cs="Times New Roman"/>
                <w:color w:val="FF0000"/>
                <w:spacing w:val="4"/>
              </w:rPr>
              <w:t>9</w:t>
            </w:r>
            <w:r w:rsidRPr="00E43022">
              <w:rPr>
                <w:rFonts w:ascii="Times New Roman" w:eastAsia="Times New Roman" w:hAnsi="Times New Roman" w:cs="Times New Roman"/>
                <w:spacing w:val="4"/>
              </w:rPr>
              <w:t>h</w:t>
            </w:r>
          </w:p>
        </w:tc>
      </w:tr>
      <w:tr w:rsidR="001E4793" w:rsidRPr="006A35DE" w14:paraId="2AB11E0C" w14:textId="77777777" w:rsidTr="00C23CC4">
        <w:trPr>
          <w:trHeight w:val="278"/>
          <w:jc w:val="center"/>
        </w:trPr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6A35DE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8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6A35DE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7DA7F02" w14:textId="77777777" w:rsidR="001E4793" w:rsidRPr="006A35DE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1E4793" w:rsidRPr="006A35DE" w14:paraId="31753865" w14:textId="77777777" w:rsidTr="00C23CC4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6A35DE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1E4793" w:rsidRPr="006A35DE" w14:paraId="44292A54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6A35DE" w14:paraId="22E85FB7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6A35DE" w14:paraId="2FB97EF1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Andrea Lucia Vilella Arruda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6A35DE" w14:paraId="3CDB8AAF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Guivaldo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6A35DE" w14:paraId="6B60DC45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6A35DE" w14:paraId="66BF130F" w14:textId="77777777" w:rsidTr="00C23CC4">
        <w:trPr>
          <w:trHeight w:hRule="exact" w:val="284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1E4793" w:rsidRPr="006A35DE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6A35DE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A35DE">
              <w:rPr>
                <w:rFonts w:ascii="Times New Roman" w:eastAsia="Times New Roman" w:hAnsi="Times New Roman" w:cs="Times New Roman"/>
                <w:spacing w:val="4"/>
              </w:rPr>
              <w:t>Daniela Demartini</w:t>
            </w:r>
          </w:p>
        </w:tc>
      </w:tr>
    </w:tbl>
    <w:p w14:paraId="4B4B0502" w14:textId="77777777" w:rsidR="001E4793" w:rsidRPr="006A35DE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E4793" w:rsidRPr="006A35DE" w14:paraId="1F787817" w14:textId="77777777" w:rsidTr="00D56674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0C0069" w14:textId="77777777" w:rsidR="001E4793" w:rsidRPr="006A35DE" w:rsidRDefault="001E4793" w:rsidP="00F140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Leitura e aprovação da</w:t>
            </w:r>
            <w:r w:rsidR="00F140E9">
              <w:rPr>
                <w:rFonts w:ascii="Times New Roman" w:eastAsia="Cambria" w:hAnsi="Times New Roman" w:cs="Times New Roman"/>
                <w:b/>
              </w:rPr>
              <w:t>s Súmula pendentes</w:t>
            </w:r>
          </w:p>
        </w:tc>
      </w:tr>
      <w:tr w:rsidR="001E4793" w:rsidRPr="006A35DE" w14:paraId="737808C4" w14:textId="77777777" w:rsidTr="00D5667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A3C9D1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82515D" w14:textId="77777777" w:rsidR="001E4793" w:rsidRPr="006A35DE" w:rsidRDefault="00E43022" w:rsidP="00F140E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A1146F">
              <w:rPr>
                <w:rFonts w:ascii="Times New Roman" w:eastAsia="Cambria" w:hAnsi="Times New Roman" w:cs="Times New Roman"/>
                <w:color w:val="000000" w:themeColor="text1"/>
              </w:rPr>
              <w:t xml:space="preserve">As </w:t>
            </w:r>
            <w:r w:rsidR="00F140E9" w:rsidRPr="00A1146F">
              <w:rPr>
                <w:rFonts w:ascii="Times New Roman" w:eastAsia="Cambria" w:hAnsi="Times New Roman" w:cs="Times New Roman"/>
                <w:color w:val="000000" w:themeColor="text1"/>
              </w:rPr>
              <w:t>Súmulas da 9ª, 10ª, 11ª e 12ª reunião dos coordenadores das comissões ordinárias e especiais; súmulas das 12ª, 13ª, 14ª e 15ª reunião extraordinária; e súmulas das 96ª, 97</w:t>
            </w:r>
            <w:r w:rsidRPr="00A1146F">
              <w:rPr>
                <w:rFonts w:ascii="Times New Roman" w:eastAsia="Cambria" w:hAnsi="Times New Roman" w:cs="Times New Roman"/>
                <w:color w:val="000000" w:themeColor="text1"/>
              </w:rPr>
              <w:t>ª, 98ª e 99ª reunião ordinária serão enviadas por e-mail aos membros.</w:t>
            </w:r>
          </w:p>
        </w:tc>
      </w:tr>
    </w:tbl>
    <w:p w14:paraId="5EF538F1" w14:textId="77777777" w:rsidR="001E4793" w:rsidRPr="006A35DE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E4793" w:rsidRPr="006A35DE" w14:paraId="25A95060" w14:textId="77777777" w:rsidTr="00D56674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966B91" w14:textId="77777777" w:rsidR="001E4793" w:rsidRPr="006A35DE" w:rsidRDefault="001E4793" w:rsidP="00D566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1E4793" w:rsidRPr="006A35DE" w14:paraId="5171EA44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7D3D47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EA4C04C" w14:textId="77777777" w:rsidR="001E4793" w:rsidRPr="006A35DE" w:rsidRDefault="00537DBE" w:rsidP="00D5667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houve.</w:t>
            </w:r>
          </w:p>
        </w:tc>
      </w:tr>
      <w:tr w:rsidR="001E4793" w:rsidRPr="006A35DE" w14:paraId="78E1D2EF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35178F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1D58F29" w14:textId="77777777" w:rsidR="001E4793" w:rsidRPr="006A35DE" w:rsidRDefault="00537DBE" w:rsidP="00D566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houve.</w:t>
            </w:r>
          </w:p>
        </w:tc>
      </w:tr>
    </w:tbl>
    <w:p w14:paraId="0A662021" w14:textId="77777777" w:rsidR="001E4793" w:rsidRPr="006A35DE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0AEB3B6D" w14:textId="77777777" w:rsidR="001E4793" w:rsidRPr="001E4793" w:rsidRDefault="001E4793" w:rsidP="001E4793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35DE">
        <w:rPr>
          <w:rFonts w:ascii="Times New Roman" w:eastAsia="Cambria" w:hAnsi="Times New Roman" w:cs="Times New Roman"/>
          <w:b/>
          <w:iCs/>
          <w:color w:val="404040"/>
        </w:rPr>
        <w:t>ORDEM DO DIA</w:t>
      </w:r>
    </w:p>
    <w:p w14:paraId="7D53893B" w14:textId="77777777" w:rsidR="001E4793" w:rsidRPr="006A35DE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140E9" w:rsidRPr="006A35DE" w14:paraId="4D8D0A46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2D93D3" w14:textId="77777777" w:rsidR="00F140E9" w:rsidRPr="00E23B13" w:rsidRDefault="00F140E9" w:rsidP="00E4302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Pauta da 106ª Reunião Plenária Ordinária</w:t>
            </w:r>
          </w:p>
        </w:tc>
      </w:tr>
      <w:tr w:rsidR="00F140E9" w:rsidRPr="006A35DE" w14:paraId="3D25C09F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85FC1D" w14:textId="77777777" w:rsidR="00F140E9" w:rsidRPr="004E5405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E5405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F140E9" w:rsidRPr="006A35DE" w14:paraId="50B659A2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BE44EF9" w14:textId="77777777" w:rsidR="00F140E9" w:rsidRPr="004E5405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E5405">
              <w:rPr>
                <w:rFonts w:ascii="Times New Roman" w:eastAsia="Cambria" w:hAnsi="Times New Roman" w:cs="Times New Roman"/>
              </w:rPr>
              <w:t>Luciano Guimarães</w:t>
            </w:r>
          </w:p>
        </w:tc>
      </w:tr>
      <w:tr w:rsidR="001E4793" w:rsidRPr="006A35DE" w14:paraId="26CB7489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9DF4F6" w14:textId="77777777" w:rsidR="00537DBE" w:rsidRPr="006A35DE" w:rsidRDefault="00537DBE" w:rsidP="00A21CC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Os membros solicitaram a inclusão de </w:t>
            </w:r>
            <w:r w:rsidR="00A21CC4">
              <w:rPr>
                <w:rFonts w:ascii="Times New Roman" w:eastAsia="Cambria" w:hAnsi="Times New Roman" w:cs="Times New Roman"/>
              </w:rPr>
              <w:t xml:space="preserve">um item de pauta sobre a revisão da Resolução CAU/BR nº 51/2013. </w:t>
            </w:r>
            <w:r>
              <w:rPr>
                <w:rFonts w:ascii="Times New Roman" w:eastAsia="Cambria" w:hAnsi="Times New Roman" w:cs="Times New Roman"/>
              </w:rPr>
              <w:t xml:space="preserve"> A coordenadora da CEF, Andrea Vilella, sugeriu que tenha um momento destinado às comunicações de todas as comissões para uma apresentação final dos trabalhos realizados na gestão.</w:t>
            </w:r>
            <w:r w:rsidR="00A21CC4">
              <w:rPr>
                <w:rFonts w:ascii="Times New Roman" w:eastAsia="Cambria" w:hAnsi="Times New Roman" w:cs="Times New Roman"/>
              </w:rPr>
              <w:t xml:space="preserve"> Os membros solicitaram que sejam convidados os membros da CTHEP (João Carlos Correia, Luciana Schenk e José Roberto Geraldine Jr.) para participarem da comunicação da CTHEP na sexta-feira, dia 20/11, às 14h.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</w:tbl>
    <w:p w14:paraId="66426636" w14:textId="77777777" w:rsidR="001E479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140E9" w:rsidRPr="00E23B13" w14:paraId="578872B0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581989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AD8502B" w14:textId="77777777" w:rsidR="00F140E9" w:rsidRPr="00E23B13" w:rsidRDefault="00F140E9" w:rsidP="00E4302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Relatório de Transição de Gestão</w:t>
            </w:r>
            <w:r w:rsidR="000076C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 e Reunião do dia 27.11.2020</w:t>
            </w:r>
          </w:p>
        </w:tc>
      </w:tr>
      <w:tr w:rsidR="00F140E9" w:rsidRPr="004E5405" w14:paraId="6A3CBDA7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A4A786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FBB947F" w14:textId="77777777" w:rsidR="00F140E9" w:rsidRPr="004E5405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E5405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F140E9" w:rsidRPr="004E5405" w14:paraId="6248C98E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4490A0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C6D259C" w14:textId="77777777" w:rsidR="00F140E9" w:rsidRPr="00BD4E91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D4E91">
              <w:rPr>
                <w:rFonts w:ascii="Times New Roman" w:eastAsia="Cambria" w:hAnsi="Times New Roman" w:cs="Times New Roman"/>
                <w:color w:val="000000" w:themeColor="text1"/>
              </w:rPr>
              <w:t>Luciano Guimarães</w:t>
            </w:r>
          </w:p>
        </w:tc>
      </w:tr>
      <w:tr w:rsidR="001E4793" w:rsidRPr="006A35DE" w14:paraId="1A2EE060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693E68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98BCBE2" w14:textId="77777777" w:rsidR="009E2EB9" w:rsidRPr="00BD4E91" w:rsidRDefault="000076C0" w:rsidP="000076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D4E91">
              <w:rPr>
                <w:rFonts w:ascii="Times New Roman" w:eastAsia="Cambria" w:hAnsi="Times New Roman" w:cs="Times New Roman"/>
                <w:color w:val="000000" w:themeColor="text1"/>
              </w:rPr>
              <w:t xml:space="preserve">Os membros aprovaram a proposta de pauta para a reunião do dia 27.11.2020 de apresentação do Relatório de Transição de Gestão aos conselheiros federais titulares dos mandatos 2018-2020 e dos eleitos para 2021-2023. </w:t>
            </w:r>
          </w:p>
          <w:p w14:paraId="33198E78" w14:textId="77777777" w:rsidR="009E2EB9" w:rsidRPr="00BD4E91" w:rsidRDefault="009E2EB9" w:rsidP="000076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D4E91">
              <w:rPr>
                <w:rFonts w:ascii="Times New Roman" w:eastAsia="Cambria" w:hAnsi="Times New Roman" w:cs="Times New Roman"/>
                <w:color w:val="000000" w:themeColor="text1"/>
              </w:rPr>
              <w:t>16h às 16h15 – boas-vindas com abertura: Luciano Guimarães – Presidente do CAU/BR</w:t>
            </w:r>
          </w:p>
          <w:p w14:paraId="767B649C" w14:textId="77777777" w:rsidR="009E2EB9" w:rsidRPr="00BD4E91" w:rsidRDefault="009E2EB9" w:rsidP="000076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D4E91">
              <w:rPr>
                <w:rFonts w:ascii="Times New Roman" w:eastAsia="Cambria" w:hAnsi="Times New Roman" w:cs="Times New Roman"/>
                <w:color w:val="000000" w:themeColor="text1"/>
              </w:rPr>
              <w:t>16h15 às 17h15 – apresentação do Relatório de Transição (Presidência do CAU/BR)</w:t>
            </w:r>
          </w:p>
          <w:p w14:paraId="76CFBEC3" w14:textId="77777777" w:rsidR="009E2EB9" w:rsidRPr="00BD4E91" w:rsidRDefault="009E2EB9" w:rsidP="000076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D4E91">
              <w:rPr>
                <w:rFonts w:ascii="Times New Roman" w:eastAsia="Cambria" w:hAnsi="Times New Roman" w:cs="Times New Roman"/>
                <w:color w:val="000000" w:themeColor="text1"/>
              </w:rPr>
              <w:t xml:space="preserve">17h15 às 17h30 – informações sobre a Solenidade de Posse (Secretaria Geral da Mesa). </w:t>
            </w:r>
          </w:p>
          <w:p w14:paraId="1AD6360E" w14:textId="77777777" w:rsidR="000076C0" w:rsidRDefault="000076C0" w:rsidP="000076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D4E91">
              <w:rPr>
                <w:rFonts w:ascii="Times New Roman" w:eastAsia="Cambria" w:hAnsi="Times New Roman" w:cs="Times New Roman"/>
                <w:color w:val="000000" w:themeColor="text1"/>
              </w:rPr>
              <w:t xml:space="preserve">Sugeriram que para a reunião de posse em dezembro sejam convocados os conselheiros federais titulares e que sejam convidados os conselheiros </w:t>
            </w:r>
            <w:r w:rsidRPr="00BD4E91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federais suplentes.</w:t>
            </w:r>
          </w:p>
          <w:p w14:paraId="26E46A44" w14:textId="77777777" w:rsidR="00E759B4" w:rsidRDefault="00E759B4" w:rsidP="000076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conselheiro Jeferson Navolar solicitou que sejam tomadas as providências para aquisição de assinatura digital aos conselheiros eleitos – mandato 2021-2023.</w:t>
            </w:r>
          </w:p>
          <w:p w14:paraId="23CD6881" w14:textId="77777777" w:rsidR="005468F5" w:rsidRPr="00BD4E91" w:rsidRDefault="005468F5" w:rsidP="000076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Sugeriram que sejam realizados testes com a plataforma online nos dias 1 e 9 de dezembro.</w:t>
            </w:r>
          </w:p>
        </w:tc>
      </w:tr>
    </w:tbl>
    <w:p w14:paraId="13628F9B" w14:textId="77777777" w:rsidR="001E479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140E9" w:rsidRPr="00E23B13" w14:paraId="3F336FB1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2BE0C9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95B50B0" w14:textId="77777777" w:rsidR="00F140E9" w:rsidRPr="00A77F19" w:rsidRDefault="00F140E9" w:rsidP="00E43022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 w:rsidRPr="00A77F19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III Conferência do CAU</w:t>
            </w:r>
          </w:p>
        </w:tc>
      </w:tr>
      <w:tr w:rsidR="00F140E9" w:rsidRPr="004E5405" w14:paraId="39F314FA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50A79A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83A91AB" w14:textId="77777777" w:rsidR="00F140E9" w:rsidRPr="00A77F19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7F19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F140E9" w:rsidRPr="004E5405" w14:paraId="7B93FDBD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789C14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087C43" w14:textId="77777777" w:rsidR="00F140E9" w:rsidRPr="00A77F19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7F19">
              <w:rPr>
                <w:rFonts w:ascii="Times New Roman" w:eastAsia="Cambria" w:hAnsi="Times New Roman" w:cs="Times New Roman"/>
                <w:color w:val="000000" w:themeColor="text1"/>
              </w:rPr>
              <w:t>Virginia Manfrinato</w:t>
            </w:r>
          </w:p>
        </w:tc>
      </w:tr>
      <w:tr w:rsidR="00A405BD" w:rsidRPr="006A35DE" w14:paraId="46967125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7A2EF9" w14:textId="77777777" w:rsidR="00A405BD" w:rsidRPr="006A35DE" w:rsidRDefault="00A405BD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568F547" w14:textId="77777777" w:rsidR="00A405BD" w:rsidRPr="006A35DE" w:rsidRDefault="005468F5" w:rsidP="0017533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secretária-geral da Mesa, Daniela Demartini, apresentou a proposta do evento e os conselheiros sugeriram a inclusão de itens como: apresentação das marcas da gestão, apresentação dos sistemas CAU (SICCAU, TI, IGEO, SGI), </w:t>
            </w:r>
            <w:r w:rsidR="00175334">
              <w:rPr>
                <w:rFonts w:ascii="Times New Roman" w:eastAsia="Cambria" w:hAnsi="Times New Roman" w:cs="Times New Roman"/>
              </w:rPr>
              <w:t>apresentação das</w:t>
            </w:r>
            <w:r>
              <w:rPr>
                <w:rFonts w:ascii="Times New Roman" w:eastAsia="Cambria" w:hAnsi="Times New Roman" w:cs="Times New Roman"/>
              </w:rPr>
              <w:t xml:space="preserve"> funcionalidades mais acessadas</w:t>
            </w:r>
            <w:r w:rsidR="001A72B6">
              <w:rPr>
                <w:rFonts w:ascii="Times New Roman" w:eastAsia="Cambria" w:hAnsi="Times New Roman" w:cs="Times New Roman"/>
              </w:rPr>
              <w:t xml:space="preserve"> e indicaram arquitetas e urbanistas que participaram da criação e construção do CAU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147F75CE" w14:textId="77777777" w:rsidR="001E479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140E9" w:rsidRPr="00E23B13" w14:paraId="7A4D7088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D71FBF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FE9E043" w14:textId="77777777" w:rsidR="00F140E9" w:rsidRPr="00A77F19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A77F19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Atribuições profissionais</w:t>
            </w:r>
          </w:p>
        </w:tc>
      </w:tr>
      <w:tr w:rsidR="00F140E9" w:rsidRPr="004E5405" w14:paraId="7FA0424B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E31DE7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FECA36" w14:textId="77777777" w:rsidR="00F140E9" w:rsidRPr="00A77F19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7F19">
              <w:rPr>
                <w:rFonts w:ascii="Times New Roman" w:eastAsia="Cambria" w:hAnsi="Times New Roman" w:cs="Times New Roman"/>
                <w:color w:val="000000" w:themeColor="text1"/>
              </w:rPr>
              <w:t>Protocolo SICCAU nº 1133562/2020 e 1050840/2020</w:t>
            </w:r>
          </w:p>
        </w:tc>
      </w:tr>
      <w:tr w:rsidR="00F140E9" w:rsidRPr="004E5405" w14:paraId="67B06652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1C3ECB" w14:textId="77777777" w:rsidR="00F140E9" w:rsidRPr="006A35DE" w:rsidRDefault="00F140E9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0A1BBD9" w14:textId="77777777" w:rsidR="00F140E9" w:rsidRPr="00A77F19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7F19">
              <w:rPr>
                <w:rFonts w:ascii="Times New Roman" w:eastAsia="Cambria" w:hAnsi="Times New Roman" w:cs="Times New Roman"/>
                <w:color w:val="000000" w:themeColor="text1"/>
              </w:rPr>
              <w:t>Patricia Luz</w:t>
            </w:r>
          </w:p>
        </w:tc>
      </w:tr>
      <w:tr w:rsidR="001E4793" w:rsidRPr="006A35DE" w14:paraId="1B58450D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52469B" w14:textId="77777777" w:rsidR="001E4793" w:rsidRPr="006A35DE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06B9AF2" w14:textId="0DBE8B1F" w:rsidR="00494928" w:rsidRPr="00DA6113" w:rsidRDefault="004D0B49" w:rsidP="00DA6113">
            <w:pPr>
              <w:pStyle w:val="PargrafodaLista"/>
              <w:spacing w:after="0" w:line="240" w:lineRule="auto"/>
              <w:ind w:left="40"/>
              <w:jc w:val="both"/>
              <w:rPr>
                <w:rFonts w:ascii="Times New Roman" w:eastAsia="Cambria" w:hAnsi="Times New Roman" w:cs="Times New Roman"/>
              </w:rPr>
            </w:pPr>
            <w:r w:rsidRPr="00DA6113">
              <w:rPr>
                <w:rFonts w:ascii="Times New Roman" w:eastAsia="Cambria" w:hAnsi="Times New Roman" w:cs="Times New Roman"/>
              </w:rPr>
              <w:t xml:space="preserve">Os membros discutiram sobre a solicitação da CEP-CAU/BR </w:t>
            </w:r>
            <w:r w:rsidR="00494928" w:rsidRPr="00DA6113">
              <w:rPr>
                <w:rFonts w:ascii="Times New Roman" w:eastAsia="Cambria" w:hAnsi="Times New Roman" w:cs="Times New Roman"/>
              </w:rPr>
              <w:t>(enviada pela Deliberação nº 5/2020-CEP-CAU/BR) de revogação da Portaria Normativa CAU/BR nº 12</w:t>
            </w:r>
            <w:r w:rsidR="00DA6113" w:rsidRPr="00DA6113">
              <w:rPr>
                <w:rFonts w:ascii="Times New Roman" w:eastAsia="Cambria" w:hAnsi="Times New Roman" w:cs="Times New Roman"/>
              </w:rPr>
              <w:t>, deliberaram:</w:t>
            </w:r>
          </w:p>
          <w:p w14:paraId="6DB7DE2A" w14:textId="77777777" w:rsidR="00DA6113" w:rsidRDefault="00DA6113" w:rsidP="00DA6113">
            <w:pPr>
              <w:spacing w:after="0"/>
              <w:ind w:left="324"/>
              <w:jc w:val="both"/>
              <w:rPr>
                <w:rFonts w:ascii="Times New Roman" w:eastAsia="Calibri" w:hAnsi="Times New Roman" w:cs="Arial"/>
                <w:color w:val="000000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 xml:space="preserve">1 </w:t>
            </w:r>
            <w:r>
              <w:rPr>
                <w:rFonts w:ascii="Times New Roman" w:eastAsia="Calibri" w:hAnsi="Times New Roman" w:cs="Arial"/>
                <w:color w:val="000000"/>
              </w:rPr>
              <w:t>- Aprovar a supressão do termo “diretas e superficiais” disposto no parágrafo único do art. 1º da Portaria Normativa do CAU/BR nº 12, de 31 de janeiro de 2013;</w:t>
            </w:r>
          </w:p>
          <w:p w14:paraId="532A3D56" w14:textId="77777777" w:rsidR="00DA6113" w:rsidRDefault="00DA6113" w:rsidP="00DA6113">
            <w:pPr>
              <w:spacing w:after="0"/>
              <w:ind w:left="324"/>
              <w:jc w:val="both"/>
              <w:rPr>
                <w:rFonts w:ascii="Times New Roman" w:eastAsia="Calibri" w:hAnsi="Times New Roman" w:cs="Arial"/>
                <w:color w:val="000000"/>
              </w:rPr>
            </w:pPr>
            <w:r>
              <w:rPr>
                <w:rFonts w:ascii="Times New Roman" w:eastAsia="Calibri" w:hAnsi="Times New Roman" w:cs="Arial"/>
                <w:color w:val="000000"/>
              </w:rPr>
              <w:t>2 - Solicitar à CEP-CAU/BR que aprecie a matéria tendo em vista a revisão dos normativos do CAU/BR que dispõem sobre atribuições dos arquitetos e urbanistas;</w:t>
            </w:r>
          </w:p>
          <w:p w14:paraId="45AD0E27" w14:textId="77777777" w:rsidR="00DA6113" w:rsidRDefault="00DA6113" w:rsidP="00DA6113">
            <w:pPr>
              <w:spacing w:after="0"/>
              <w:ind w:left="324"/>
              <w:jc w:val="both"/>
              <w:rPr>
                <w:rFonts w:ascii="Times New Roman" w:eastAsia="Calibri" w:hAnsi="Times New Roman" w:cs="Arial"/>
                <w:color w:val="000000"/>
              </w:rPr>
            </w:pPr>
            <w:r>
              <w:rPr>
                <w:rFonts w:ascii="Times New Roman" w:eastAsia="Calibri" w:hAnsi="Times New Roman" w:cs="Arial"/>
                <w:color w:val="000000"/>
              </w:rPr>
              <w:t>3 - Encaminhar esta deliberação à Presidência do CAU/BR paras as devidas providências quanto alteração da Portaria Normativa do CAU/BR nº 12, de 2013; e</w:t>
            </w:r>
          </w:p>
          <w:p w14:paraId="3381DD30" w14:textId="120FCC30" w:rsidR="00012DCA" w:rsidRDefault="001A72B6" w:rsidP="0017533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Sobre S</w:t>
            </w:r>
            <w:r w:rsidR="003E39D8">
              <w:rPr>
                <w:rFonts w:ascii="Times New Roman" w:eastAsia="Cambria" w:hAnsi="Times New Roman" w:cs="Times New Roman"/>
              </w:rPr>
              <w:t xml:space="preserve">istema de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="003E39D8">
              <w:rPr>
                <w:rFonts w:ascii="Times New Roman" w:eastAsia="Cambria" w:hAnsi="Times New Roman" w:cs="Times New Roman"/>
              </w:rPr>
              <w:t xml:space="preserve">roteção contra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="003E39D8">
              <w:rPr>
                <w:rFonts w:ascii="Times New Roman" w:eastAsia="Cambria" w:hAnsi="Times New Roman" w:cs="Times New Roman"/>
              </w:rPr>
              <w:t xml:space="preserve">escargas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="003E39D8">
              <w:rPr>
                <w:rFonts w:ascii="Times New Roman" w:eastAsia="Cambria" w:hAnsi="Times New Roman" w:cs="Times New Roman"/>
              </w:rPr>
              <w:t xml:space="preserve">tmosféricas (SPDA), a CEP-CAU/BR solicitou </w:t>
            </w:r>
            <w:r w:rsidR="00012DCA">
              <w:rPr>
                <w:rFonts w:ascii="Times New Roman" w:eastAsia="Cambria" w:hAnsi="Times New Roman" w:cs="Times New Roman"/>
              </w:rPr>
              <w:t>apreciação e aprovação do Conselho Diretor</w:t>
            </w:r>
            <w:r w:rsidR="00DA6113">
              <w:rPr>
                <w:rFonts w:ascii="Times New Roman" w:eastAsia="Cambria" w:hAnsi="Times New Roman" w:cs="Times New Roman"/>
              </w:rPr>
              <w:t>, que deliberou:</w:t>
            </w:r>
          </w:p>
          <w:p w14:paraId="433A4851" w14:textId="77777777" w:rsidR="00DA6113" w:rsidRDefault="00DA6113" w:rsidP="00DA61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 xml:space="preserve">1 </w:t>
            </w:r>
            <w:r>
              <w:rPr>
                <w:rFonts w:ascii="Times New Roman" w:eastAsia="Calibri" w:hAnsi="Times New Roman" w:cs="Arial"/>
                <w:color w:val="00000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Acatar a solicitação constante na </w:t>
            </w:r>
            <w:r>
              <w:rPr>
                <w:rFonts w:ascii="Times New Roman" w:hAnsi="Times New Roman" w:cs="Times New Roman"/>
              </w:rPr>
              <w:t>Deliberação nº 031/2020 – CEP-CAU/BR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no sentido de:</w:t>
            </w:r>
          </w:p>
          <w:p w14:paraId="31E564E4" w14:textId="77777777" w:rsidR="00DA6113" w:rsidRDefault="00DA6113" w:rsidP="00DA6113">
            <w:pPr>
              <w:pStyle w:val="PargrafodaLista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Esclarecer que a informação contida no item 1 da Deliberação nº 29/2019-CD-CAU/BR gera efeito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ex-tunc</w:t>
            </w:r>
            <w:proofErr w:type="spellEnd"/>
            <w:r>
              <w:rPr>
                <w:rFonts w:ascii="Times New Roman" w:hAnsi="Times New Roman" w:cs="Times New Roman"/>
              </w:rPr>
              <w:t>, ou seja, se aplica, retroativamente, à data de 13 de junho de 2015, data do trânsito em julgado que tornou nula a DN-70/2001 do CONFEA;</w:t>
            </w:r>
          </w:p>
          <w:p w14:paraId="485C5705" w14:textId="77777777" w:rsidR="00DA6113" w:rsidRDefault="00DA6113" w:rsidP="00DA6113">
            <w:pPr>
              <w:pStyle w:val="PargrafodaLista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Complementar o disposto no item 3 da Deliberação nº 29/2019-CD-CAU/BR, informando que as atividades de projeto e execução de Sistema de Proteção à Descargas Atmosféricas (SPDA) também podem se enquadrar nas atividades técnicas relacionadas à Sistemas Prediais de Proteção contra Incêndios e Catástrofes, referentes ao campo de atuação “de instalações e equipamentos referentes à Arquitetura”, do inciso IX do parágrafo único do art. 2º da Lei 12.378, de 2010;</w:t>
            </w:r>
          </w:p>
          <w:p w14:paraId="180F3B07" w14:textId="69A03427" w:rsidR="001A72B6" w:rsidRPr="006A35DE" w:rsidRDefault="001A72B6" w:rsidP="00012D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245DBE78" w14:textId="77777777" w:rsidR="001E479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91CB5" w:rsidRPr="0028135E" w14:paraId="66150B43" w14:textId="77777777" w:rsidTr="005005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60C4A8" w14:textId="77777777" w:rsidR="00291CB5" w:rsidRPr="006A35DE" w:rsidRDefault="00291CB5" w:rsidP="0050059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A652A51" w14:textId="77777777" w:rsidR="00291CB5" w:rsidRPr="0028135E" w:rsidRDefault="00291CB5" w:rsidP="0050059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>Proposta</w:t>
            </w:r>
            <w:r w:rsidRPr="005B2A39"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 xml:space="preserve"> da CTHEP para a revisão da Resolução CAU/BR nº 51, de 12 de julho de 2013</w:t>
            </w:r>
          </w:p>
        </w:tc>
      </w:tr>
      <w:tr w:rsidR="00291CB5" w:rsidRPr="004E5405" w14:paraId="522F2B35" w14:textId="77777777" w:rsidTr="005005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5DFF20" w14:textId="77777777" w:rsidR="00291CB5" w:rsidRPr="006A35DE" w:rsidRDefault="00291CB5" w:rsidP="0050059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lastRenderedPageBreak/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1115D25" w14:textId="77777777" w:rsidR="00291CB5" w:rsidRPr="004E5405" w:rsidRDefault="00291CB5" w:rsidP="0050059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CTHEP</w:t>
            </w:r>
          </w:p>
        </w:tc>
      </w:tr>
      <w:tr w:rsidR="00291CB5" w:rsidRPr="004E5405" w14:paraId="4B608AB1" w14:textId="77777777" w:rsidTr="005005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997721" w14:textId="77777777" w:rsidR="00291CB5" w:rsidRPr="006A35DE" w:rsidRDefault="00291CB5" w:rsidP="0050059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87C15E3" w14:textId="77777777" w:rsidR="00291CB5" w:rsidRPr="004E5405" w:rsidRDefault="00291CB5" w:rsidP="0050059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E5405">
              <w:rPr>
                <w:rFonts w:ascii="Times New Roman" w:eastAsia="Cambria" w:hAnsi="Times New Roman" w:cs="Times New Roman"/>
              </w:rPr>
              <w:t>Luciano Guimarães</w:t>
            </w:r>
          </w:p>
        </w:tc>
      </w:tr>
      <w:tr w:rsidR="00291CB5" w:rsidRPr="006A35DE" w14:paraId="2B64B0D6" w14:textId="77777777" w:rsidTr="005005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B5916D" w14:textId="77777777" w:rsidR="00291CB5" w:rsidRPr="006A35DE" w:rsidRDefault="00291CB5" w:rsidP="0050059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D98D65E" w14:textId="77777777" w:rsidR="00291CB5" w:rsidRPr="006A35DE" w:rsidRDefault="00291CB5" w:rsidP="0050059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item foi incluído na pauta da 106ª Reunião Plenária Ordinária no formato de comunicação da CTHEP.</w:t>
            </w:r>
          </w:p>
        </w:tc>
      </w:tr>
    </w:tbl>
    <w:p w14:paraId="50E0CFAB" w14:textId="77777777" w:rsidR="00291CB5" w:rsidRDefault="00291CB5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140E9" w:rsidRPr="00A77F19" w14:paraId="01871D46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8BA95D" w14:textId="77777777" w:rsidR="00F140E9" w:rsidRPr="006A35DE" w:rsidRDefault="00291CB5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7ED3140" w14:textId="77777777" w:rsidR="00F140E9" w:rsidRPr="0028135E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</w:pPr>
            <w:r w:rsidRPr="00A77F19"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 xml:space="preserve">Canal 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>Exposed</w:t>
            </w:r>
            <w:r w:rsidRPr="00A77F19"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>A</w:t>
            </w:r>
            <w:r w:rsidRPr="00A77F19"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>rquitetos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 xml:space="preserve"> Brasil</w:t>
            </w:r>
          </w:p>
        </w:tc>
      </w:tr>
      <w:tr w:rsidR="00F140E9" w:rsidRPr="00A77F19" w14:paraId="22B73CB4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7AC2AC" w14:textId="77777777" w:rsidR="00F140E9" w:rsidRPr="006A35DE" w:rsidRDefault="00F140E9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B8B1BD2" w14:textId="77777777" w:rsidR="00F140E9" w:rsidRPr="004E5405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6D5CB1">
              <w:rPr>
                <w:rFonts w:ascii="Times New Roman" w:eastAsia="Cambria" w:hAnsi="Times New Roman" w:cs="Times New Roman"/>
                <w:color w:val="000000" w:themeColor="text1"/>
              </w:rPr>
              <w:t>Protocolo SICCAU nº 1197807/2020</w:t>
            </w:r>
          </w:p>
        </w:tc>
      </w:tr>
      <w:tr w:rsidR="00F140E9" w:rsidRPr="00A77F19" w14:paraId="1BCF5DC2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A09124" w14:textId="77777777" w:rsidR="00F140E9" w:rsidRPr="006A35DE" w:rsidRDefault="00F140E9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ED046C" w14:textId="77777777" w:rsidR="00F140E9" w:rsidRPr="00A77F19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F140E9" w:rsidRPr="006A35DE" w14:paraId="12FF904B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4C89A1" w14:textId="77777777" w:rsidR="00F140E9" w:rsidRPr="006A35DE" w:rsidRDefault="00F140E9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48E17E" w14:textId="77777777" w:rsidR="00F140E9" w:rsidRPr="006A35DE" w:rsidRDefault="003C257C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DA6113">
              <w:rPr>
                <w:rFonts w:ascii="Times New Roman" w:eastAsia="Cambria" w:hAnsi="Times New Roman" w:cs="Times New Roman"/>
              </w:rPr>
              <w:t xml:space="preserve">A secretária-geral da Mesa, Daniela Demartini, explicou que o assunto foi encaminhado pelo CAU/GO ao CAU/BR. </w:t>
            </w:r>
            <w:r w:rsidR="00535FEB" w:rsidRPr="00DA6113">
              <w:rPr>
                <w:rFonts w:ascii="Times New Roman" w:eastAsia="Cambria" w:hAnsi="Times New Roman" w:cs="Times New Roman"/>
              </w:rPr>
              <w:t>O conselheiro Raul Gradim sugeriu que o assunto seja encaminhado à CED-CAU/BR.</w:t>
            </w:r>
          </w:p>
        </w:tc>
      </w:tr>
    </w:tbl>
    <w:p w14:paraId="714F47EA" w14:textId="77777777" w:rsidR="00F140E9" w:rsidRDefault="00F140E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140E9" w:rsidRPr="00A77F19" w14:paraId="3868DA6C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86BE78" w14:textId="77777777" w:rsidR="00F140E9" w:rsidRPr="006A35DE" w:rsidRDefault="00291CB5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145A8C9" w14:textId="77777777" w:rsidR="00F140E9" w:rsidRPr="0028135E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</w:pPr>
            <w:r w:rsidRPr="002B1894"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>Proposições legislativas para parecer de relevância e encamin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 xml:space="preserve">hamentos pelo Conselho Diretor </w:t>
            </w:r>
          </w:p>
        </w:tc>
      </w:tr>
      <w:tr w:rsidR="00F140E9" w:rsidRPr="00A77F19" w14:paraId="624D67E0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902BF1" w14:textId="77777777" w:rsidR="00F140E9" w:rsidRPr="006A35DE" w:rsidRDefault="00F140E9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AF273B3" w14:textId="77777777" w:rsidR="00F140E9" w:rsidRPr="004E5405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Assessoria Institucional e Parlamentar (Protocolo SICCAU nº </w:t>
            </w:r>
            <w:r w:rsidRPr="002B1894">
              <w:rPr>
                <w:rFonts w:ascii="Times New Roman" w:eastAsia="Cambria" w:hAnsi="Times New Roman" w:cs="Times New Roman"/>
              </w:rPr>
              <w:t>1182211/2020</w:t>
            </w:r>
            <w:r>
              <w:rPr>
                <w:rFonts w:ascii="Times New Roman" w:eastAsia="Cambria" w:hAnsi="Times New Roman" w:cs="Times New Roman"/>
              </w:rPr>
              <w:t xml:space="preserve">, </w:t>
            </w:r>
            <w:r w:rsidRPr="002B1894">
              <w:rPr>
                <w:rFonts w:ascii="Times New Roman" w:eastAsia="Cambria" w:hAnsi="Times New Roman" w:cs="Times New Roman"/>
              </w:rPr>
              <w:t>Análise - proposições legislativas CD-CAU/BR - 26_08_2020 - 02/10/2020</w:t>
            </w:r>
            <w:r>
              <w:rPr>
                <w:rFonts w:ascii="Times New Roman" w:eastAsia="Cambria" w:hAnsi="Times New Roman" w:cs="Times New Roman"/>
              </w:rPr>
              <w:t>)</w:t>
            </w:r>
          </w:p>
        </w:tc>
      </w:tr>
      <w:tr w:rsidR="00F140E9" w:rsidRPr="00A77F19" w14:paraId="1C7DCE7F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96F203" w14:textId="77777777" w:rsidR="00F140E9" w:rsidRPr="006A35DE" w:rsidRDefault="00F140E9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FCF3DAD" w14:textId="77777777" w:rsidR="00F140E9" w:rsidRPr="004E5405" w:rsidRDefault="00F140E9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Luciana Rubino</w:t>
            </w:r>
          </w:p>
        </w:tc>
      </w:tr>
      <w:tr w:rsidR="00F140E9" w:rsidRPr="006A35DE" w14:paraId="60E5A036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679DE7" w14:textId="77777777" w:rsidR="00F140E9" w:rsidRPr="00DD3BBC" w:rsidRDefault="00F140E9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DD3BBC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E53D021" w14:textId="4CB7B290" w:rsidR="00F140E9" w:rsidRPr="00DD3BBC" w:rsidRDefault="009570CC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DD3BBC">
              <w:rPr>
                <w:rFonts w:ascii="Times New Roman" w:eastAsia="Cambria" w:hAnsi="Times New Roman" w:cs="Times New Roman"/>
              </w:rPr>
              <w:t>Deliberação nº 3</w:t>
            </w:r>
            <w:r w:rsidR="00DA6113" w:rsidRPr="00DD3BBC">
              <w:rPr>
                <w:rFonts w:ascii="Times New Roman" w:eastAsia="Cambria" w:hAnsi="Times New Roman" w:cs="Times New Roman"/>
              </w:rPr>
              <w:t>5</w:t>
            </w:r>
            <w:r w:rsidRPr="00DD3BBC">
              <w:rPr>
                <w:rFonts w:ascii="Times New Roman" w:eastAsia="Cambria" w:hAnsi="Times New Roman" w:cs="Times New Roman"/>
              </w:rPr>
              <w:t>/2020-CD-CAU/BR encaminha proposições legislativas à CEP-CAU/BR e à CPUA-CAU/BR</w:t>
            </w:r>
            <w:r w:rsidR="00DA6113" w:rsidRPr="00DD3BBC">
              <w:rPr>
                <w:rFonts w:ascii="Times New Roman" w:eastAsia="Cambria" w:hAnsi="Times New Roman" w:cs="Times New Roman"/>
              </w:rPr>
              <w:t>:</w:t>
            </w:r>
          </w:p>
          <w:p w14:paraId="1F217080" w14:textId="5B34A968" w:rsidR="00DA6113" w:rsidRPr="00DD3BBC" w:rsidRDefault="00DA6113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</w:tbl>
    <w:p w14:paraId="64401CEB" w14:textId="77777777" w:rsidR="00F140E9" w:rsidRDefault="00F140E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p w14:paraId="0AA25364" w14:textId="77777777" w:rsidR="00F140E9" w:rsidRDefault="00F140E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43022" w:rsidRPr="0028135E" w14:paraId="16E959AD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65EC03" w14:textId="77777777" w:rsidR="00E43022" w:rsidRPr="006A35DE" w:rsidRDefault="00E43022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11BE9E9" w14:textId="6362DA21" w:rsidR="00E43022" w:rsidRPr="0028135E" w:rsidRDefault="00E43022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 xml:space="preserve">Convênio </w:t>
            </w:r>
            <w:proofErr w:type="spellStart"/>
            <w:r w:rsidR="00007ABF" w:rsidRPr="00007ABF">
              <w:rPr>
                <w:rFonts w:ascii="Times New Roman" w:eastAsia="Cambria" w:hAnsi="Times New Roman" w:cs="Times New Roman"/>
                <w:b/>
                <w:bCs/>
                <w:color w:val="000000"/>
                <w:lang w:eastAsia="pt-BR"/>
              </w:rPr>
              <w:t>Graphisoft</w:t>
            </w:r>
            <w:proofErr w:type="spellEnd"/>
          </w:p>
        </w:tc>
      </w:tr>
      <w:tr w:rsidR="00E43022" w:rsidRPr="004E5405" w14:paraId="2C73103D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220702" w14:textId="77777777" w:rsidR="00E43022" w:rsidRPr="006A35DE" w:rsidRDefault="00E43022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173A44D" w14:textId="46DA42F7" w:rsidR="00E43022" w:rsidRPr="004E5405" w:rsidRDefault="00007ABF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Assessoria parlamentar e institucional</w:t>
            </w:r>
          </w:p>
        </w:tc>
      </w:tr>
      <w:tr w:rsidR="00E43022" w:rsidRPr="004E5405" w14:paraId="39A4B4C4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42CE13" w14:textId="77777777" w:rsidR="00E43022" w:rsidRPr="006A35DE" w:rsidRDefault="00E43022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EE8878A" w14:textId="77777777" w:rsidR="00E43022" w:rsidRPr="004E5405" w:rsidRDefault="00E43022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Luciana Rubino</w:t>
            </w:r>
          </w:p>
        </w:tc>
      </w:tr>
      <w:tr w:rsidR="00E43022" w:rsidRPr="006A35DE" w14:paraId="046FC1D9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B791F3" w14:textId="77777777" w:rsidR="00E43022" w:rsidRPr="006A35DE" w:rsidRDefault="00E43022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6A35DE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36713CE" w14:textId="38877358" w:rsidR="00E43022" w:rsidRPr="006A35DE" w:rsidRDefault="00007ABF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Conselho Diretor deliberou por renovar o convênio</w:t>
            </w:r>
          </w:p>
        </w:tc>
      </w:tr>
    </w:tbl>
    <w:p w14:paraId="4E6C468C" w14:textId="77777777" w:rsidR="00E43022" w:rsidRDefault="00E4302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p w14:paraId="2ADB42DA" w14:textId="77777777" w:rsidR="001E4793" w:rsidRPr="006A35DE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8A05E71" w14:textId="77777777" w:rsidR="001E4793" w:rsidRPr="006A35DE" w:rsidRDefault="001E4793" w:rsidP="001E479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6A35DE">
        <w:rPr>
          <w:rFonts w:ascii="Times New Roman" w:eastAsia="Cambria" w:hAnsi="Times New Roman" w:cs="Times New Roman"/>
          <w:lang w:eastAsia="pt-BR"/>
        </w:rPr>
        <w:t xml:space="preserve">Brasília, </w:t>
      </w:r>
      <w:r w:rsidR="00F140E9">
        <w:rPr>
          <w:rFonts w:ascii="Times New Roman" w:eastAsia="Cambria" w:hAnsi="Times New Roman" w:cs="Times New Roman"/>
          <w:lang w:eastAsia="pt-BR"/>
        </w:rPr>
        <w:t>18</w:t>
      </w:r>
      <w:r w:rsidRPr="006A35DE">
        <w:rPr>
          <w:rFonts w:ascii="Times New Roman" w:eastAsia="Cambria" w:hAnsi="Times New Roman" w:cs="Times New Roman"/>
          <w:lang w:eastAsia="pt-BR"/>
        </w:rPr>
        <w:t xml:space="preserve"> de </w:t>
      </w:r>
      <w:r w:rsidR="00F140E9">
        <w:rPr>
          <w:rFonts w:ascii="Times New Roman" w:eastAsia="Cambria" w:hAnsi="Times New Roman" w:cs="Times New Roman"/>
          <w:lang w:eastAsia="pt-BR"/>
        </w:rPr>
        <w:t>novembro</w:t>
      </w:r>
      <w:r w:rsidRPr="006A35DE"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7B53E632" w14:textId="77777777" w:rsidR="001E4793" w:rsidRPr="006A35DE" w:rsidRDefault="001E4793" w:rsidP="001E479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CB30180" w14:textId="77777777" w:rsidR="001E4793" w:rsidRPr="006A35DE" w:rsidRDefault="001E4793" w:rsidP="001E479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A4D76B9" w14:textId="77777777" w:rsidR="001E4793" w:rsidRPr="006A35DE" w:rsidRDefault="001E4793" w:rsidP="001E4793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6A35DE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6A35DE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A35DE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68D06E46" w14:textId="77777777" w:rsidR="001E4793" w:rsidRPr="006A35DE" w:rsidRDefault="001E4793" w:rsidP="001E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1F234FD2" w14:textId="77777777" w:rsidR="001E4793" w:rsidRPr="006A35DE" w:rsidRDefault="001E4793" w:rsidP="001E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28B9DD58" w14:textId="77777777" w:rsidR="001E4793" w:rsidRPr="006A35DE" w:rsidRDefault="001E4793" w:rsidP="001E4793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6A35DE">
        <w:rPr>
          <w:rFonts w:ascii="Times New Roman" w:eastAsia="Calibri" w:hAnsi="Times New Roman" w:cs="Times New Roman"/>
          <w:b/>
        </w:rPr>
        <w:t>DANIELA DEMARTINI</w:t>
      </w:r>
    </w:p>
    <w:p w14:paraId="7D6D3954" w14:textId="77777777" w:rsidR="001E4793" w:rsidRPr="006A35DE" w:rsidRDefault="001E4793" w:rsidP="001E479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  <w:r w:rsidRPr="006A35DE">
        <w:rPr>
          <w:rFonts w:ascii="Times New Roman" w:eastAsia="Calibri" w:hAnsi="Times New Roman" w:cs="Times New Roman"/>
        </w:rPr>
        <w:t>Secretária-Geral da Mesa do CAU/BR</w:t>
      </w:r>
    </w:p>
    <w:p w14:paraId="623D4CD7" w14:textId="77777777" w:rsidR="001E4793" w:rsidRPr="006A35DE" w:rsidRDefault="001E4793" w:rsidP="001E479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  <w:sectPr w:rsidR="001E4793" w:rsidRPr="006A35DE" w:rsidSect="00D5667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02" w:right="1268" w:bottom="1418" w:left="1559" w:header="1327" w:footer="584" w:gutter="0"/>
          <w:cols w:space="708"/>
        </w:sectPr>
      </w:pPr>
    </w:p>
    <w:p w14:paraId="64B9C1B9" w14:textId="77777777" w:rsidR="00FE1899" w:rsidRPr="00FE1899" w:rsidRDefault="00191B2A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100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ORDINÁRIA DO CD-CAU/BR </w:t>
      </w:r>
    </w:p>
    <w:p w14:paraId="4549CC72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14:paraId="3B34FD04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7ADB66DB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4E05C8AF" w14:textId="77777777" w:rsidR="00FE1899" w:rsidRPr="00FE1899" w:rsidRDefault="00FE1899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 w:rsidRPr="00FE1899"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14:paraId="67F2659F" w14:textId="77777777" w:rsidTr="00D566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B56B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D88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7B49DDD8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A473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8B7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14:paraId="16FFBAF8" w14:textId="77777777" w:rsidTr="00D566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696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F8F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60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1CF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A590" w14:textId="77777777"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441A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7B87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14:paraId="675B596D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629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FA5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570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B09" w14:textId="73D7C244" w:rsidR="00FE1899" w:rsidRPr="00FE1899" w:rsidRDefault="00366D0A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F26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757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9D5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72554472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DEA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26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BA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6BB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798" w14:textId="40FE1CEA" w:rsidR="00FE1899" w:rsidRPr="00FE1899" w:rsidRDefault="00366D0A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CE2" w14:textId="6FA81725" w:rsidR="00FE1899" w:rsidRPr="00FE1899" w:rsidRDefault="00366D0A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BB4" w14:textId="1E8CD3FD" w:rsidR="00FE1899" w:rsidRPr="00FE1899" w:rsidRDefault="00366D0A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FE1899" w:rsidRPr="00FE1899" w14:paraId="1F08AD37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220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111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2B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14C" w14:textId="37449900" w:rsidR="00FE1899" w:rsidRPr="00FE1899" w:rsidRDefault="00366D0A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9FE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900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C23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71F679BE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9EF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9D1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E8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678" w14:textId="5DAE56DC" w:rsidR="00FE1899" w:rsidRPr="00FE1899" w:rsidRDefault="00366D0A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7B6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AD9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67B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2C43075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ECB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537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94C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2DC" w14:textId="0447292A" w:rsidR="00FE1899" w:rsidRPr="00FE1899" w:rsidRDefault="00366D0A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43E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959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600" w14:textId="77777777" w:rsidR="00FE1899" w:rsidRPr="00FE1899" w:rsidRDefault="00FE1899" w:rsidP="00366D0A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17F7565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5E9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21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021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5A8" w14:textId="3902F1AC" w:rsidR="00FE1899" w:rsidRPr="00FE1899" w:rsidRDefault="00366D0A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94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E0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93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E2338EE" w14:textId="77777777" w:rsidTr="00D5667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74B7A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7727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F35B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A7C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1883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4766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F635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717782B6" w14:textId="77777777" w:rsidTr="00D56674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84BD601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205DD28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4A619F84" w14:textId="77777777" w:rsidR="00FE1899" w:rsidRPr="00FE1899" w:rsidRDefault="00191B2A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100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1E31601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73F799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Data: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191B2A">
              <w:rPr>
                <w:rFonts w:ascii="Times New Roman" w:eastAsia="Cambria" w:hAnsi="Times New Roman" w:cs="Arial"/>
                <w:color w:val="000000"/>
                <w:lang w:eastAsia="pt-BR"/>
              </w:rPr>
              <w:t>18</w:t>
            </w:r>
            <w:r w:rsidRPr="004B60B3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B53587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191B2A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0927802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B6C0ECA" w14:textId="23E3A256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C23CC4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Súmula da </w:t>
            </w:r>
            <w:r w:rsidR="00366D0A">
              <w:rPr>
                <w:rFonts w:ascii="Times New Roman" w:eastAsia="Cambria" w:hAnsi="Times New Roman" w:cs="Arial"/>
                <w:color w:val="000000"/>
                <w:lang w:eastAsia="pt-BR"/>
              </w:rPr>
              <w:t>100</w:t>
            </w:r>
            <w:r w:rsidR="00C23CC4">
              <w:rPr>
                <w:rFonts w:ascii="Times New Roman" w:eastAsia="Cambria" w:hAnsi="Times New Roman" w:cs="Arial"/>
                <w:color w:val="000000"/>
                <w:lang w:eastAsia="pt-BR"/>
              </w:rPr>
              <w:t>ª Reunião do Conselho Diretor.</w:t>
            </w:r>
          </w:p>
          <w:p w14:paraId="0B80452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2EAE1D5" w14:textId="3B85B7F9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366D0A">
              <w:rPr>
                <w:rFonts w:ascii="Times New Roman" w:eastAsia="Cambria" w:hAnsi="Times New Roman" w:cs="Arial"/>
                <w:color w:val="000000"/>
                <w:lang w:eastAsia="pt-BR"/>
              </w:rPr>
              <w:t>05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(0) Total</w:t>
            </w:r>
            <w:proofErr w:type="gramEnd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366D0A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bookmarkStart w:id="0" w:name="_GoBack"/>
            <w:bookmarkEnd w:id="0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17E6865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1BC88E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38DCE2D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CF6C1D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10DE7B01" w14:textId="77777777"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headerReference w:type="default" r:id="rId13"/>
      <w:footerReference w:type="default" r:id="rId14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46A8F" w14:textId="77777777" w:rsidR="003E39D8" w:rsidRDefault="003E39D8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3E39D8" w:rsidRDefault="003E39D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BCAF9" w14:textId="77777777" w:rsidR="003E39D8" w:rsidRDefault="003E39D8" w:rsidP="00D566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680FC" w14:textId="77777777" w:rsidR="003E39D8" w:rsidRPr="00771D16" w:rsidRDefault="003E39D8" w:rsidP="00D56674">
    <w:pPr>
      <w:pStyle w:val="Rodap"/>
      <w:tabs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AF04CF" w14:textId="77777777" w:rsidR="003E39D8" w:rsidRPr="002E4A91" w:rsidRDefault="003E39D8" w:rsidP="00D56674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</w:rPr>
      <w:t>www.caubr.org.br</w:t>
    </w:r>
    <w:proofErr w:type="gramStart"/>
    <w:r w:rsidRPr="002E4A91">
      <w:rPr>
        <w:rFonts w:ascii="Arial" w:hAnsi="Arial"/>
        <w:color w:val="003333"/>
      </w:rPr>
      <w:t xml:space="preserve">  </w:t>
    </w:r>
    <w:proofErr w:type="gramEnd"/>
    <w:r w:rsidRPr="002E4A91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A1602" w14:textId="77777777" w:rsidR="003E39D8" w:rsidRPr="00760340" w:rsidRDefault="003E39D8" w:rsidP="00D56674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66E02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41B101C" w14:textId="77777777" w:rsidR="003E39D8" w:rsidRDefault="003E39D8" w:rsidP="00D56674">
    <w:pPr>
      <w:pStyle w:val="Rodap"/>
      <w:ind w:right="360"/>
    </w:pPr>
    <w:r>
      <w:rPr>
        <w:rFonts w:ascii="Times New Roman" w:eastAsia="Times New Roman" w:hAnsi="Times New Roman"/>
        <w:bCs/>
        <w:smallCaps/>
        <w:noProof/>
        <w:kern w:val="32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32B3E75B" wp14:editId="3ABF6F2B">
          <wp:simplePos x="0" y="0"/>
          <wp:positionH relativeFrom="column">
            <wp:posOffset>-991235</wp:posOffset>
          </wp:positionH>
          <wp:positionV relativeFrom="paragraph">
            <wp:posOffset>-301625</wp:posOffset>
          </wp:positionV>
          <wp:extent cx="7559675" cy="719455"/>
          <wp:effectExtent l="0" t="0" r="0" b="0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3E39D8" w:rsidRPr="00C25F47" w:rsidRDefault="003E39D8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366E02">
              <w:rPr>
                <w:rFonts w:ascii="Arial" w:hAnsi="Arial" w:cs="Arial"/>
                <w:b/>
                <w:bCs/>
                <w:noProof/>
                <w:color w:val="008080"/>
              </w:rPr>
              <w:t>4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3E39D8" w:rsidRPr="00C25F47" w:rsidRDefault="003E39D8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84A5" w14:textId="77777777" w:rsidR="003E39D8" w:rsidRDefault="003E39D8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3E39D8" w:rsidRDefault="003E39D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606E8" w14:textId="77777777" w:rsidR="003E39D8" w:rsidRPr="009E4E5A" w:rsidRDefault="003E39D8" w:rsidP="00D5667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AF2C40D" wp14:editId="6E57E6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D3212FE" wp14:editId="450F5C2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9AABA" w14:textId="77777777" w:rsidR="003E39D8" w:rsidRPr="009E4E5A" w:rsidRDefault="003E39D8" w:rsidP="00D56674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94E7797" wp14:editId="524EC3A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0" b="0"/>
          <wp:wrapNone/>
          <wp:docPr id="6" name="Imagem 6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6391" w14:textId="77777777" w:rsidR="003E39D8" w:rsidRDefault="003E39D8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076C0"/>
    <w:rsid w:val="00007ABF"/>
    <w:rsid w:val="00012DCA"/>
    <w:rsid w:val="0005351D"/>
    <w:rsid w:val="00153A53"/>
    <w:rsid w:val="00175334"/>
    <w:rsid w:val="001774B3"/>
    <w:rsid w:val="00191B2A"/>
    <w:rsid w:val="00193E0F"/>
    <w:rsid w:val="001A72B6"/>
    <w:rsid w:val="001E4793"/>
    <w:rsid w:val="00291CB5"/>
    <w:rsid w:val="00366D0A"/>
    <w:rsid w:val="00366E02"/>
    <w:rsid w:val="003C257C"/>
    <w:rsid w:val="003E39D8"/>
    <w:rsid w:val="00453132"/>
    <w:rsid w:val="00494928"/>
    <w:rsid w:val="004B60B3"/>
    <w:rsid w:val="004D0B49"/>
    <w:rsid w:val="00535FEB"/>
    <w:rsid w:val="00537DBE"/>
    <w:rsid w:val="005468F5"/>
    <w:rsid w:val="00760958"/>
    <w:rsid w:val="00783D72"/>
    <w:rsid w:val="007B28A9"/>
    <w:rsid w:val="007C1F8E"/>
    <w:rsid w:val="008044A4"/>
    <w:rsid w:val="008E1A93"/>
    <w:rsid w:val="009570CC"/>
    <w:rsid w:val="009A7A63"/>
    <w:rsid w:val="009E2EB9"/>
    <w:rsid w:val="00A1075E"/>
    <w:rsid w:val="00A1146F"/>
    <w:rsid w:val="00A21CC4"/>
    <w:rsid w:val="00A405BD"/>
    <w:rsid w:val="00A409A5"/>
    <w:rsid w:val="00AA315A"/>
    <w:rsid w:val="00B41C70"/>
    <w:rsid w:val="00B53587"/>
    <w:rsid w:val="00BD4E91"/>
    <w:rsid w:val="00C00FD5"/>
    <w:rsid w:val="00C23CC4"/>
    <w:rsid w:val="00C25F47"/>
    <w:rsid w:val="00D04060"/>
    <w:rsid w:val="00D56674"/>
    <w:rsid w:val="00DA6113"/>
    <w:rsid w:val="00DB2DA6"/>
    <w:rsid w:val="00DD3BBC"/>
    <w:rsid w:val="00E0464D"/>
    <w:rsid w:val="00E43022"/>
    <w:rsid w:val="00E55520"/>
    <w:rsid w:val="00E625E1"/>
    <w:rsid w:val="00E759B4"/>
    <w:rsid w:val="00E761AF"/>
    <w:rsid w:val="00ED7498"/>
    <w:rsid w:val="00F140E9"/>
    <w:rsid w:val="00F32C3A"/>
    <w:rsid w:val="00F711A1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49D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0833-CAA6-475C-A219-4CE0CBF5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12</cp:revision>
  <cp:lastPrinted>2020-12-21T21:50:00Z</cp:lastPrinted>
  <dcterms:created xsi:type="dcterms:W3CDTF">2020-11-18T21:05:00Z</dcterms:created>
  <dcterms:modified xsi:type="dcterms:W3CDTF">2020-12-21T21:50:00Z</dcterms:modified>
</cp:coreProperties>
</file>