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2399"/>
      </w:pP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99, DE 9 DE JANEIRO DE 2015</w:t>
      </w:r>
    </w:p>
    <w:p>
      <w:pPr>
        <w:pStyle w:val="BodyText"/>
        <w:rPr>
          <w:b/>
        </w:rPr>
      </w:pPr>
    </w:p>
    <w:p>
      <w:pPr>
        <w:pStyle w:val="BodyText"/>
        <w:ind w:left="4355" w:right="106"/>
        <w:jc w:val="both"/>
      </w:pPr>
      <w:r>
        <w:rPr>
          <w:spacing w:val="-3"/>
        </w:rPr>
        <w:t>Atualiza </w:t>
      </w:r>
      <w:r>
        <w:rPr/>
        <w:t>os </w:t>
      </w:r>
      <w:r>
        <w:rPr>
          <w:spacing w:val="-3"/>
        </w:rPr>
        <w:t>valores </w:t>
      </w:r>
      <w:r>
        <w:rPr/>
        <w:t>de </w:t>
      </w:r>
      <w:r>
        <w:rPr>
          <w:spacing w:val="-3"/>
        </w:rPr>
        <w:t>diárias, </w:t>
      </w:r>
      <w:r>
        <w:rPr/>
        <w:t>de </w:t>
      </w:r>
      <w:r>
        <w:rPr>
          <w:spacing w:val="-3"/>
        </w:rPr>
        <w:t>auxílio deslocamento </w:t>
      </w:r>
      <w:r>
        <w:rPr/>
        <w:t>e dos </w:t>
      </w:r>
      <w:r>
        <w:rPr>
          <w:spacing w:val="-3"/>
        </w:rPr>
        <w:t>limites </w:t>
      </w:r>
      <w:r>
        <w:rPr/>
        <w:t>para </w:t>
      </w:r>
      <w:r>
        <w:rPr>
          <w:spacing w:val="-3"/>
        </w:rPr>
        <w:t>reembolsos </w:t>
      </w:r>
      <w:r>
        <w:rPr/>
        <w:t>e </w:t>
      </w:r>
      <w:r>
        <w:rPr>
          <w:spacing w:val="-3"/>
        </w:rPr>
        <w:t>indenizações </w:t>
      </w:r>
      <w:r>
        <w:rPr/>
        <w:t>no </w:t>
      </w:r>
      <w:r>
        <w:rPr>
          <w:spacing w:val="-3"/>
        </w:rPr>
        <w:t>âmbito </w:t>
      </w:r>
      <w:r>
        <w:rPr/>
        <w:t>do </w:t>
      </w:r>
      <w:r>
        <w:rPr>
          <w:spacing w:val="-3"/>
        </w:rPr>
        <w:t>CAU/BR </w:t>
      </w:r>
      <w:r>
        <w:rPr/>
        <w:t>e os valores </w:t>
      </w:r>
      <w:r>
        <w:rPr>
          <w:spacing w:val="-3"/>
        </w:rPr>
        <w:t>limites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7"/>
        </w:rPr>
        <w:t> </w:t>
      </w:r>
      <w:r>
        <w:rPr/>
        <w:t>observados</w:t>
      </w:r>
      <w:r>
        <w:rPr>
          <w:spacing w:val="-7"/>
        </w:rPr>
        <w:t> </w:t>
      </w:r>
      <w:r>
        <w:rPr/>
        <w:t>pelos</w:t>
      </w:r>
      <w:r>
        <w:rPr>
          <w:spacing w:val="-7"/>
        </w:rPr>
        <w:t> </w:t>
      </w:r>
      <w:r>
        <w:rPr>
          <w:spacing w:val="-3"/>
        </w:rPr>
        <w:t>CAU/UF,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os </w:t>
      </w:r>
      <w:r>
        <w:rPr>
          <w:spacing w:val="-3"/>
        </w:rPr>
        <w:t>deslocamentos </w:t>
      </w:r>
      <w:r>
        <w:rPr/>
        <w:t>a serviço de </w:t>
      </w:r>
      <w:r>
        <w:rPr>
          <w:spacing w:val="-3"/>
        </w:rPr>
        <w:t>conselheiros </w:t>
      </w:r>
      <w:r>
        <w:rPr/>
        <w:t>e </w:t>
      </w:r>
      <w:r>
        <w:rPr>
          <w:spacing w:val="-3"/>
        </w:rPr>
        <w:t>convidados, autoriza </w:t>
      </w:r>
      <w:r>
        <w:rPr/>
        <w:t>os </w:t>
      </w:r>
      <w:r>
        <w:rPr>
          <w:spacing w:val="-3"/>
        </w:rPr>
        <w:t>presidentes </w:t>
      </w:r>
      <w:r>
        <w:rPr/>
        <w:t>do </w:t>
      </w:r>
      <w:r>
        <w:rPr>
          <w:spacing w:val="-3"/>
        </w:rPr>
        <w:t>CAU/BR </w:t>
      </w:r>
      <w:r>
        <w:rPr/>
        <w:t>e dos </w:t>
      </w:r>
      <w:r>
        <w:rPr>
          <w:spacing w:val="-3"/>
        </w:rPr>
        <w:t>CAU/UF </w:t>
      </w:r>
      <w:r>
        <w:rPr/>
        <w:t>a </w:t>
      </w:r>
      <w:r>
        <w:rPr>
          <w:spacing w:val="-3"/>
        </w:rPr>
        <w:t>regulamentarem </w:t>
      </w:r>
      <w:r>
        <w:rPr/>
        <w:t>os </w:t>
      </w:r>
      <w:r>
        <w:rPr>
          <w:spacing w:val="-3"/>
        </w:rPr>
        <w:t>deslocamentos </w:t>
      </w:r>
      <w:r>
        <w:rPr/>
        <w:t>a </w:t>
      </w:r>
      <w:r>
        <w:rPr>
          <w:spacing w:val="-3"/>
        </w:rPr>
        <w:t>serviço </w:t>
      </w:r>
      <w:r>
        <w:rPr/>
        <w:t>de </w:t>
      </w:r>
      <w:r>
        <w:rPr>
          <w:spacing w:val="-3"/>
        </w:rPr>
        <w:t>empregados </w:t>
      </w:r>
      <w:r>
        <w:rPr/>
        <w:t>e </w:t>
      </w:r>
      <w:r>
        <w:rPr>
          <w:spacing w:val="-3"/>
        </w:rPr>
        <w:t>prestadores </w:t>
      </w:r>
      <w:r>
        <w:rPr/>
        <w:t>de </w:t>
      </w:r>
      <w:r>
        <w:rPr>
          <w:spacing w:val="-3"/>
        </w:rPr>
        <w:t>serviços, </w:t>
      </w:r>
      <w:r>
        <w:rPr/>
        <w:t>e dá </w:t>
      </w:r>
      <w:r>
        <w:rPr>
          <w:spacing w:val="-2"/>
        </w:rPr>
        <w:t>outras</w:t>
      </w:r>
      <w:r>
        <w:rPr>
          <w:spacing w:val="-13"/>
        </w:rPr>
        <w:t> </w:t>
      </w:r>
      <w:r>
        <w:rPr>
          <w:spacing w:val="-3"/>
        </w:rPr>
        <w:t>providências.</w:t>
      </w:r>
    </w:p>
    <w:p>
      <w:pPr>
        <w:pStyle w:val="BodyText"/>
        <w:spacing w:before="1"/>
      </w:pPr>
    </w:p>
    <w:p>
      <w:pPr>
        <w:pStyle w:val="BodyText"/>
        <w:ind w:left="102" w:right="106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38ª Reunião Plenária Ordinária do CAU/BR, realizada nos dias 8 e 9 de janeiro de 2015;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14"/>
        <w:jc w:val="both"/>
      </w:pPr>
      <w:r>
        <w:rPr/>
        <w:t>Art. 1° Os valores, expressos na moeda nacional Real, previstos na Resolução CAU/BR n° 47, de 9 de maio de 2013, com as alterações da Resolução n° 70, de 23 de janeiro de 2014, ficam reajustados em 6,33% (seis inteiros e trinta e três centésimos por cento), correspondente à variação do INPC do período de dezembro de 2013 a novembro de 2014, como segue: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valor limite para indenização por quilômetro rodado em veículo próprio ou alugado (Resolução n° 47/2013, art. 5°): R$ 1,25 (um real e vinte e cinco</w:t>
      </w:r>
      <w:r>
        <w:rPr>
          <w:spacing w:val="-7"/>
          <w:sz w:val="24"/>
        </w:rPr>
        <w:t> </w:t>
      </w:r>
      <w:r>
        <w:rPr>
          <w:sz w:val="24"/>
        </w:rPr>
        <w:t>centavos);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2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- valor limite das diárias para deslocamentos no território nacional (Resolução n° 47/2013, art. 8°): R$ 730,00 (setecentos e trinta</w:t>
      </w:r>
      <w:r>
        <w:rPr>
          <w:spacing w:val="-5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- valor limite do auxílio deslocamento (Resolução n° 47/2013, art. 10): R$ 730,00 (setecentos e trinta</w:t>
      </w:r>
      <w:r>
        <w:rPr>
          <w:spacing w:val="-3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valor limite para reembolso diário (Resolução n° 47/2013, art. 12): R$ 561,00 (quinhentos e sessenta e um</w:t>
      </w:r>
      <w:r>
        <w:rPr>
          <w:spacing w:val="-5"/>
          <w:sz w:val="24"/>
        </w:rPr>
        <w:t> </w:t>
      </w:r>
      <w:r>
        <w:rPr>
          <w:sz w:val="24"/>
        </w:rPr>
        <w:t>reais).</w:t>
      </w:r>
    </w:p>
    <w:p>
      <w:pPr>
        <w:pStyle w:val="BodyText"/>
      </w:pPr>
    </w:p>
    <w:p>
      <w:pPr>
        <w:pStyle w:val="BodyText"/>
        <w:spacing w:before="1"/>
        <w:ind w:left="102" w:right="110"/>
        <w:jc w:val="both"/>
      </w:pPr>
      <w:r>
        <w:rPr/>
        <w:t>Art. 2° O presidente do Conselho de Arquitetura e Urbanismo do Brasil (CAU/BR) e os presidentes dos Conselhos de Arquitetura e Urbanismo dos Estados e do Distrito Federal (CAU/UF) regulamentarão, mediante a edição de ato administrativo próprio, os deslocamentos a serviço do pessoal empregado e dos prestadores de serviço.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§ 1° Na regulamentação de que trata este artigo serão observados os valores limites previstos na Resolução CAU/BR n° 47, de 9 de maio de 2013, e respectivas alterações posteriores.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5" w:top="1520" w:bottom="1080" w:left="1600" w:right="1020"/>
        </w:sectPr>
      </w:pPr>
    </w:p>
    <w:p>
      <w:pPr>
        <w:pStyle w:val="BodyText"/>
        <w:spacing w:before="40"/>
        <w:ind w:left="102" w:right="110"/>
        <w:jc w:val="both"/>
      </w:pPr>
      <w:r>
        <w:rPr/>
        <w:drawing>
          <wp:anchor distT="0" distB="0" distL="0" distR="0" allowOverlap="1" layoutInCell="1" locked="0" behindDoc="1" simplePos="0" relativeHeight="26843263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2° A partir da edição da norma a que se refere este artigo, os deslocamentos a serviço do pessoal empregado e dos prestadores de serviço deixarão se ser regulados pela Resolução CAU/BR n° 47, de 9 de maio de 2013, e respectivas alterações posteriores.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/>
        <w:t>Art. 3° Esta Resolução entra em vigor na data de sua publicação.</w:t>
      </w:r>
    </w:p>
    <w:p>
      <w:pPr>
        <w:pStyle w:val="BodyText"/>
      </w:pPr>
    </w:p>
    <w:p>
      <w:pPr>
        <w:pStyle w:val="BodyText"/>
        <w:ind w:left="2626" w:right="2632"/>
        <w:jc w:val="center"/>
      </w:pPr>
      <w:r>
        <w:rPr/>
        <w:t>Brasília, 9 de janeiro de 2015.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626" w:right="2637"/>
        <w:jc w:val="center"/>
      </w:pPr>
      <w:r>
        <w:rPr/>
        <w:t>HAROLDO PINHEIRO VILLAR DE QUEIROZ</w:t>
      </w:r>
    </w:p>
    <w:p>
      <w:pPr>
        <w:pStyle w:val="BodyText"/>
        <w:ind w:left="2626" w:right="2634"/>
        <w:jc w:val="center"/>
      </w:pPr>
      <w:r>
        <w:rPr/>
        <w:t>Presidente do CAU/BR</w:t>
      </w:r>
    </w:p>
    <w:sectPr>
      <w:pgSz w:w="11910" w:h="16840"/>
      <w:pgMar w:header="0" w:footer="895" w:top="1520" w:bottom="10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6.159485pt;width:420.7pt;height:36.8pt;mso-position-horizontal-relative:page;mso-position-vertical-relative:page;z-index:-2848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00FF"/>
                      <w:sz w:val="20"/>
                      <w:u w:val="single" w:color="0000FF"/>
                    </w:rPr>
                    <w:t>atendimento@caubr.gov.br</w:t>
                  </w:r>
                </w:hyperlink>
              </w:p>
              <w:p>
                <w:pPr>
                  <w:spacing w:before="3"/>
                  <w:ind w:left="78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(Publicada no Diário Oficial da União, Edição n° 8, Seção 1, de 13 de janeiro de 2015)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68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6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6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6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6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6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6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6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6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7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2019-04-23T19:27:48Z</dcterms:created>
  <dcterms:modified xsi:type="dcterms:W3CDTF">2019-04-23T19:27:48Z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