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0"/>
        <w:ind w:left="2259"/>
        <w:jc w:val="left"/>
      </w:pPr>
      <w:r>
        <w:rPr/>
        <w:drawing>
          <wp:anchor distT="0" distB="0" distL="0" distR="0" allowOverlap="1" layoutInCell="1" locked="0" behindDoc="1" simplePos="0" relativeHeight="268427519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81824" cy="953627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1824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RESOLUÇÃO N° 97, DE 5 DE DEZEMBRO DE 2014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ind w:left="4355" w:right="111"/>
        <w:jc w:val="both"/>
      </w:pPr>
      <w:r>
        <w:rPr/>
        <w:t>Altera e consolida as normas de regulamentação do Fundo de Apoio Financeiro aos Conselhos de Arquitetura e Urbanismo dos Estados e do Distrito Federal (CAU/UF) e dá outras providências.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11"/>
        <w:jc w:val="both"/>
      </w:pPr>
      <w:r>
        <w:rPr/>
        <w:t>O Conselho de Arquitetura e Urbanismo do Brasil (CAU/BR), no uso das competências previstas nos artigos 28 e 60 da Lei n° 12.378, de 31 de dezembro de 2010, e nos artigos 2°, 3° e 9° do Regimento Geral aprovado pela Resolução CAU/BR n° 33, de 6 de setembro de 2012, e de acordo com a deliberação adotada na 11ª Reunião Plenária Ampliada, realizada no dia 5 de dezembro de</w:t>
      </w:r>
      <w:r>
        <w:rPr>
          <w:spacing w:val="-5"/>
        </w:rPr>
        <w:t> </w:t>
      </w:r>
      <w:r>
        <w:rPr/>
        <w:t>2014;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Heading1"/>
        <w:ind w:left="102"/>
        <w:jc w:val="left"/>
      </w:pPr>
      <w:r>
        <w:rPr/>
        <w:t>RESOLVE:</w:t>
      </w:r>
    </w:p>
    <w:p>
      <w:pPr>
        <w:pStyle w:val="BodyText"/>
        <w:rPr>
          <w:b/>
        </w:rPr>
      </w:pP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102" w:right="109"/>
        <w:jc w:val="both"/>
      </w:pPr>
      <w:r>
        <w:rPr/>
        <w:t>Art. 1° A Resolução CAU/BR n° 27, de 6 de julho de 2012, alterada pela Resolução n° 68, de 6 de dezembro de 2013, publicadas no Diário Oficial </w:t>
      </w:r>
      <w:r>
        <w:rPr>
          <w:spacing w:val="3"/>
        </w:rPr>
        <w:t>da </w:t>
      </w:r>
      <w:r>
        <w:rPr/>
        <w:t>União, Seção 1, respectivamente nas Edições n° 141, de 23 de julho de 2012, e n° 251, de 27 de dezembro de 2013, passa a vigorar com as seguintes</w:t>
      </w:r>
      <w:r>
        <w:rPr>
          <w:spacing w:val="-3"/>
        </w:rPr>
        <w:t> </w:t>
      </w:r>
      <w:r>
        <w:rPr/>
        <w:t>alterações: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520" w:right="115"/>
        <w:jc w:val="both"/>
      </w:pPr>
      <w:r>
        <w:rPr/>
        <w:t>“Art. 2° O Fundo de Apoio Financeiro aos CAU/UF é constituído por recursos das seguintes origens:</w:t>
      </w:r>
    </w:p>
    <w:p>
      <w:pPr>
        <w:pStyle w:val="BodyText"/>
        <w:ind w:left="1520"/>
      </w:pPr>
      <w:r>
        <w:rPr/>
        <w:t>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ind w:left="1520"/>
      </w:pPr>
      <w:r>
        <w:rPr/>
        <w:t>§ 1° Os aportes de recursos financeiros serão feitos observando-se o</w:t>
      </w:r>
      <w:r>
        <w:rPr>
          <w:spacing w:val="-35"/>
        </w:rPr>
        <w:t> </w:t>
      </w:r>
      <w:r>
        <w:rPr/>
        <w:t>seguinte:</w:t>
      </w:r>
    </w:p>
    <w:p>
      <w:pPr>
        <w:pStyle w:val="BodyText"/>
        <w:ind w:left="1520"/>
      </w:pPr>
      <w:r>
        <w:rPr/>
        <w:t>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1746" w:val="left" w:leader="none"/>
        </w:tabs>
        <w:spacing w:line="240" w:lineRule="auto" w:before="2" w:after="0"/>
        <w:ind w:left="1520" w:right="110" w:firstLine="0"/>
        <w:jc w:val="both"/>
        <w:rPr>
          <w:sz w:val="24"/>
        </w:rPr>
      </w:pPr>
      <w:r>
        <w:rPr>
          <w:sz w:val="24"/>
        </w:rPr>
        <w:t>- os aportes ordinários serão feitos por meio do pagamento mensal de documentos bancários, cada um destes no valor correspondente a 1/12 (um duodécimo) do valor total de responsabilidade do CAU/BR e de cada CAU/UF, conforme aprovado para o exercício, a serem emitidos pelo CAU/BR, com vencimento no dia 25 do mês</w:t>
      </w:r>
      <w:r>
        <w:rPr>
          <w:spacing w:val="-9"/>
          <w:sz w:val="24"/>
        </w:rPr>
        <w:t> </w:t>
      </w:r>
      <w:r>
        <w:rPr>
          <w:sz w:val="24"/>
        </w:rPr>
        <w:t>correspondente;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821" w:val="left" w:leader="none"/>
        </w:tabs>
        <w:spacing w:line="240" w:lineRule="auto" w:before="0" w:after="0"/>
        <w:ind w:left="1520" w:right="110" w:firstLine="0"/>
        <w:jc w:val="both"/>
        <w:rPr>
          <w:sz w:val="24"/>
        </w:rPr>
      </w:pPr>
      <w:r>
        <w:rPr>
          <w:sz w:val="24"/>
        </w:rPr>
        <w:t>- os aportes ordinários ao Fundo de Apoio serão avaliados e revistos anualmente pelo Colegiado de Governança do Fundo de Apoio Financeiro aos CAU/UF, em relatório gerencial, a ser submetido à aprovação do Plenário do CAU/BR em Reunião Plenária Ampliada. [Parágrafo único renumerado para § 1°]</w:t>
      </w:r>
    </w:p>
    <w:p>
      <w:pPr>
        <w:pStyle w:val="BodyText"/>
      </w:pPr>
    </w:p>
    <w:p>
      <w:pPr>
        <w:pStyle w:val="BodyText"/>
        <w:ind w:left="1520" w:right="108"/>
        <w:jc w:val="both"/>
      </w:pPr>
      <w:r>
        <w:rPr/>
        <w:t>§ 2° A quitação dos documentos bancários referidos no § 1° antecedente deverá ser realizada por meio de agendamento eletrônico de todas as parcelas de responsabilidade do CAU/BR e de cada</w:t>
      </w:r>
      <w:r>
        <w:rPr>
          <w:spacing w:val="-9"/>
        </w:rPr>
        <w:t> </w:t>
      </w:r>
      <w:r>
        <w:rPr/>
        <w:t>CAU/UF.</w:t>
      </w:r>
    </w:p>
    <w:p>
      <w:pPr>
        <w:spacing w:after="0"/>
        <w:jc w:val="both"/>
        <w:sectPr>
          <w:footerReference w:type="default" r:id="rId5"/>
          <w:type w:val="continuous"/>
          <w:pgSz w:w="11910" w:h="16840"/>
          <w:pgMar w:footer="958" w:top="1520" w:bottom="1140" w:left="1600" w:right="1020"/>
        </w:sectPr>
      </w:pPr>
    </w:p>
    <w:p>
      <w:pPr>
        <w:pStyle w:val="BodyText"/>
        <w:spacing w:before="40"/>
        <w:ind w:left="1520" w:right="108"/>
        <w:jc w:val="both"/>
      </w:pPr>
      <w:r>
        <w:rPr/>
        <w:drawing>
          <wp:anchor distT="0" distB="0" distL="0" distR="0" allowOverlap="1" layoutInCell="1" locked="0" behindDoc="1" simplePos="0" relativeHeight="268427543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81824" cy="9536279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1824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§ 3° A não quitação da parcela duodecimal na data prevista determinará a atualização diária do débito pela Taxa Referencial do Sistema Especial de Liquidação e de Custódia (SELIC) correspondente ao período do atraso.”</w:t>
      </w:r>
    </w:p>
    <w:p>
      <w:pPr>
        <w:pStyle w:val="BodyText"/>
        <w:spacing w:before="2"/>
      </w:pPr>
    </w:p>
    <w:p>
      <w:pPr>
        <w:pStyle w:val="BodyText"/>
        <w:ind w:left="1520" w:right="117"/>
        <w:jc w:val="both"/>
      </w:pPr>
      <w:r>
        <w:rPr/>
        <w:t>“Art. 4° Os recursos destinados ao Fundo de Apoio Financeiro aos CAU/UF serão creditados em conta específica em instituição financeira oficial.”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520" w:right="113"/>
        <w:jc w:val="both"/>
      </w:pPr>
      <w:r>
        <w:rPr/>
        <w:t>“Art. 4º-A. Os recursos provenientes do Fundo de Apoio deverão ser utilizados em estrita conformidade com o Plano de Ação aprovado, sendo vedada a sua utilização para despesas de capital.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520" w:right="109"/>
        <w:jc w:val="both"/>
      </w:pPr>
      <w:r>
        <w:rPr/>
        <w:t>Parágrafo único. A prestação de contas dos CAU/UF que utilizarem os recursos do Fundo de Apoio será comprovada, eletronicamente, por meio do Plano de Ação executado e o lançamento das despesas será realizado no módulo contábil Siscont.net.”</w:t>
      </w:r>
    </w:p>
    <w:p>
      <w:pPr>
        <w:pStyle w:val="BodyText"/>
      </w:pPr>
    </w:p>
    <w:p>
      <w:pPr>
        <w:pStyle w:val="BodyText"/>
        <w:ind w:left="1520" w:right="106"/>
        <w:jc w:val="both"/>
      </w:pPr>
      <w:r>
        <w:rPr/>
        <w:t>“Art. 5° A utilização de recursos do Fundo de Apoio, pelos CAU/UF, dar-se-á por meio de procedimentos e normas estabelecidas nesta Resolução, conforme os critérios a seguir especificados:</w:t>
      </w:r>
    </w:p>
    <w:p>
      <w:pPr>
        <w:pStyle w:val="BodyText"/>
        <w:spacing w:before="2"/>
      </w:pPr>
    </w:p>
    <w:p>
      <w:pPr>
        <w:pStyle w:val="BodyText"/>
        <w:ind w:left="1520" w:right="113"/>
        <w:jc w:val="both"/>
      </w:pPr>
      <w:r>
        <w:rPr/>
        <w:t>I - os recursos serão disponibilizados aos CAU/UF que apresentem insuficiência de recursos próprios para suportar o desenvolvimento das ações previstas no Plano de Trabalho Anual e</w:t>
      </w:r>
      <w:r>
        <w:rPr>
          <w:spacing w:val="-10"/>
        </w:rPr>
        <w:t> </w:t>
      </w:r>
      <w:r>
        <w:rPr/>
        <w:t>Orçamento;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520"/>
        <w:jc w:val="both"/>
      </w:pPr>
      <w:r>
        <w:rPr>
          <w:spacing w:val="-1"/>
        </w:rPr>
        <w:t>II  -</w:t>
      </w:r>
      <w:r>
        <w:rPr>
          <w:spacing w:val="-17"/>
        </w:rPr>
        <w:t> </w:t>
      </w:r>
      <w:r>
        <w:rPr>
          <w:spacing w:val="-1"/>
        </w:rPr>
        <w:t>.........................................................................................................................</w:t>
      </w:r>
    </w:p>
    <w:p>
      <w:pPr>
        <w:pStyle w:val="BodyText"/>
        <w:ind w:left="1520"/>
        <w:jc w:val="both"/>
      </w:pPr>
      <w:r>
        <w:rPr/>
        <w:t>..............................................................................................................................</w:t>
      </w:r>
    </w:p>
    <w:p>
      <w:pPr>
        <w:pStyle w:val="BodyText"/>
        <w:ind w:left="1520"/>
        <w:jc w:val="both"/>
      </w:pPr>
      <w:r>
        <w:rPr>
          <w:spacing w:val="-1"/>
        </w:rPr>
        <w:t>b)</w:t>
      </w:r>
      <w:r>
        <w:rPr>
          <w:spacing w:val="35"/>
        </w:rPr>
        <w:t> </w:t>
      </w:r>
      <w:r>
        <w:rPr>
          <w:spacing w:val="-1"/>
        </w:rPr>
        <w:t>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ind w:left="1520" w:right="112"/>
        <w:jc w:val="both"/>
      </w:pPr>
      <w:r>
        <w:rPr/>
        <w:t>1) situações excepcionais que provoquem queda abrupta na arrecadação prevista no Plano de Trabalho e Orçamento Anual, avaliadas pelo Colegiado de Governança do Fundo de Apoio Financeiro aos CAU/UF, a partir das informações apresentadas pelo CAU/UF</w:t>
      </w:r>
      <w:r>
        <w:rPr>
          <w:spacing w:val="-3"/>
        </w:rPr>
        <w:t> </w:t>
      </w:r>
      <w:r>
        <w:rPr/>
        <w:t>solicitante;</w:t>
      </w:r>
    </w:p>
    <w:p>
      <w:pPr>
        <w:pStyle w:val="BodyText"/>
        <w:spacing w:before="2"/>
        <w:ind w:left="1520"/>
        <w:jc w:val="both"/>
      </w:pPr>
      <w:r>
        <w:rPr/>
        <w:t>............................................................................................................................”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520" w:right="108"/>
        <w:jc w:val="both"/>
      </w:pPr>
      <w:r>
        <w:rPr/>
        <w:t>“Art. 9° O Fundo será administrado pelo CAU/BR, por meio do Colegiado de Governança do Fundo de Apoio Financeiro aos CAU/UF, composto pelo coordenador e mais 2 (dois) membros da Comissão de Planejamento e Finanças do CAU/BR e por 3 (três) presidentes representantes dos CAU/UF, escolhidos anualmente na primeira reunião plenária ampliada de cada ano, entre o CAU/BR e os CAU/UF, podendo haver recondução.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520" w:right="108"/>
        <w:jc w:val="both"/>
      </w:pPr>
      <w:r>
        <w:rPr/>
        <w:t>§ 1° O Colegiado de Governança do Fundo de Apoio Financeiro aos CAU/UF será coordenado pelo coordenador da Comissão de Planejamento e Finanças do CAU/BR e o coordenador adjunto será escolhido entre os três presidentes representantes dos CAU/UF. [Parágrafo único renumerado para § 1°]</w:t>
      </w:r>
    </w:p>
    <w:p>
      <w:pPr>
        <w:spacing w:after="0"/>
        <w:jc w:val="both"/>
        <w:sectPr>
          <w:pgSz w:w="11910" w:h="16840"/>
          <w:pgMar w:header="0" w:footer="958" w:top="1520" w:bottom="1140" w:left="1600" w:right="1020"/>
        </w:sectPr>
      </w:pPr>
    </w:p>
    <w:p>
      <w:pPr>
        <w:pStyle w:val="BodyText"/>
        <w:spacing w:before="40"/>
        <w:ind w:left="1520" w:right="111"/>
        <w:jc w:val="both"/>
      </w:pPr>
      <w:r>
        <w:rPr/>
        <w:drawing>
          <wp:anchor distT="0" distB="0" distL="0" distR="0" allowOverlap="1" layoutInCell="1" locked="0" behindDoc="1" simplePos="0" relativeHeight="268427567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81824" cy="9536279"/>
            <wp:effectExtent l="0" t="0" r="0" b="0"/>
            <wp:wrapNone/>
            <wp:docPr id="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1824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§ 2° A representação dos CAU/UF no Colegiado de Governança do Fundo de Apoio Financeiro aos CAU/UF terá a seguinte composição: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1763" w:val="left" w:leader="none"/>
        </w:tabs>
        <w:spacing w:line="240" w:lineRule="auto" w:before="0" w:after="0"/>
        <w:ind w:left="1762" w:right="0" w:hanging="242"/>
        <w:jc w:val="both"/>
        <w:rPr>
          <w:sz w:val="24"/>
        </w:rPr>
      </w:pPr>
      <w:r>
        <w:rPr>
          <w:sz w:val="24"/>
        </w:rPr>
        <w:t>um presidente representante dos nove CAU/UF de maior</w:t>
      </w:r>
      <w:r>
        <w:rPr>
          <w:spacing w:val="-13"/>
          <w:sz w:val="24"/>
        </w:rPr>
        <w:t> </w:t>
      </w:r>
      <w:r>
        <w:rPr>
          <w:sz w:val="24"/>
        </w:rPr>
        <w:t>receita;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775" w:val="left" w:leader="none"/>
        </w:tabs>
        <w:spacing w:line="240" w:lineRule="auto" w:before="0" w:after="0"/>
        <w:ind w:left="1774" w:right="0" w:hanging="254"/>
        <w:jc w:val="both"/>
        <w:rPr>
          <w:sz w:val="24"/>
        </w:rPr>
      </w:pPr>
      <w:r>
        <w:rPr>
          <w:sz w:val="24"/>
        </w:rPr>
        <w:t>um presidente representante dos CAU/UF de receita</w:t>
      </w:r>
      <w:r>
        <w:rPr>
          <w:spacing w:val="-15"/>
          <w:sz w:val="24"/>
        </w:rPr>
        <w:t> </w:t>
      </w:r>
      <w:r>
        <w:rPr>
          <w:sz w:val="24"/>
        </w:rPr>
        <w:t>intermediária;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797" w:val="left" w:leader="none"/>
        </w:tabs>
        <w:spacing w:line="240" w:lineRule="auto" w:before="0" w:after="0"/>
        <w:ind w:left="1520" w:right="111" w:firstLine="0"/>
        <w:jc w:val="both"/>
        <w:rPr>
          <w:sz w:val="24"/>
        </w:rPr>
      </w:pPr>
      <w:r>
        <w:rPr>
          <w:sz w:val="24"/>
        </w:rPr>
        <w:t>um presidente representante dos CAU/UF demandantes de recursos do Fundo de Apoio Financeiro aos</w:t>
      </w:r>
      <w:r>
        <w:rPr>
          <w:spacing w:val="-3"/>
          <w:sz w:val="24"/>
        </w:rPr>
        <w:t> </w:t>
      </w:r>
      <w:r>
        <w:rPr>
          <w:sz w:val="24"/>
        </w:rPr>
        <w:t>CAU/UF.”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520" w:right="114"/>
        <w:jc w:val="both"/>
      </w:pPr>
      <w:r>
        <w:rPr/>
        <w:t>“Art. 10. São da responsabilidade do Colegiado de Governança do Fundo de Apoio Financeiro aos CAU/UF:</w:t>
      </w:r>
    </w:p>
    <w:p>
      <w:pPr>
        <w:pStyle w:val="BodyText"/>
        <w:spacing w:line="293" w:lineRule="exact"/>
        <w:ind w:left="1520"/>
        <w:jc w:val="both"/>
      </w:pPr>
      <w:r>
        <w:rPr/>
        <w:t>..............................................................................................................................</w:t>
      </w:r>
    </w:p>
    <w:p>
      <w:pPr>
        <w:pStyle w:val="BodyText"/>
        <w:ind w:left="1520" w:right="108"/>
        <w:jc w:val="both"/>
      </w:pPr>
      <w:r>
        <w:rPr/>
        <w:t>Parágrafo único. Para o desempenho das responsabilidades cometidas ao Colegiado de Governança do Fundo de Apoio Financeiro aos CAU/UF neste artigo, incumbirá ao CAU/UF que demandar recursos do Fundo apresentar ao CAU/BR: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763" w:val="left" w:leader="none"/>
        </w:tabs>
        <w:spacing w:line="240" w:lineRule="auto" w:before="1" w:after="0"/>
        <w:ind w:left="1520" w:right="113" w:firstLine="0"/>
        <w:jc w:val="both"/>
        <w:rPr>
          <w:sz w:val="24"/>
        </w:rPr>
      </w:pPr>
      <w:r>
        <w:rPr>
          <w:sz w:val="24"/>
        </w:rPr>
        <w:t>mensalmente, até o último dia do mês subsequente ao mês de referência, a prestação de contas acumulada dos recursos que lhe tenham sido transferidos, com demonstrativo de despesas e</w:t>
      </w:r>
      <w:r>
        <w:rPr>
          <w:spacing w:val="-8"/>
          <w:sz w:val="24"/>
        </w:rPr>
        <w:t> </w:t>
      </w:r>
      <w:r>
        <w:rPr>
          <w:sz w:val="24"/>
        </w:rPr>
        <w:t>receitas;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804" w:val="left" w:leader="none"/>
        </w:tabs>
        <w:spacing w:line="240" w:lineRule="auto" w:before="0" w:after="0"/>
        <w:ind w:left="1520" w:right="108" w:firstLine="0"/>
        <w:jc w:val="both"/>
        <w:rPr>
          <w:sz w:val="24"/>
        </w:rPr>
      </w:pPr>
      <w:r>
        <w:rPr>
          <w:sz w:val="24"/>
        </w:rPr>
        <w:t>anualmente, até o dia 31 do mês de janeiro do exercício subsequente, a prestação de contas dos recursos que tenham sido transferidos no período, com demonstrativo de despesas e receitas para fechamento do ano findo, a fim de apurar a necessidade de liberação de recursos ou cobrança de valores excedentes repassados.”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520" w:right="112"/>
        <w:jc w:val="both"/>
      </w:pPr>
      <w:r>
        <w:rPr/>
        <w:t>“Art. 11. Os casos omissos serão analisados pelo Colegiado de Governança do Fundo de Apoio Financeiro aos CAU/UF e submetidos à aprovação do Conselho Diretor do</w:t>
      </w:r>
      <w:r>
        <w:rPr>
          <w:spacing w:val="-4"/>
        </w:rPr>
        <w:t> </w:t>
      </w:r>
      <w:r>
        <w:rPr/>
        <w:t>CAU/BR.”</w:t>
      </w:r>
    </w:p>
    <w:p>
      <w:pPr>
        <w:pStyle w:val="BodyText"/>
        <w:spacing w:before="1"/>
      </w:pPr>
    </w:p>
    <w:p>
      <w:pPr>
        <w:pStyle w:val="BodyText"/>
        <w:ind w:left="102" w:right="110"/>
        <w:jc w:val="both"/>
      </w:pPr>
      <w:r>
        <w:rPr/>
        <w:t>Art. 2° A Resolução CAU/BR n° 27, de 6 de junho de 2012, com as alterações promovidas pela Resolução n° 68, de 6 de dezembro de 2013, e por esta Resolução, consolidada na forma do Anexo, será publicada pelo CAU/BR no sítio eletrônico do CAU/BR, endereço eletrônico </w:t>
      </w:r>
      <w:hyperlink r:id="rId7">
        <w:r>
          <w:rPr/>
          <w:t>www.caubr.gov.br.</w:t>
        </w:r>
      </w:hyperlink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2"/>
        <w:jc w:val="both"/>
      </w:pPr>
      <w:r>
        <w:rPr/>
        <w:t>Art. 3° Esta Resolução entra em vigor na data de sua publicação.</w:t>
      </w:r>
    </w:p>
    <w:p>
      <w:pPr>
        <w:pStyle w:val="BodyText"/>
      </w:pPr>
    </w:p>
    <w:p>
      <w:pPr>
        <w:pStyle w:val="BodyText"/>
        <w:ind w:left="2626" w:right="2631"/>
        <w:jc w:val="center"/>
      </w:pPr>
      <w:r>
        <w:rPr/>
        <w:t>Brasília, 5 de dezembro de 2014.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2626" w:right="2637"/>
        <w:jc w:val="center"/>
      </w:pPr>
      <w:r>
        <w:rPr/>
        <w:t>HAROLDO PINHEIRO VILLAR DE QUEIROZ</w:t>
      </w:r>
    </w:p>
    <w:p>
      <w:pPr>
        <w:pStyle w:val="BodyText"/>
        <w:ind w:left="2626" w:right="2634"/>
        <w:jc w:val="center"/>
      </w:pPr>
      <w:r>
        <w:rPr/>
        <w:t>Presidente do CAU/BR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2" w:right="0" w:firstLine="0"/>
        <w:jc w:val="both"/>
        <w:rPr>
          <w:sz w:val="22"/>
        </w:rPr>
      </w:pPr>
      <w:r>
        <w:rPr>
          <w:sz w:val="22"/>
        </w:rPr>
        <w:t>(Publicada no Diário Oficial da União, Edição n° 252, Seção 1, de 30 de dezembro de 2014)</w:t>
      </w:r>
    </w:p>
    <w:p>
      <w:pPr>
        <w:spacing w:after="0"/>
        <w:jc w:val="both"/>
        <w:rPr>
          <w:sz w:val="22"/>
        </w:rPr>
        <w:sectPr>
          <w:pgSz w:w="11910" w:h="16840"/>
          <w:pgMar w:header="0" w:footer="958" w:top="1520" w:bottom="1140" w:left="1600" w:right="1020"/>
        </w:sectPr>
      </w:pPr>
    </w:p>
    <w:p>
      <w:pPr>
        <w:pStyle w:val="BodyText"/>
        <w:spacing w:before="2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427591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81824" cy="9536279"/>
            <wp:effectExtent l="0" t="0" r="0" b="0"/>
            <wp:wrapNone/>
            <wp:docPr id="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1824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51"/>
        <w:ind w:left="2505"/>
        <w:jc w:val="left"/>
      </w:pPr>
      <w:r>
        <w:rPr/>
        <w:t>RESOLUÇÃO N° 27, DE 6 DE JULHO DE 2012</w:t>
      </w:r>
    </w:p>
    <w:p>
      <w:pPr>
        <w:pStyle w:val="BodyText"/>
        <w:ind w:left="1474"/>
      </w:pPr>
      <w:r>
        <w:rPr/>
        <w:t>(Consolidada pela RES CAU/BR n° 97, de 5 de dezembro de 2014)</w:t>
      </w:r>
    </w:p>
    <w:p>
      <w:pPr>
        <w:pStyle w:val="BodyText"/>
        <w:spacing w:before="2"/>
      </w:pPr>
    </w:p>
    <w:p>
      <w:pPr>
        <w:pStyle w:val="BodyText"/>
        <w:ind w:left="4355" w:right="111"/>
        <w:jc w:val="both"/>
      </w:pPr>
      <w:r>
        <w:rPr/>
        <w:t>Cria o Fundo de Apoio Financeiro aos Conselhos de Arquitetura e Urbanismo dos Estados e do Distrito Federal (CAU/UF) e dá outras providências.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2" w:right="109"/>
        <w:jc w:val="both"/>
      </w:pPr>
      <w:r>
        <w:rPr/>
        <w:t>O Conselho de Arquitetura e Urbanismo do Brasil (CAU/BR), no exercício das competências e prerrogativas de que tratam o art. 28, inciso III da Lei n° 12.378, de 31 de dezembro de 2010, e os artigos 15 e 29, inciso XXXI do Regimento Geral Provisório, com vistas a dar cumprimento às disposições do art. 60 da mesma Lei e de acordo com a deliberação adotada na Sessão Plenária Ordinária n° 8, realizada nos dias 5 e 6 de julho de 2012;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02" w:right="112"/>
        <w:jc w:val="both"/>
      </w:pPr>
      <w:r>
        <w:rPr/>
        <w:t>Considerando a necessidade de instituição e regulamentação do fundo especial de apoio aos Conselhos de Arquitetura e Urbanismo dos Estados e do Distrito Federal (CAU/UF) nos termos previstos no art. 60 da Lei n° 12.378, de 31 de dezembro de 2010;</w:t>
      </w:r>
    </w:p>
    <w:p>
      <w:pPr>
        <w:pStyle w:val="BodyText"/>
        <w:spacing w:before="1"/>
      </w:pPr>
    </w:p>
    <w:p>
      <w:pPr>
        <w:pStyle w:val="BodyText"/>
        <w:ind w:left="102" w:right="111"/>
        <w:jc w:val="both"/>
      </w:pPr>
      <w:r>
        <w:rPr/>
        <w:t>Considerando que os presidentes dos Conselhos de Arquitetura e Urbanismo dos Estados e do Distrito Federal (CAU/UF) participaram da elaboração desta Resolução, atendendo assim o disposto no parágrafo único do art. 60 da Lei n°</w:t>
      </w:r>
      <w:r>
        <w:rPr>
          <w:spacing w:val="-15"/>
        </w:rPr>
        <w:t> </w:t>
      </w:r>
      <w:r>
        <w:rPr/>
        <w:t>12.378;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2" w:right="109"/>
        <w:jc w:val="both"/>
      </w:pPr>
      <w:r>
        <w:rPr/>
        <w:t>Considerando que a proposição de norma regulamentadora do fundo especial foi debatida nas reuniões regionais de planejamento, orçamento e contabilidade realizadas com a participação dos Conselhos de Arquitetura e Urbanismo dos Estados e do Distrito Federal (CAU/UF);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1"/>
        <w:ind w:left="102"/>
        <w:jc w:val="both"/>
      </w:pPr>
      <w:r>
        <w:rPr/>
        <w:t>RESOLVE: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2626" w:right="2634" w:firstLine="0"/>
        <w:jc w:val="center"/>
        <w:rPr>
          <w:b/>
          <w:sz w:val="24"/>
        </w:rPr>
      </w:pPr>
      <w:r>
        <w:rPr>
          <w:b/>
          <w:sz w:val="24"/>
        </w:rPr>
        <w:t>CAPÍTULO I</w:t>
      </w:r>
    </w:p>
    <w:p>
      <w:pPr>
        <w:spacing w:before="3"/>
        <w:ind w:left="1551" w:right="0" w:firstLine="0"/>
        <w:jc w:val="left"/>
        <w:rPr>
          <w:b/>
          <w:sz w:val="24"/>
        </w:rPr>
      </w:pPr>
      <w:r>
        <w:rPr>
          <w:b/>
          <w:sz w:val="24"/>
        </w:rPr>
        <w:t>DA INSTITUIÇÃO, ABRANGÊNCIA E DOS RECURSOS DO FUNDO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02" w:right="111"/>
        <w:jc w:val="both"/>
      </w:pPr>
      <w:r>
        <w:rPr/>
        <w:t>Art. 1° Fica instituído, em conformidade com o art. 60 da Lei n° 12.378, de 31 de dezembro de 2010, fundo especial destinado a equilibrar as receitas e despesas dos Conselhos de Arquitetura e Urbanismo dos Estados e do Distrito Federal (CAU/UF) cuja arrecadação seja insuficiente para a implementação de suas atividades operacionais e manutenção de suas estruturas administrativas, que fica denominado de Fundo de Apoio Financeiro aos CAU/UF.</w:t>
      </w:r>
    </w:p>
    <w:p>
      <w:pPr>
        <w:pStyle w:val="BodyText"/>
      </w:pPr>
    </w:p>
    <w:p>
      <w:pPr>
        <w:pStyle w:val="BodyText"/>
        <w:ind w:left="102" w:right="117"/>
        <w:jc w:val="both"/>
      </w:pPr>
      <w:r>
        <w:rPr/>
        <w:t>Art. 2° O Fundo de Apoio Financeiro aos CAU/UF é constituído por recursos das seguintes origens: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54" w:val="left" w:leader="none"/>
        </w:tabs>
        <w:spacing w:line="240" w:lineRule="auto" w:before="0" w:after="0"/>
        <w:ind w:left="102" w:right="114" w:firstLine="0"/>
        <w:jc w:val="both"/>
        <w:rPr>
          <w:sz w:val="24"/>
        </w:rPr>
      </w:pPr>
      <w:r>
        <w:rPr>
          <w:sz w:val="24"/>
        </w:rPr>
        <w:t>- aporte inicial no valor de R$ 3.288.654,65 (três milhões duzentos e oitenta e oito mil seiscentos e cinquenta e quatro reais e sessenta e cinco centavos), a ser feito pelo CAU/BR, à conta dos recursos provenientes dos repasses a que se refere o parágrafo único do art. 57 da Lei n° 12.378, de 31 de dezembro de</w:t>
      </w:r>
      <w:r>
        <w:rPr>
          <w:spacing w:val="-11"/>
          <w:sz w:val="24"/>
        </w:rPr>
        <w:t> </w:t>
      </w:r>
      <w:r>
        <w:rPr>
          <w:sz w:val="24"/>
        </w:rPr>
        <w:t>2010;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58" w:top="1580" w:bottom="1140" w:left="1600" w:right="1020"/>
        </w:sectPr>
      </w:pPr>
    </w:p>
    <w:p>
      <w:pPr>
        <w:pStyle w:val="ListParagraph"/>
        <w:numPr>
          <w:ilvl w:val="0"/>
          <w:numId w:val="4"/>
        </w:numPr>
        <w:tabs>
          <w:tab w:pos="283" w:val="left" w:leader="none"/>
        </w:tabs>
        <w:spacing w:line="240" w:lineRule="auto" w:before="40" w:after="0"/>
        <w:ind w:left="102" w:right="115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7615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81824" cy="9536279"/>
            <wp:effectExtent l="0" t="0" r="0" b="0"/>
            <wp:wrapNone/>
            <wp:docPr id="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1824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 aportes ordinários permanentes, a serem feitos pelo CAU/BR e pelos CAU/UF, a partir do exercício de 2013, em montantes a serem definidos em reunião plenária ampliada entre o CAU/BR e os CAU/UF.</w:t>
      </w:r>
    </w:p>
    <w:p>
      <w:pPr>
        <w:pStyle w:val="BodyText"/>
        <w:spacing w:before="2"/>
      </w:pPr>
    </w:p>
    <w:p>
      <w:pPr>
        <w:pStyle w:val="BodyText"/>
        <w:ind w:left="102"/>
        <w:jc w:val="both"/>
      </w:pPr>
      <w:r>
        <w:rPr/>
        <w:t>§ 1° Os aportes de recursos financeiros serão feitos observando-se o</w:t>
      </w:r>
      <w:r>
        <w:rPr>
          <w:spacing w:val="-36"/>
        </w:rPr>
        <w:t> </w:t>
      </w:r>
      <w:r>
        <w:rPr/>
        <w:t>seguinte: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247" w:val="left" w:leader="none"/>
        </w:tabs>
        <w:spacing w:line="240" w:lineRule="auto" w:before="0" w:after="0"/>
        <w:ind w:left="102" w:right="109" w:firstLine="0"/>
        <w:jc w:val="both"/>
        <w:rPr>
          <w:sz w:val="24"/>
        </w:rPr>
      </w:pPr>
      <w:r>
        <w:rPr>
          <w:sz w:val="24"/>
        </w:rPr>
        <w:t>- o aporte inicial de que trata o inciso I do </w:t>
      </w:r>
      <w:r>
        <w:rPr>
          <w:i/>
          <w:sz w:val="24"/>
        </w:rPr>
        <w:t>caput </w:t>
      </w:r>
      <w:r>
        <w:rPr>
          <w:sz w:val="24"/>
        </w:rPr>
        <w:t>deste artigo será feito no exercício de 2012, na forma dos critérios a serem definidos pelo Conselho Diretor</w:t>
      </w:r>
      <w:r>
        <w:rPr>
          <w:spacing w:val="-18"/>
          <w:sz w:val="24"/>
        </w:rPr>
        <w:t> </w:t>
      </w:r>
      <w:r>
        <w:rPr>
          <w:sz w:val="24"/>
        </w:rPr>
        <w:t>CAU/BR;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335" w:val="left" w:leader="none"/>
        </w:tabs>
        <w:spacing w:line="240" w:lineRule="auto" w:before="0" w:after="0"/>
        <w:ind w:left="102" w:right="113" w:firstLine="0"/>
        <w:jc w:val="both"/>
        <w:rPr>
          <w:sz w:val="24"/>
        </w:rPr>
      </w:pPr>
      <w:r>
        <w:rPr>
          <w:sz w:val="24"/>
        </w:rPr>
        <w:t>- os aportes ordinários serão feitos por meio do pagamento mensal de documentos bancários, cada um destes no valor correspondente a 1/12 (um duodécimo) do valor total de responsabilidade do CAU/BR e de cada CAU/UF, conforme aprovado para o exercício, a serem emitidos pelo CAU/BR, com vencimento no dia 25 do mês</w:t>
      </w:r>
      <w:r>
        <w:rPr>
          <w:spacing w:val="-12"/>
          <w:sz w:val="24"/>
        </w:rPr>
        <w:t> </w:t>
      </w:r>
      <w:r>
        <w:rPr>
          <w:sz w:val="24"/>
        </w:rPr>
        <w:t>correspondente;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371" w:val="left" w:leader="none"/>
        </w:tabs>
        <w:spacing w:line="240" w:lineRule="auto" w:before="0" w:after="0"/>
        <w:ind w:left="102" w:right="114" w:firstLine="0"/>
        <w:jc w:val="both"/>
        <w:rPr>
          <w:sz w:val="24"/>
        </w:rPr>
      </w:pPr>
      <w:r>
        <w:rPr>
          <w:sz w:val="24"/>
        </w:rPr>
        <w:t>- os aportes ordinários ao Fundo de Apoio serão avaliados e revistos anualmente pelo Colegiado de Governança do Fundo de Apoio Financeiro aos CAU/UF, em relatório gerencial, a ser submetido à aprovação do Plenário do CAU/BR em Reunião Plenária Ampliada. [Parágrafo único renumerado para §</w:t>
      </w:r>
      <w:r>
        <w:rPr>
          <w:spacing w:val="-7"/>
          <w:sz w:val="24"/>
        </w:rPr>
        <w:t> </w:t>
      </w:r>
      <w:r>
        <w:rPr>
          <w:sz w:val="24"/>
        </w:rPr>
        <w:t>1°]</w:t>
      </w:r>
    </w:p>
    <w:p>
      <w:pPr>
        <w:pStyle w:val="BodyText"/>
        <w:spacing w:before="2"/>
      </w:pPr>
    </w:p>
    <w:p>
      <w:pPr>
        <w:pStyle w:val="BodyText"/>
        <w:ind w:left="102" w:right="108"/>
        <w:jc w:val="both"/>
      </w:pPr>
      <w:r>
        <w:rPr/>
        <w:t>§ 2° A quitação dos documentos bancários referidos no § 1° antecedente deverá ser realizada por meio de agendamento eletrônico de todas as parcelas de responsabilidade do CAU/BR e de cada</w:t>
      </w:r>
      <w:r>
        <w:rPr>
          <w:spacing w:val="1"/>
        </w:rPr>
        <w:t> </w:t>
      </w:r>
      <w:r>
        <w:rPr/>
        <w:t>CAU/UF.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16"/>
        <w:jc w:val="both"/>
      </w:pPr>
      <w:r>
        <w:rPr/>
        <w:t>§ 3° A não quitação da parcela duodecimal na data prevista determinará a atualização diária do débito pela Taxa Referencial do Sistema Especial de Liquidação e de Custódia (SELIC) correspondente ao período do</w:t>
      </w:r>
      <w:r>
        <w:rPr>
          <w:spacing w:val="-1"/>
        </w:rPr>
        <w:t> </w:t>
      </w:r>
      <w:r>
        <w:rPr/>
        <w:t>atraso.</w:t>
      </w:r>
    </w:p>
    <w:p>
      <w:pPr>
        <w:pStyle w:val="BodyText"/>
      </w:pPr>
    </w:p>
    <w:p>
      <w:pPr>
        <w:pStyle w:val="BodyText"/>
        <w:ind w:left="102" w:right="116"/>
        <w:jc w:val="both"/>
      </w:pPr>
      <w:r>
        <w:rPr/>
        <w:t>Art. 3° A projeção dos recursos do Fundo de Apoio Financeiro aos CAU/UF será feita, anualmente, por ocasião da elaboração do Plano de Trabalho e Orçamento do CAU/BR e dos CAU/UF para o exercício</w:t>
      </w:r>
      <w:r>
        <w:rPr>
          <w:spacing w:val="-5"/>
        </w:rPr>
        <w:t> </w:t>
      </w:r>
      <w:r>
        <w:rPr/>
        <w:t>subsequente.</w:t>
      </w:r>
    </w:p>
    <w:p>
      <w:pPr>
        <w:pStyle w:val="BodyText"/>
        <w:spacing w:before="2"/>
      </w:pPr>
    </w:p>
    <w:p>
      <w:pPr>
        <w:pStyle w:val="BodyText"/>
        <w:ind w:left="102" w:right="113"/>
        <w:jc w:val="both"/>
      </w:pPr>
      <w:r>
        <w:rPr/>
        <w:t>Art. 4° Os recursos destinados ao Fundo de Apoio Financeiro aos CAU/UF serão creditados em conta específica em instituição financeira oficial.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right="2637"/>
      </w:pPr>
      <w:r>
        <w:rPr/>
        <w:t>CAPÍTULO II</w:t>
      </w:r>
    </w:p>
    <w:p>
      <w:pPr>
        <w:spacing w:before="0"/>
        <w:ind w:left="2626" w:right="2636" w:firstLine="0"/>
        <w:jc w:val="center"/>
        <w:rPr>
          <w:b/>
          <w:sz w:val="24"/>
        </w:rPr>
      </w:pPr>
      <w:r>
        <w:rPr>
          <w:b/>
          <w:sz w:val="24"/>
        </w:rPr>
        <w:t>DA UTILIZAÇÃO DO FUNDO</w:t>
      </w:r>
    </w:p>
    <w:p>
      <w:pPr>
        <w:pStyle w:val="BodyText"/>
        <w:rPr>
          <w:b/>
        </w:rPr>
      </w:pPr>
    </w:p>
    <w:p>
      <w:pPr>
        <w:pStyle w:val="BodyText"/>
        <w:ind w:left="102" w:right="112"/>
        <w:jc w:val="both"/>
      </w:pPr>
      <w:r>
        <w:rPr/>
        <w:t>Art. 4º-A. Os recursos provenientes do Fundo de Apoio deverão ser utilizados em estrita conformidade com o Plano de Ação aprovado, sendo vedada a sua utilização para despesas de capital.</w:t>
      </w:r>
    </w:p>
    <w:p>
      <w:pPr>
        <w:pStyle w:val="BodyText"/>
      </w:pPr>
    </w:p>
    <w:p>
      <w:pPr>
        <w:pStyle w:val="BodyText"/>
        <w:ind w:left="102" w:right="116"/>
        <w:jc w:val="both"/>
      </w:pPr>
      <w:r>
        <w:rPr/>
        <w:t>Parágrafo único. A prestação de contas dos CAU/UF que utilizarem os recursos do Fundo de Apoio será comprovada, eletronicamente, por meio do Plano de Ação executado e o lançamento das despesas será realizado no módulo contábil Siscont.net.</w:t>
      </w:r>
    </w:p>
    <w:p>
      <w:pPr>
        <w:spacing w:after="0"/>
        <w:jc w:val="both"/>
        <w:sectPr>
          <w:pgSz w:w="11910" w:h="16840"/>
          <w:pgMar w:header="0" w:footer="958" w:top="1520" w:bottom="1140" w:left="1600" w:right="1020"/>
        </w:sectPr>
      </w:pPr>
    </w:p>
    <w:p>
      <w:pPr>
        <w:pStyle w:val="BodyText"/>
        <w:spacing w:before="40"/>
        <w:ind w:left="102" w:right="110"/>
        <w:jc w:val="both"/>
      </w:pPr>
      <w:r>
        <w:rPr/>
        <w:drawing>
          <wp:anchor distT="0" distB="0" distL="0" distR="0" allowOverlap="1" layoutInCell="1" locked="0" behindDoc="1" simplePos="0" relativeHeight="268427639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81824" cy="9536279"/>
            <wp:effectExtent l="0" t="0" r="0" b="0"/>
            <wp:wrapNone/>
            <wp:docPr id="1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1824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Art. 5° A utilização de recursos do Fundo de Apoio, pelos CAU/UF, dar-se-á por meio de procedimentos e normas estabelecidas nesta Resolução, conforme os critérios a seguir especificados: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235" w:val="left" w:leader="none"/>
        </w:tabs>
        <w:spacing w:line="240" w:lineRule="auto" w:before="0" w:after="0"/>
        <w:ind w:left="102" w:right="114" w:firstLine="0"/>
        <w:jc w:val="both"/>
        <w:rPr>
          <w:sz w:val="24"/>
        </w:rPr>
      </w:pPr>
      <w:r>
        <w:rPr>
          <w:sz w:val="24"/>
        </w:rPr>
        <w:t>- os recursos serão disponibilizados aos CAU/UF que apresentem insuficiência de recursos próprios para suportar o desenvolvimento das ações previstas no Plano de Trabalho Anual e Orçamento;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78" w:val="left" w:leader="none"/>
        </w:tabs>
        <w:spacing w:line="240" w:lineRule="auto" w:before="1" w:after="0"/>
        <w:ind w:left="277" w:right="0" w:hanging="175"/>
        <w:jc w:val="both"/>
        <w:rPr>
          <w:sz w:val="24"/>
        </w:rPr>
      </w:pPr>
      <w:r>
        <w:rPr>
          <w:sz w:val="24"/>
        </w:rPr>
        <w:t>- 10% (dez por cento) de todos os aportes de recursos ao Fundo serão</w:t>
      </w:r>
      <w:r>
        <w:rPr>
          <w:spacing w:val="-17"/>
          <w:sz w:val="24"/>
        </w:rPr>
        <w:t> </w:t>
      </w:r>
      <w:r>
        <w:rPr>
          <w:sz w:val="24"/>
        </w:rPr>
        <w:t>reservados: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345" w:val="left" w:leader="none"/>
        </w:tabs>
        <w:spacing w:line="240" w:lineRule="auto" w:before="1" w:after="0"/>
        <w:ind w:left="344" w:right="0" w:hanging="242"/>
        <w:jc w:val="both"/>
        <w:rPr>
          <w:sz w:val="24"/>
        </w:rPr>
      </w:pPr>
      <w:r>
        <w:rPr>
          <w:sz w:val="24"/>
        </w:rPr>
        <w:t>para o custeio das atividades de gestão do próprio</w:t>
      </w:r>
      <w:r>
        <w:rPr>
          <w:spacing w:val="-8"/>
          <w:sz w:val="24"/>
        </w:rPr>
        <w:t> </w:t>
      </w:r>
      <w:r>
        <w:rPr>
          <w:sz w:val="24"/>
        </w:rPr>
        <w:t>Fundo;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356" w:val="left" w:leader="none"/>
        </w:tabs>
        <w:spacing w:line="240" w:lineRule="auto" w:before="0" w:after="0"/>
        <w:ind w:left="102" w:right="117" w:firstLine="0"/>
        <w:jc w:val="both"/>
        <w:rPr>
          <w:sz w:val="24"/>
        </w:rPr>
      </w:pPr>
      <w:r>
        <w:rPr>
          <w:sz w:val="24"/>
        </w:rPr>
        <w:t>para o financiamento das demandas emergenciais não previstas na programação do Plano de Trabalho e Orçamento, tais</w:t>
      </w:r>
      <w:r>
        <w:rPr>
          <w:spacing w:val="-3"/>
          <w:sz w:val="24"/>
        </w:rPr>
        <w:t> </w:t>
      </w:r>
      <w:r>
        <w:rPr>
          <w:sz w:val="24"/>
        </w:rPr>
        <w:t>como: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371" w:val="left" w:leader="none"/>
        </w:tabs>
        <w:spacing w:line="240" w:lineRule="auto" w:before="0" w:after="0"/>
        <w:ind w:left="102" w:right="111" w:firstLine="0"/>
        <w:jc w:val="both"/>
        <w:rPr>
          <w:sz w:val="24"/>
        </w:rPr>
      </w:pPr>
      <w:r>
        <w:rPr>
          <w:sz w:val="24"/>
        </w:rPr>
        <w:t>situações excepcionais que provoquem queda abrupta na arrecadação prevista no Plano de Trabalho e Orçamento Anual, avaliadas pelo Colegiado de Governança do Fundo de Apoio Financeiro aos CAU/UF, a partir das informações apresentadas pelo CAU/UF solicitante;</w:t>
      </w:r>
      <w:r>
        <w:rPr>
          <w:spacing w:val="-26"/>
          <w:sz w:val="24"/>
        </w:rPr>
        <w:t> </w:t>
      </w:r>
      <w:r>
        <w:rPr>
          <w:sz w:val="24"/>
        </w:rPr>
        <w:t>e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7"/>
        </w:numPr>
        <w:tabs>
          <w:tab w:pos="369" w:val="left" w:leader="none"/>
        </w:tabs>
        <w:spacing w:line="240" w:lineRule="auto" w:before="0" w:after="0"/>
        <w:ind w:left="102" w:right="110" w:firstLine="0"/>
        <w:jc w:val="both"/>
        <w:rPr>
          <w:sz w:val="24"/>
        </w:rPr>
      </w:pPr>
      <w:r>
        <w:rPr>
          <w:sz w:val="24"/>
        </w:rPr>
        <w:t>casos de calamidade ou situação de emergência que extrapolem a capacidade de gestão do CAU/UF, ocasionando prejuízos ou comprometendo a realização das atividades que constituem suas atribuições</w:t>
      </w:r>
      <w:r>
        <w:rPr>
          <w:spacing w:val="-1"/>
          <w:sz w:val="24"/>
        </w:rPr>
        <w:t> </w:t>
      </w:r>
      <w:r>
        <w:rPr>
          <w:sz w:val="24"/>
        </w:rPr>
        <w:t>legais.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2" w:right="108"/>
        <w:jc w:val="both"/>
      </w:pPr>
      <w:r>
        <w:rPr/>
        <w:t>Parágrafo único. Para os fins do inciso II, letra “b” deste artigo adotam-se as seguintes convenções: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7"/>
        </w:numPr>
        <w:tabs>
          <w:tab w:pos="405" w:val="left" w:leader="none"/>
        </w:tabs>
        <w:spacing w:line="240" w:lineRule="auto" w:before="0" w:after="0"/>
        <w:ind w:left="102" w:right="110" w:firstLine="0"/>
        <w:jc w:val="both"/>
        <w:rPr>
          <w:sz w:val="24"/>
        </w:rPr>
      </w:pPr>
      <w:r>
        <w:rPr>
          <w:sz w:val="24"/>
        </w:rPr>
        <w:t>calamidade – situação decretada por vários níveis de governo, relativos a desastres naturais, com vítimas e por um período</w:t>
      </w:r>
      <w:r>
        <w:rPr>
          <w:spacing w:val="-5"/>
          <w:sz w:val="24"/>
        </w:rPr>
        <w:t> </w:t>
      </w:r>
      <w:r>
        <w:rPr>
          <w:sz w:val="24"/>
        </w:rPr>
        <w:t>determinado;</w:t>
      </w:r>
    </w:p>
    <w:p>
      <w:pPr>
        <w:pStyle w:val="BodyText"/>
      </w:pPr>
    </w:p>
    <w:p>
      <w:pPr>
        <w:pStyle w:val="ListParagraph"/>
        <w:numPr>
          <w:ilvl w:val="2"/>
          <w:numId w:val="7"/>
        </w:numPr>
        <w:tabs>
          <w:tab w:pos="359" w:val="left" w:leader="none"/>
        </w:tabs>
        <w:spacing w:line="240" w:lineRule="auto" w:before="0" w:after="0"/>
        <w:ind w:left="102" w:right="113" w:firstLine="0"/>
        <w:jc w:val="both"/>
        <w:rPr>
          <w:sz w:val="24"/>
        </w:rPr>
      </w:pPr>
      <w:r>
        <w:rPr>
          <w:sz w:val="24"/>
        </w:rPr>
        <w:t>situação de emergência – situação decretada por órgão de monitoramento meteorológico e da defesa civil, relativos a desastres naturais, com vítimas e por tempo</w:t>
      </w:r>
      <w:r>
        <w:rPr>
          <w:spacing w:val="-24"/>
          <w:sz w:val="24"/>
        </w:rPr>
        <w:t> </w:t>
      </w:r>
      <w:r>
        <w:rPr>
          <w:sz w:val="24"/>
        </w:rPr>
        <w:t>indeterminado.</w:t>
      </w:r>
    </w:p>
    <w:p>
      <w:pPr>
        <w:pStyle w:val="BodyText"/>
        <w:spacing w:before="2"/>
      </w:pPr>
    </w:p>
    <w:p>
      <w:pPr>
        <w:pStyle w:val="BodyText"/>
        <w:ind w:left="102" w:right="119"/>
        <w:jc w:val="both"/>
      </w:pPr>
      <w:r>
        <w:rPr/>
        <w:t>Art. 6° Fica vedada a utilização do Fundo quando comprovada a má gestão administrativa ou financeira do CAU/UF solicitante.</w:t>
      </w:r>
    </w:p>
    <w:p>
      <w:pPr>
        <w:pStyle w:val="BodyText"/>
      </w:pPr>
    </w:p>
    <w:p>
      <w:pPr>
        <w:pStyle w:val="BodyText"/>
        <w:ind w:left="102" w:right="110"/>
        <w:jc w:val="both"/>
      </w:pPr>
      <w:r>
        <w:rPr/>
        <w:t>§ 1° Para efeito de caracterização de má gestão administrativa ou financeira serão adotados os princípios que regem a administração pública, bem como as disposições da Lei n° 8.429, de 2 de junho de 1992 – Lei de Improbidade Administrativa, e da Lei Complementar n° 101, de 4 de maio de 2000 – Lei de Responsabilidade Fiscal.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02" w:right="112"/>
        <w:jc w:val="both"/>
      </w:pPr>
      <w:r>
        <w:rPr/>
        <w:t>§ 2° Não se aplicará a vedação prevista no </w:t>
      </w:r>
      <w:r>
        <w:rPr>
          <w:i/>
        </w:rPr>
        <w:t>caput </w:t>
      </w:r>
      <w:r>
        <w:rPr/>
        <w:t>deste artigo se os atos de má gestão administrativa ou financeira tiverem sido praticados por gestor anterior.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10"/>
        <w:jc w:val="both"/>
      </w:pPr>
      <w:r>
        <w:rPr/>
        <w:t>Art. 7° Na hipótese de extinção do Fundo, o saldo será aplicado em ações a serem submetidas à aprovação do Plenário do CAU/BR.</w:t>
      </w:r>
    </w:p>
    <w:p>
      <w:pPr>
        <w:spacing w:after="0"/>
        <w:jc w:val="both"/>
        <w:sectPr>
          <w:pgSz w:w="11910" w:h="16840"/>
          <w:pgMar w:header="0" w:footer="958" w:top="1520" w:bottom="1140" w:left="1600" w:right="1020"/>
        </w:sectPr>
      </w:pPr>
    </w:p>
    <w:p>
      <w:pPr>
        <w:pStyle w:val="Heading1"/>
        <w:spacing w:before="40"/>
        <w:ind w:right="2635"/>
      </w:pPr>
      <w:r>
        <w:rPr/>
        <w:drawing>
          <wp:anchor distT="0" distB="0" distL="0" distR="0" allowOverlap="1" layoutInCell="1" locked="0" behindDoc="1" simplePos="0" relativeHeight="268427663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81824" cy="9536279"/>
            <wp:effectExtent l="0" t="0" r="0" b="0"/>
            <wp:wrapNone/>
            <wp:docPr id="1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1824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CAPÍTULO III</w:t>
      </w:r>
    </w:p>
    <w:p>
      <w:pPr>
        <w:spacing w:before="0"/>
        <w:ind w:left="2625" w:right="2637" w:firstLine="0"/>
        <w:jc w:val="center"/>
        <w:rPr>
          <w:b/>
          <w:sz w:val="24"/>
        </w:rPr>
      </w:pPr>
      <w:r>
        <w:rPr>
          <w:b/>
          <w:sz w:val="24"/>
        </w:rPr>
        <w:t>DA LIBERAÇÃO DOS RECURSOS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02" w:right="115"/>
        <w:jc w:val="both"/>
      </w:pPr>
      <w:r>
        <w:rPr/>
        <w:t>Art. 8° Os recursos serão liberados aos CAU/UF, mensalmente, observando o cronograma previsto no Plano de Trabalho e Orçamento Anual do CAU/BR.</w:t>
      </w:r>
    </w:p>
    <w:p>
      <w:pPr>
        <w:pStyle w:val="BodyText"/>
      </w:pPr>
    </w:p>
    <w:p>
      <w:pPr>
        <w:pStyle w:val="BodyText"/>
        <w:ind w:left="102" w:right="113"/>
        <w:jc w:val="both"/>
      </w:pPr>
      <w:r>
        <w:rPr/>
        <w:t>Parágrafo único. A partir da terceira parcela a liberação dos recursos previstos ficará condicionada à comprovação da aplicação de, no mínimo, 70% (setenta por cento) da parcela anterior.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right="2636"/>
      </w:pPr>
      <w:r>
        <w:rPr/>
        <w:t>CAPÍTULO IV</w:t>
      </w:r>
    </w:p>
    <w:p>
      <w:pPr>
        <w:spacing w:before="0"/>
        <w:ind w:left="2007" w:right="0" w:firstLine="0"/>
        <w:jc w:val="left"/>
        <w:rPr>
          <w:b/>
          <w:sz w:val="24"/>
        </w:rPr>
      </w:pPr>
      <w:r>
        <w:rPr>
          <w:b/>
          <w:sz w:val="24"/>
        </w:rPr>
        <w:t>DA ADMINISTRAÇÃO E DAS PRESTAÇÕES DE CONTAS</w:t>
      </w:r>
    </w:p>
    <w:p>
      <w:pPr>
        <w:pStyle w:val="BodyText"/>
        <w:rPr>
          <w:b/>
        </w:rPr>
      </w:pPr>
    </w:p>
    <w:p>
      <w:pPr>
        <w:pStyle w:val="BodyText"/>
        <w:ind w:left="102" w:right="110"/>
        <w:jc w:val="both"/>
      </w:pPr>
      <w:r>
        <w:rPr/>
        <w:t>Art. 9° O Fundo será administrado pelo CAU/BR, por meio do Colegiado de Governança do Fundo de Apoio Financeiro aos CAU/UF, composto pelo coordenador e mais 2 (dois) membros da Comissão de Planejamento e Finanças do CAU/BR e por 3 (três) presidentes representantes dos CAU/UF, escolhidos anualmente na primeira reunião plenária ampliada de cada ano, entre o CAU/BR e os CAU/UF, podendo haver recondução.</w:t>
      </w:r>
    </w:p>
    <w:p>
      <w:pPr>
        <w:pStyle w:val="BodyText"/>
        <w:spacing w:before="2"/>
      </w:pPr>
    </w:p>
    <w:p>
      <w:pPr>
        <w:pStyle w:val="BodyText"/>
        <w:ind w:left="102" w:right="107"/>
        <w:jc w:val="both"/>
      </w:pPr>
      <w:r>
        <w:rPr/>
        <w:t>§ 1° O Colegiado de Governança do Fundo de Apoio Financeiro aos CAU/UF será coordenado pelo coordenador da Comissão de Planejamento e Finanças do CAU/BR e o coordenador adjunto será escolhido entre os três presidentes representantes dos CAU/UF. [Parágrafo único renumerado para § 1°]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16"/>
        <w:jc w:val="both"/>
      </w:pPr>
      <w:r>
        <w:rPr/>
        <w:t>§ 2° A representação dos CAU/UF no Colegiado de Governança do Fundo de Apoio Financeiro aos CAU/UF terá a seguinte</w:t>
      </w:r>
      <w:r>
        <w:rPr>
          <w:spacing w:val="-1"/>
        </w:rPr>
        <w:t> </w:t>
      </w:r>
      <w:r>
        <w:rPr/>
        <w:t>composição: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345" w:val="left" w:leader="none"/>
        </w:tabs>
        <w:spacing w:line="240" w:lineRule="auto" w:before="0" w:after="0"/>
        <w:ind w:left="344" w:right="0" w:hanging="242"/>
        <w:jc w:val="left"/>
        <w:rPr>
          <w:sz w:val="24"/>
        </w:rPr>
      </w:pPr>
      <w:r>
        <w:rPr>
          <w:sz w:val="24"/>
        </w:rPr>
        <w:t>um presidente representante dos nove CAU/UF de maior</w:t>
      </w:r>
      <w:r>
        <w:rPr>
          <w:spacing w:val="-10"/>
          <w:sz w:val="24"/>
        </w:rPr>
        <w:t> </w:t>
      </w:r>
      <w:r>
        <w:rPr>
          <w:sz w:val="24"/>
        </w:rPr>
        <w:t>receita;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356" w:val="left" w:leader="none"/>
        </w:tabs>
        <w:spacing w:line="240" w:lineRule="auto" w:before="0" w:after="0"/>
        <w:ind w:left="356" w:right="0" w:hanging="254"/>
        <w:jc w:val="left"/>
        <w:rPr>
          <w:sz w:val="24"/>
        </w:rPr>
      </w:pPr>
      <w:r>
        <w:rPr>
          <w:sz w:val="24"/>
        </w:rPr>
        <w:t>um presidente representante dos CAU/UF de receita</w:t>
      </w:r>
      <w:r>
        <w:rPr>
          <w:spacing w:val="-11"/>
          <w:sz w:val="24"/>
        </w:rPr>
        <w:t> </w:t>
      </w:r>
      <w:r>
        <w:rPr>
          <w:sz w:val="24"/>
        </w:rPr>
        <w:t>intermediária;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"/>
        </w:numPr>
        <w:tabs>
          <w:tab w:pos="352" w:val="left" w:leader="none"/>
        </w:tabs>
        <w:spacing w:line="240" w:lineRule="auto" w:before="0" w:after="0"/>
        <w:ind w:left="102" w:right="119" w:firstLine="0"/>
        <w:jc w:val="both"/>
        <w:rPr>
          <w:sz w:val="24"/>
        </w:rPr>
      </w:pPr>
      <w:r>
        <w:rPr>
          <w:sz w:val="24"/>
        </w:rPr>
        <w:t>um presidente representante dos CAU/UF demandantes de recursos do Fundo de Apoio Financeiro aos</w:t>
      </w:r>
      <w:r>
        <w:rPr>
          <w:spacing w:val="-2"/>
          <w:sz w:val="24"/>
        </w:rPr>
        <w:t> </w:t>
      </w:r>
      <w:r>
        <w:rPr>
          <w:sz w:val="24"/>
        </w:rPr>
        <w:t>CAU/UF.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16"/>
        <w:jc w:val="both"/>
      </w:pPr>
      <w:r>
        <w:rPr/>
        <w:t>Art. 10. São da responsabilidade do Colegiado de Governança do Fundo de Apoio Financeiro aos CAU/UF: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405" w:val="left" w:leader="none"/>
        </w:tabs>
        <w:spacing w:line="240" w:lineRule="auto" w:before="0" w:after="0"/>
        <w:ind w:left="102" w:right="117" w:firstLine="0"/>
        <w:jc w:val="both"/>
        <w:rPr>
          <w:sz w:val="24"/>
        </w:rPr>
      </w:pPr>
      <w:r>
        <w:rPr>
          <w:sz w:val="24"/>
        </w:rPr>
        <w:t>acompanhar, avaliar e deliberar sobre a realização das ações previstas no Plano de Trabalho e Orçamento do CAU/UF que demandar recursos do</w:t>
      </w:r>
      <w:r>
        <w:rPr>
          <w:spacing w:val="-13"/>
          <w:sz w:val="24"/>
        </w:rPr>
        <w:t> </w:t>
      </w:r>
      <w:r>
        <w:rPr>
          <w:sz w:val="24"/>
        </w:rPr>
        <w:t>Fundo;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385" w:val="left" w:leader="none"/>
        </w:tabs>
        <w:spacing w:line="240" w:lineRule="auto" w:before="0" w:after="0"/>
        <w:ind w:left="102" w:right="113" w:firstLine="0"/>
        <w:jc w:val="both"/>
        <w:rPr>
          <w:sz w:val="24"/>
        </w:rPr>
      </w:pPr>
      <w:r>
        <w:rPr>
          <w:sz w:val="24"/>
        </w:rPr>
        <w:t>receber, analisar e deliberar sobre a prestação de contas dos recursos transferidos aos CAU/UF;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390" w:val="left" w:leader="none"/>
        </w:tabs>
        <w:spacing w:line="240" w:lineRule="auto" w:before="0" w:after="0"/>
        <w:ind w:left="102" w:right="116" w:firstLine="0"/>
        <w:jc w:val="both"/>
        <w:rPr>
          <w:sz w:val="24"/>
        </w:rPr>
      </w:pPr>
      <w:r>
        <w:rPr>
          <w:sz w:val="24"/>
        </w:rPr>
        <w:t>receber, analisar e deliberar sobre o relatório de gestão do CAU/UF que demandar recursos do</w:t>
      </w:r>
      <w:r>
        <w:rPr>
          <w:spacing w:val="-2"/>
          <w:sz w:val="24"/>
        </w:rPr>
        <w:t> </w:t>
      </w:r>
      <w:r>
        <w:rPr>
          <w:sz w:val="24"/>
        </w:rPr>
        <w:t>Fundo;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58" w:top="1520" w:bottom="1140" w:left="1600" w:right="1020"/>
        </w:sectPr>
      </w:pPr>
    </w:p>
    <w:p>
      <w:pPr>
        <w:pStyle w:val="ListParagraph"/>
        <w:numPr>
          <w:ilvl w:val="0"/>
          <w:numId w:val="9"/>
        </w:numPr>
        <w:tabs>
          <w:tab w:pos="409" w:val="left" w:leader="none"/>
        </w:tabs>
        <w:spacing w:line="240" w:lineRule="auto" w:before="40" w:after="0"/>
        <w:ind w:left="102" w:right="112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7687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81824" cy="9536279"/>
            <wp:effectExtent l="0" t="0" r="0" b="0"/>
            <wp:wrapNone/>
            <wp:docPr id="1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1824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acompanhar e avaliar o comportamento das arrecadações estaduais e o ingresso de recursos no Fundo, frente aos previstos no Plano de Trabalho e Orçamento</w:t>
      </w:r>
      <w:r>
        <w:rPr>
          <w:spacing w:val="-21"/>
          <w:sz w:val="24"/>
        </w:rPr>
        <w:t> </w:t>
      </w:r>
      <w:r>
        <w:rPr>
          <w:sz w:val="24"/>
        </w:rPr>
        <w:t>aprovado.</w:t>
      </w:r>
    </w:p>
    <w:p>
      <w:pPr>
        <w:pStyle w:val="BodyText"/>
        <w:spacing w:before="2"/>
      </w:pPr>
    </w:p>
    <w:p>
      <w:pPr>
        <w:pStyle w:val="BodyText"/>
        <w:ind w:left="102" w:right="108"/>
        <w:jc w:val="both"/>
      </w:pPr>
      <w:r>
        <w:rPr/>
        <w:t>Parágrafo único. Para o desempenho das responsabilidades cometidas ao Colegiado de Governança do Fundo de Apoio Financeiro aos CAU/UF neste artigo, incumbirá ao CAU/UF que demandar recursos do Fundo apresentar ao CAU/BR: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352" w:val="left" w:leader="none"/>
        </w:tabs>
        <w:spacing w:line="240" w:lineRule="auto" w:before="0" w:after="0"/>
        <w:ind w:left="102" w:right="110" w:firstLine="0"/>
        <w:jc w:val="both"/>
        <w:rPr>
          <w:sz w:val="24"/>
        </w:rPr>
      </w:pPr>
      <w:r>
        <w:rPr>
          <w:sz w:val="24"/>
        </w:rPr>
        <w:t>mensalmente, até o último dia do mês subsequente ao mês de referência, a prestação de contas dos recursos que lhe tenham sido transferidos, com demonstrativo de despesas e receitas;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388" w:val="left" w:leader="none"/>
        </w:tabs>
        <w:spacing w:line="240" w:lineRule="auto" w:before="0" w:after="0"/>
        <w:ind w:left="102" w:right="109" w:firstLine="0"/>
        <w:jc w:val="both"/>
        <w:rPr>
          <w:sz w:val="24"/>
        </w:rPr>
      </w:pPr>
      <w:r>
        <w:rPr>
          <w:sz w:val="24"/>
        </w:rPr>
        <w:t>anualmente, até o dia 31 do mês de janeiro do exercício subsequente, a prestação de contas dos recursos que tenham sido transferidos no período, com demonstrativo de despesas e receitas para fechamento do ano findo, a fim de apurar a necessidade de liberação de recursos ou cobrança de valores excedentes</w:t>
      </w:r>
      <w:r>
        <w:rPr>
          <w:spacing w:val="-12"/>
          <w:sz w:val="24"/>
        </w:rPr>
        <w:t> </w:t>
      </w:r>
      <w:r>
        <w:rPr>
          <w:sz w:val="24"/>
        </w:rPr>
        <w:t>repassados.</w:t>
      </w:r>
    </w:p>
    <w:p>
      <w:pPr>
        <w:pStyle w:val="BodyText"/>
      </w:pPr>
    </w:p>
    <w:p>
      <w:pPr>
        <w:pStyle w:val="Heading1"/>
        <w:ind w:right="2631"/>
      </w:pPr>
      <w:r>
        <w:rPr/>
        <w:t>CAPÍTULO V</w:t>
      </w:r>
    </w:p>
    <w:p>
      <w:pPr>
        <w:spacing w:before="2"/>
        <w:ind w:left="2626" w:right="2635" w:firstLine="0"/>
        <w:jc w:val="center"/>
        <w:rPr>
          <w:b/>
          <w:sz w:val="24"/>
        </w:rPr>
      </w:pPr>
      <w:r>
        <w:rPr>
          <w:b/>
          <w:sz w:val="24"/>
        </w:rPr>
        <w:t>DAS DISPOSIÇÕES FINAIS</w:t>
      </w:r>
    </w:p>
    <w:p>
      <w:pPr>
        <w:pStyle w:val="BodyText"/>
        <w:rPr>
          <w:b/>
        </w:rPr>
      </w:pPr>
    </w:p>
    <w:p>
      <w:pPr>
        <w:pStyle w:val="BodyText"/>
        <w:ind w:left="102" w:right="111"/>
        <w:jc w:val="both"/>
      </w:pPr>
      <w:r>
        <w:rPr/>
        <w:t>Art. 11. Os casos omissos serão analisados pelo Colegiado de Governança do Fundo de Apoio Financeiro aos CAU/UF e submetidos à aprovação do Conselho Diretor do CAU/BR.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2"/>
        <w:jc w:val="both"/>
      </w:pPr>
      <w:r>
        <w:rPr/>
        <w:t>Art. 12. Esta Resolução entra em vigor na data de sua publicação.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2626" w:right="2635"/>
        <w:jc w:val="center"/>
      </w:pPr>
      <w:r>
        <w:rPr/>
        <w:t>Brasília, 6 de julho de 2012.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626" w:right="2637"/>
        <w:jc w:val="center"/>
      </w:pPr>
      <w:r>
        <w:rPr/>
        <w:t>HAROLDO PINHEIRO VILLAR DE QUEIROZ</w:t>
      </w:r>
    </w:p>
    <w:p>
      <w:pPr>
        <w:pStyle w:val="BodyText"/>
        <w:ind w:left="2626" w:right="2634"/>
        <w:jc w:val="center"/>
      </w:pPr>
      <w:r>
        <w:rPr/>
        <w:t>Presidente do CAU/BR</w:t>
      </w:r>
    </w:p>
    <w:sectPr>
      <w:pgSz w:w="11910" w:h="16840"/>
      <w:pgMar w:header="0" w:footer="958" w:top="1520" w:bottom="11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1.5pt;margin-top:783.03949pt;width:420.7pt;height:30.65pt;mso-position-horizontal-relative:page;mso-position-vertical-relative:page;z-index:-79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234060"/>
                    <w:sz w:val="20"/>
                  </w:rPr>
                  <w:t>SCS Quadra 2, Bloco C, Entrada 22, Edifício Serra Dourada, Salas 401/409 – CEP 70300-902</w:t>
                </w:r>
              </w:p>
              <w:p>
                <w:pPr>
                  <w:spacing w:before="121"/>
                  <w:ind w:left="838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234060"/>
                    <w:sz w:val="20"/>
                  </w:rPr>
                  <w:t>Brasília, Distrito Federal | </w:t>
                </w:r>
                <w:hyperlink r:id="rId1">
                  <w:r>
                    <w:rPr>
                      <w:rFonts w:ascii="Arial" w:hAnsi="Arial"/>
                      <w:color w:val="234060"/>
                      <w:sz w:val="20"/>
                    </w:rPr>
                    <w:t>www.caubr.gov.br </w:t>
                  </w:r>
                </w:hyperlink>
                <w:r>
                  <w:rPr>
                    <w:rFonts w:ascii="Arial" w:hAnsi="Arial"/>
                    <w:color w:val="234060"/>
                    <w:sz w:val="20"/>
                  </w:rPr>
                  <w:t>– </w:t>
                </w:r>
                <w:hyperlink r:id="rId2">
                  <w:r>
                    <w:rPr>
                      <w:rFonts w:ascii="Arial" w:hAnsi="Arial"/>
                      <w:color w:val="234060"/>
                      <w:sz w:val="20"/>
                    </w:rPr>
                    <w:t>atendimento@caubr.gov.br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lowerLetter"/>
      <w:lvlText w:val="%1)"/>
      <w:lvlJc w:val="left"/>
      <w:pPr>
        <w:ind w:left="102" w:hanging="250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8" w:hanging="25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7" w:hanging="25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5" w:hanging="25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4" w:hanging="25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93" w:hanging="25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11" w:hanging="25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30" w:hanging="25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9" w:hanging="250"/>
      </w:pPr>
      <w:rPr>
        <w:rFonts w:hint="default"/>
        <w:lang w:val="pt-br" w:eastAsia="pt-br" w:bidi="pt-br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02" w:hanging="303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8" w:hanging="303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7" w:hanging="30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5" w:hanging="30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4" w:hanging="30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93" w:hanging="30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11" w:hanging="30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30" w:hanging="30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9" w:hanging="303"/>
      </w:pPr>
      <w:rPr>
        <w:rFonts w:hint="default"/>
        <w:lang w:val="pt-br" w:eastAsia="pt-br" w:bidi="pt-br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344" w:hanging="242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34" w:hanging="24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29" w:hanging="24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23" w:hanging="24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18" w:hanging="24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13" w:hanging="24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07" w:hanging="24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02" w:hanging="24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97" w:hanging="242"/>
      </w:pPr>
      <w:rPr>
        <w:rFonts w:hint="default"/>
        <w:lang w:val="pt-br" w:eastAsia="pt-br" w:bidi="pt-br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344" w:hanging="242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2)"/>
      <w:lvlJc w:val="left"/>
      <w:pPr>
        <w:ind w:left="102" w:hanging="269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02" w:hanging="303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328" w:hanging="30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322" w:hanging="30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316" w:hanging="30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310" w:hanging="30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304" w:hanging="30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298" w:hanging="303"/>
      </w:pPr>
      <w:rPr>
        <w:rFonts w:hint="default"/>
        <w:lang w:val="pt-br" w:eastAsia="pt-br" w:bidi="pt-br"/>
      </w:rPr>
    </w:lvl>
  </w:abstractNum>
  <w:abstractNum w:abstractNumId="5">
    <w:multiLevelType w:val="hybridMultilevel"/>
    <w:lvl w:ilvl="0">
      <w:start w:val="1"/>
      <w:numFmt w:val="upperRoman"/>
      <w:lvlText w:val="%1"/>
      <w:lvlJc w:val="left"/>
      <w:pPr>
        <w:ind w:left="102" w:hanging="132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8" w:hanging="13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7" w:hanging="13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5" w:hanging="13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4" w:hanging="13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93" w:hanging="13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11" w:hanging="13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30" w:hanging="13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9" w:hanging="132"/>
      </w:pPr>
      <w:rPr>
        <w:rFonts w:hint="default"/>
        <w:lang w:val="pt-br" w:eastAsia="pt-br" w:bidi="pt-br"/>
      </w:rPr>
    </w:lvl>
  </w:abstractNum>
  <w:abstractNum w:abstractNumId="4">
    <w:multiLevelType w:val="hybridMultilevel"/>
    <w:lvl w:ilvl="0">
      <w:start w:val="1"/>
      <w:numFmt w:val="upperRoman"/>
      <w:lvlText w:val="%1"/>
      <w:lvlJc w:val="left"/>
      <w:pPr>
        <w:ind w:left="102" w:hanging="144"/>
        <w:jc w:val="left"/>
      </w:pPr>
      <w:rPr>
        <w:rFonts w:hint="default" w:ascii="Calibri" w:hAnsi="Calibri" w:eastAsia="Calibri" w:cs="Calibri"/>
        <w:spacing w:val="-26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8" w:hanging="144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7" w:hanging="144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5" w:hanging="144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4" w:hanging="144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93" w:hanging="144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11" w:hanging="144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30" w:hanging="144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9" w:hanging="144"/>
      </w:pPr>
      <w:rPr>
        <w:rFonts w:hint="default"/>
        <w:lang w:val="pt-br" w:eastAsia="pt-br" w:bidi="pt-br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102" w:hanging="152"/>
        <w:jc w:val="left"/>
      </w:pPr>
      <w:rPr>
        <w:rFonts w:hint="default" w:ascii="Calibri" w:hAnsi="Calibri" w:eastAsia="Calibri" w:cs="Calibri"/>
        <w:spacing w:val="-20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8" w:hanging="15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7" w:hanging="15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5" w:hanging="15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4" w:hanging="15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93" w:hanging="15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11" w:hanging="15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30" w:hanging="15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9" w:hanging="152"/>
      </w:pPr>
      <w:rPr>
        <w:rFonts w:hint="default"/>
        <w:lang w:val="pt-br" w:eastAsia="pt-br" w:bidi="pt-br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520" w:hanging="242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296" w:hanging="24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073" w:hanging="24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849" w:hanging="24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626" w:hanging="24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403" w:hanging="24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179" w:hanging="24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956" w:hanging="24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33" w:hanging="242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762" w:hanging="242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512" w:hanging="24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265" w:hanging="24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4017" w:hanging="24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770" w:hanging="24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523" w:hanging="24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275" w:hanging="24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028" w:hanging="24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81" w:hanging="242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2"/>
      <w:numFmt w:val="upperRoman"/>
      <w:lvlText w:val="%1"/>
      <w:lvlJc w:val="left"/>
      <w:pPr>
        <w:ind w:left="1520" w:hanging="226"/>
        <w:jc w:val="left"/>
      </w:pPr>
      <w:rPr>
        <w:rFonts w:hint="default" w:ascii="Calibri" w:hAnsi="Calibri" w:eastAsia="Calibri" w:cs="Calibri"/>
        <w:spacing w:val="-8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296" w:hanging="22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073" w:hanging="22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849" w:hanging="22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626" w:hanging="22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403" w:hanging="22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179" w:hanging="22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956" w:hanging="22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33" w:hanging="226"/>
      </w:pPr>
      <w:rPr>
        <w:rFonts w:hint="default"/>
        <w:lang w:val="pt-br" w:eastAsia="pt-br" w:bidi="pt-br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2626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2"/>
      <w:jc w:val="both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caubr.gov.br/" TargetMode="External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br.gov.br/" TargetMode="External"/><Relationship Id="rId2" Type="http://schemas.openxmlformats.org/officeDocument/2006/relationships/hyperlink" Target="mailto:atendimento@caubr.gov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2019-04-25T14:50:54Z</dcterms:created>
  <dcterms:modified xsi:type="dcterms:W3CDTF">2019-04-25T14:50:54Z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2019-04-25T00:00:00Z</vt:filetime>
  </property>
</Properties>
</file>