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2348"/>
      </w:pPr>
      <w:r>
        <w:rPr/>
        <w:drawing>
          <wp:anchor distT="0" distB="0" distL="0" distR="0" allowOverlap="1" layoutInCell="1" locked="0" behindDoc="1" simplePos="0" relativeHeight="26842250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86, de 15 DE AGOSTO DE 2014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45"/>
        <w:jc w:val="both"/>
      </w:pPr>
      <w:r>
        <w:rPr/>
        <w:t>Altera a Resolução CAU/BR n° 58, de 2013, que dispõe sobre os procedimentos para a aplicação das sanções ético-disciplinares relacionadas às </w:t>
      </w:r>
      <w:r>
        <w:rPr>
          <w:spacing w:val="-3"/>
        </w:rPr>
        <w:t>infrações ético-disciplinares </w:t>
      </w:r>
      <w:r>
        <w:rPr/>
        <w:t>por </w:t>
      </w:r>
      <w:r>
        <w:rPr>
          <w:spacing w:val="-3"/>
        </w:rPr>
        <w:t>descumprimento </w:t>
      </w:r>
      <w:r>
        <w:rPr/>
        <w:t>à Lei n° 12.378, de 31 de dezembro de 2010, e ao Código de Ética e Disciplina do Conselho de Arquitetura e Urbanismo do Brasil (CAU/BR), para acrescentar o procedimento de cálculo das sanções ético-disciplinares e dá outras providências.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2" w:right="147"/>
        <w:jc w:val="both"/>
      </w:pPr>
      <w:r>
        <w:rPr/>
        <w:t>O Conselho de Arquitetura e Urbanismo do Brasil (CAU/BR), no exercício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33, realizada nos dias 14 e 15 de agosto de 2014;</w:t>
      </w:r>
    </w:p>
    <w:p>
      <w:pPr>
        <w:pStyle w:val="BodyText"/>
        <w:spacing w:before="1"/>
      </w:pPr>
    </w:p>
    <w:p>
      <w:pPr>
        <w:pStyle w:val="Heading1"/>
        <w:ind w:left="102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02" w:right="147"/>
        <w:jc w:val="both"/>
      </w:pPr>
      <w:r>
        <w:rPr/>
        <w:t>Art. 1° Na Resolução CAU/BR n° 58, de 5 de outubro de 2013, publicada no Diário Oficial da União, Edição n° 211, Seção 1, de 30 de outubro de 2013, os artigos 2° e 4°, o Capítulo IV, o art. 11, a Seção I do Capítulo IV e o art. 12, </w:t>
      </w:r>
      <w:r>
        <w:rPr>
          <w:i/>
        </w:rPr>
        <w:t>caput </w:t>
      </w:r>
      <w:r>
        <w:rPr/>
        <w:t>e §§ 2°, 3° e 4° passam a vigorar com as seguintes alterações: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34" w:right="147"/>
        <w:jc w:val="both"/>
      </w:pPr>
      <w:r>
        <w:rPr/>
        <w:t>“Art. 2° A cada uma das infrações ético-disciplinares, considerados sua natureza, gravidade e os danos que dela resultarem, corresponderão sanções ético- disciplinares correspondentes, a serem aplicadas em face dos fatos e das circunstâncias averiguadas.”</w:t>
      </w:r>
    </w:p>
    <w:p>
      <w:pPr>
        <w:pStyle w:val="BodyText"/>
        <w:spacing w:before="2"/>
      </w:pPr>
    </w:p>
    <w:p>
      <w:pPr>
        <w:pStyle w:val="BodyText"/>
        <w:ind w:left="1234" w:right="151"/>
        <w:jc w:val="both"/>
      </w:pPr>
      <w:r>
        <w:rPr/>
        <w:t>“Art. 4° São infrações ético-disciplinares as especificadas no art. 18 da Lei n° 12.378, de 31 de dezembro de 2010, e as que resultarem de condutas que violem quaisquer normas constantes no Código de Ética e Disciplina do Conselho de Arquitetura e Urbanismo do Brasil, sejam princípios ou</w:t>
      </w:r>
      <w:r>
        <w:rPr>
          <w:spacing w:val="-4"/>
        </w:rPr>
        <w:t> </w:t>
      </w:r>
      <w:r>
        <w:rPr/>
        <w:t>regras.”</w:t>
      </w:r>
    </w:p>
    <w:p>
      <w:pPr>
        <w:pStyle w:val="BodyText"/>
      </w:pPr>
    </w:p>
    <w:p>
      <w:pPr>
        <w:pStyle w:val="Heading1"/>
        <w:ind w:right="1495"/>
        <w:jc w:val="center"/>
      </w:pPr>
      <w:r>
        <w:rPr/>
        <w:t>“CAPÍTULO IV</w:t>
      </w:r>
    </w:p>
    <w:p>
      <w:pPr>
        <w:spacing w:before="0"/>
        <w:ind w:left="2625" w:right="0" w:firstLine="0"/>
        <w:jc w:val="left"/>
        <w:rPr>
          <w:b/>
          <w:sz w:val="24"/>
        </w:rPr>
      </w:pPr>
      <w:r>
        <w:rPr>
          <w:b/>
          <w:sz w:val="24"/>
        </w:rPr>
        <w:t>DA APLICAÇÃO DAS SANÇÕES ÉTICO-DISCIPLINARES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34" w:right="149"/>
        <w:jc w:val="both"/>
      </w:pPr>
      <w:r>
        <w:rPr/>
        <w:t>Art. 11. As sanções ético-disciplinares deverão ser fixadas dentre as previstas para cada infração ético-disciplinar, conforme discriminado no Anexo a esta Resolução, considerando-se as circunstâncias do art. 2°, por descumprimento ao art. 18, incisos I a XII da Lei 12.378, de 2010, e às regras constantes do Código de Ética e Disciplina do Conselho de Arquitetura e Urbanismo do Brasil (CAU/BR).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958" w:top="1540" w:bottom="1140" w:left="1600" w:right="980"/>
        </w:sectPr>
      </w:pPr>
    </w:p>
    <w:p>
      <w:pPr>
        <w:pStyle w:val="Heading1"/>
        <w:spacing w:before="38"/>
        <w:ind w:right="1497"/>
        <w:jc w:val="center"/>
      </w:pPr>
      <w:r>
        <w:rPr/>
        <w:drawing>
          <wp:anchor distT="0" distB="0" distL="0" distR="0" allowOverlap="1" layoutInCell="1" locked="0" behindDoc="1" simplePos="0" relativeHeight="26842252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Seção I</w:t>
      </w:r>
    </w:p>
    <w:p>
      <w:pPr>
        <w:spacing w:before="0"/>
        <w:ind w:left="2994" w:right="0" w:firstLine="0"/>
        <w:jc w:val="left"/>
        <w:rPr>
          <w:b/>
          <w:sz w:val="24"/>
        </w:rPr>
      </w:pPr>
      <w:r>
        <w:rPr>
          <w:b/>
          <w:sz w:val="24"/>
        </w:rPr>
        <w:t>Das Circunstâncias Agravantes e Atenuantes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234" w:right="147"/>
        <w:jc w:val="both"/>
      </w:pPr>
      <w:r>
        <w:rPr/>
        <w:t>Art. 12. A atenuação da sanção ético-disciplinar não poderá torná-la inferior ao mínimo estabelecido para as sanções definidas no art. 19 da Lei n° 12.378, de 2010; já o agravamento não poderá torná-la superior ao máximo estabelecido para as sanções cominadas a cada infração ético-disciplinar no Anexo a esta Resolução.</w:t>
      </w:r>
    </w:p>
    <w:p>
      <w:pPr>
        <w:pStyle w:val="BodyText"/>
        <w:spacing w:line="292" w:lineRule="exact"/>
        <w:ind w:left="1234"/>
        <w:jc w:val="both"/>
      </w:pPr>
      <w:r>
        <w:rPr/>
        <w:t>................................................................................................................................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34" w:right="148"/>
        <w:jc w:val="both"/>
      </w:pPr>
      <w:r>
        <w:rPr/>
        <w:t>§ 2° A suspensão poderá ser atenuada ou agravada na variação entre 1/6 (um sexto) a 1/3 (um terço) do período previsto ou ao limite máximo, no caso de agravamento.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34" w:right="152"/>
        <w:jc w:val="both"/>
      </w:pPr>
      <w:r>
        <w:rPr/>
        <w:t>§ 3° A multa poderá ser atenuada ou agravada na variação entre 1/6 (um sexto)  a 1/3 (um terço) do valor previsto ou ao limite máximo, no caso de</w:t>
      </w:r>
      <w:r>
        <w:rPr>
          <w:spacing w:val="-29"/>
        </w:rPr>
        <w:t> </w:t>
      </w:r>
      <w:r>
        <w:rPr/>
        <w:t>agravamento.</w:t>
      </w:r>
    </w:p>
    <w:p>
      <w:pPr>
        <w:pStyle w:val="BodyText"/>
        <w:spacing w:before="2"/>
      </w:pPr>
    </w:p>
    <w:p>
      <w:pPr>
        <w:pStyle w:val="BodyText"/>
        <w:ind w:left="1234" w:right="150"/>
        <w:jc w:val="both"/>
      </w:pPr>
      <w:r>
        <w:rPr/>
        <w:t>§ 4° As recomendações constantes no Código de Ética e Disciplina poderão ser utilizadas em grau de recurso para atenuação ou agravamento de sanção aplicada em processo</w:t>
      </w:r>
      <w:r>
        <w:rPr>
          <w:spacing w:val="-5"/>
        </w:rPr>
        <w:t> </w:t>
      </w:r>
      <w:r>
        <w:rPr/>
        <w:t>ético-disciplinar.”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47"/>
        <w:jc w:val="both"/>
      </w:pPr>
      <w:r>
        <w:rPr/>
        <w:t>Art. 2° A Resolução CAU/BR n° 58, de 5 de outubro de 2013, passa a vigorar acrescida do art. 13-A na Seção I do Capítulo IV e do art. 13-B, este compondo a nova Seção II do Capítulo IV, com as seguintes redações:</w:t>
      </w:r>
    </w:p>
    <w:p>
      <w:pPr>
        <w:pStyle w:val="BodyText"/>
      </w:pPr>
    </w:p>
    <w:p>
      <w:pPr>
        <w:pStyle w:val="Heading1"/>
        <w:ind w:right="1492"/>
        <w:jc w:val="center"/>
      </w:pPr>
      <w:r>
        <w:rPr>
          <w:b w:val="0"/>
        </w:rPr>
        <w:t>“</w:t>
      </w:r>
      <w:r>
        <w:rPr/>
        <w:t>CAPÍTULO IV</w:t>
      </w:r>
    </w:p>
    <w:p>
      <w:pPr>
        <w:pStyle w:val="BodyText"/>
        <w:ind w:left="1261"/>
        <w:jc w:val="both"/>
      </w:pPr>
      <w:r>
        <w:rPr/>
        <w:t>..................................................................................................................................</w:t>
      </w:r>
    </w:p>
    <w:p>
      <w:pPr>
        <w:pStyle w:val="Heading1"/>
        <w:ind w:right="1497"/>
        <w:jc w:val="center"/>
      </w:pPr>
      <w:r>
        <w:rPr/>
        <w:t>Seção I</w:t>
      </w:r>
    </w:p>
    <w:p>
      <w:pPr>
        <w:pStyle w:val="BodyText"/>
        <w:ind w:left="1261"/>
        <w:jc w:val="both"/>
      </w:pPr>
      <w:r>
        <w:rPr/>
        <w:t>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34" w:right="147"/>
        <w:jc w:val="both"/>
      </w:pPr>
      <w:r>
        <w:rPr/>
        <w:t>Art. 13-A. São circunstâncias agravantes, além das decorrentes de inobservância das recomendações do Código de Ética e Disciplina do Conselho de Arquitetura e Urbanismo do Brasil (CAU/BR):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234" w:right="6546"/>
        <w:jc w:val="both"/>
      </w:pPr>
      <w:r>
        <w:rPr/>
        <w:t>I - imprudência; II - negligência; III - imperícia;</w:t>
      </w:r>
    </w:p>
    <w:p>
      <w:pPr>
        <w:pStyle w:val="BodyText"/>
        <w:spacing w:line="480" w:lineRule="auto"/>
        <w:ind w:left="1234" w:right="6410"/>
      </w:pPr>
      <w:r>
        <w:rPr/>
        <w:t>IV - erro técnico; V - uso de má-fé;</w:t>
      </w:r>
    </w:p>
    <w:p>
      <w:pPr>
        <w:pStyle w:val="ListParagraph"/>
        <w:numPr>
          <w:ilvl w:val="0"/>
          <w:numId w:val="1"/>
        </w:numPr>
        <w:tabs>
          <w:tab w:pos="1487" w:val="left" w:leader="none"/>
        </w:tabs>
        <w:spacing w:line="292" w:lineRule="exact" w:before="0" w:after="0"/>
        <w:ind w:left="1486" w:right="0" w:hanging="252"/>
        <w:jc w:val="both"/>
        <w:rPr>
          <w:sz w:val="24"/>
        </w:rPr>
      </w:pPr>
      <w:r>
        <w:rPr>
          <w:sz w:val="24"/>
        </w:rPr>
        <w:t>- danos temporários à integridade</w:t>
      </w:r>
      <w:r>
        <w:rPr>
          <w:spacing w:val="-7"/>
          <w:sz w:val="24"/>
        </w:rPr>
        <w:t> </w:t>
      </w:r>
      <w:r>
        <w:rPr>
          <w:sz w:val="24"/>
        </w:rPr>
        <w:t>física;</w:t>
      </w:r>
    </w:p>
    <w:p>
      <w:pPr>
        <w:spacing w:after="0" w:line="292" w:lineRule="exact"/>
        <w:jc w:val="both"/>
        <w:rPr>
          <w:sz w:val="24"/>
        </w:rPr>
        <w:sectPr>
          <w:pgSz w:w="11900" w:h="16850"/>
          <w:pgMar w:header="0" w:footer="958" w:top="1540" w:bottom="1140" w:left="1600" w:right="980"/>
        </w:sectPr>
      </w:pP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255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547" w:val="left" w:leader="none"/>
        </w:tabs>
        <w:spacing w:line="482" w:lineRule="auto" w:before="51" w:after="0"/>
        <w:ind w:left="1234" w:right="3745" w:firstLine="0"/>
        <w:jc w:val="left"/>
        <w:rPr>
          <w:sz w:val="24"/>
        </w:rPr>
      </w:pPr>
      <w:r>
        <w:rPr>
          <w:sz w:val="24"/>
        </w:rPr>
        <w:t>- danos permanentes à integridade física; VIII - </w:t>
      </w:r>
      <w:r>
        <w:rPr>
          <w:i/>
          <w:sz w:val="24"/>
        </w:rPr>
        <w:t>causa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mortis</w:t>
      </w:r>
      <w:r>
        <w:rPr>
          <w:sz w:val="24"/>
        </w:rPr>
        <w:t>;</w:t>
      </w:r>
    </w:p>
    <w:p>
      <w:pPr>
        <w:pStyle w:val="BodyText"/>
        <w:spacing w:line="480" w:lineRule="auto"/>
        <w:ind w:left="1234" w:right="5192"/>
      </w:pPr>
      <w:r>
        <w:rPr/>
        <w:t>IX - dano material reversível; X - dano material irreversível;</w:t>
      </w:r>
    </w:p>
    <w:p>
      <w:pPr>
        <w:pStyle w:val="BodyText"/>
        <w:spacing w:line="480" w:lineRule="auto"/>
        <w:ind w:left="1234" w:right="2085"/>
      </w:pPr>
      <w:r>
        <w:rPr/>
        <w:t>XI - dano reversível ao meio ambiente natural e construído; XII - dano irreversível ao meio ambiente natural e construído. Parágrafo único. Para efeito desta Resolução, considera-se: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0" w:lineRule="auto" w:before="0" w:after="0"/>
        <w:ind w:left="1234" w:right="155" w:firstLine="0"/>
        <w:jc w:val="both"/>
        <w:rPr>
          <w:sz w:val="24"/>
        </w:rPr>
      </w:pPr>
      <w:r>
        <w:rPr>
          <w:sz w:val="24"/>
        </w:rPr>
        <w:t>- imprudência como a falta cometida por quem, sabendo das consequências de determinada ação profissional, age sem a devida previsão e cautela</w:t>
      </w:r>
      <w:r>
        <w:rPr>
          <w:spacing w:val="-32"/>
          <w:sz w:val="24"/>
        </w:rPr>
        <w:t> </w:t>
      </w:r>
      <w:r>
        <w:rPr>
          <w:sz w:val="24"/>
        </w:rPr>
        <w:t>necessárias;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1234" w:right="155" w:firstLine="0"/>
        <w:jc w:val="both"/>
        <w:rPr>
          <w:sz w:val="24"/>
        </w:rPr>
      </w:pPr>
      <w:r>
        <w:rPr>
          <w:sz w:val="24"/>
        </w:rPr>
        <w:t>- negligência como a falta que se caracteriza pelo descuido ou displicência no desenvolvimento dos encargos e etapas concernentes à prática de uma atividade profissional;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473" w:val="left" w:leader="none"/>
        </w:tabs>
        <w:spacing w:line="240" w:lineRule="auto" w:before="1" w:after="0"/>
        <w:ind w:left="1234" w:right="153" w:firstLine="0"/>
        <w:jc w:val="both"/>
        <w:rPr>
          <w:sz w:val="24"/>
        </w:rPr>
      </w:pPr>
      <w:r>
        <w:rPr>
          <w:sz w:val="24"/>
        </w:rPr>
        <w:t>- imperícia como a falta, consciente ou não, que se caracteriza pela ignorância, inexperiência ou inabilidade acerca dos procedimentos técnicos necessários, para que se execute com eficiência um encargo ou serviço</w:t>
      </w:r>
      <w:r>
        <w:rPr>
          <w:spacing w:val="-14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1" w:after="0"/>
        <w:ind w:left="1234" w:right="153" w:firstLine="0"/>
        <w:jc w:val="both"/>
        <w:rPr>
          <w:sz w:val="24"/>
        </w:rPr>
      </w:pPr>
      <w:r>
        <w:rPr>
          <w:sz w:val="24"/>
        </w:rPr>
        <w:t>- erro técnico como a falta que consiste na aplicação de solução técnica inadequada;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1426" w:right="0" w:hanging="192"/>
        <w:jc w:val="left"/>
        <w:rPr>
          <w:sz w:val="24"/>
        </w:rPr>
      </w:pPr>
      <w:r>
        <w:rPr>
          <w:sz w:val="24"/>
        </w:rPr>
        <w:t>- uso de má-fé como agir de forma intencional para prejudicar</w:t>
      </w:r>
      <w:r>
        <w:rPr>
          <w:spacing w:val="-21"/>
          <w:sz w:val="24"/>
        </w:rPr>
        <w:t> </w:t>
      </w:r>
      <w:r>
        <w:rPr>
          <w:sz w:val="24"/>
        </w:rPr>
        <w:t>terceiros;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</w:tabs>
        <w:spacing w:line="240" w:lineRule="auto" w:before="0" w:after="0"/>
        <w:ind w:left="1234" w:right="151" w:firstLine="0"/>
        <w:jc w:val="both"/>
        <w:rPr>
          <w:sz w:val="24"/>
        </w:rPr>
      </w:pPr>
      <w:r>
        <w:rPr>
          <w:sz w:val="24"/>
        </w:rPr>
        <w:t>- dano à integridade física como o mal corpóreo que sofre uma pessoa, em consequência de uma determinada atividade</w:t>
      </w:r>
      <w:r>
        <w:rPr>
          <w:spacing w:val="-11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7" w:val="left" w:leader="none"/>
        </w:tabs>
        <w:spacing w:line="240" w:lineRule="auto" w:before="0" w:after="0"/>
        <w:ind w:left="1546" w:right="0" w:hanging="312"/>
        <w:jc w:val="left"/>
        <w:rPr>
          <w:sz w:val="24"/>
        </w:rPr>
      </w:pPr>
      <w:r>
        <w:rPr>
          <w:sz w:val="24"/>
        </w:rPr>
        <w:t>- </w:t>
      </w:r>
      <w:r>
        <w:rPr>
          <w:i/>
          <w:sz w:val="24"/>
        </w:rPr>
        <w:t>causa mortis </w:t>
      </w:r>
      <w:r>
        <w:rPr>
          <w:sz w:val="24"/>
        </w:rPr>
        <w:t>como a ação profissional determinante da morte de</w:t>
      </w:r>
      <w:r>
        <w:rPr>
          <w:spacing w:val="-16"/>
          <w:sz w:val="24"/>
        </w:rPr>
        <w:t> </w:t>
      </w:r>
      <w:r>
        <w:rPr>
          <w:sz w:val="24"/>
        </w:rPr>
        <w:t>alguém;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17" w:val="left" w:leader="none"/>
        </w:tabs>
        <w:spacing w:line="240" w:lineRule="auto" w:before="0" w:after="0"/>
        <w:ind w:left="1234" w:right="147" w:firstLine="0"/>
        <w:jc w:val="both"/>
        <w:rPr>
          <w:sz w:val="24"/>
        </w:rPr>
      </w:pPr>
      <w:r>
        <w:rPr>
          <w:sz w:val="24"/>
        </w:rPr>
        <w:t>- dano material como perda ou prejuízo decorrente de ação profissional que fere diretamente um bem patrimonial, diminuindo o valor dele, restringindo a sua utilidade, ou mesmo a</w:t>
      </w:r>
      <w:r>
        <w:rPr>
          <w:spacing w:val="-8"/>
          <w:sz w:val="24"/>
        </w:rPr>
        <w:t> </w:t>
      </w:r>
      <w:r>
        <w:rPr>
          <w:sz w:val="24"/>
        </w:rPr>
        <w:t>anulando;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16" w:val="left" w:leader="none"/>
        </w:tabs>
        <w:spacing w:line="240" w:lineRule="auto" w:before="0" w:after="0"/>
        <w:ind w:left="1234" w:right="154" w:firstLine="0"/>
        <w:jc w:val="both"/>
        <w:rPr>
          <w:sz w:val="24"/>
        </w:rPr>
      </w:pPr>
      <w:r>
        <w:rPr>
          <w:sz w:val="24"/>
        </w:rPr>
        <w:t>- dano ao meio ambiente natural e construído como ação profissional que resulta em prejuízo ou risco a ecossistemas naturais ou sistemas</w:t>
      </w:r>
      <w:r>
        <w:rPr>
          <w:spacing w:val="-12"/>
          <w:sz w:val="24"/>
        </w:rPr>
        <w:t> </w:t>
      </w:r>
      <w:r>
        <w:rPr>
          <w:sz w:val="24"/>
        </w:rPr>
        <w:t>urbanos.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right="1495"/>
        <w:jc w:val="center"/>
      </w:pPr>
      <w:r>
        <w:rPr/>
        <w:t>Seção II</w:t>
      </w:r>
    </w:p>
    <w:p>
      <w:pPr>
        <w:spacing w:before="0"/>
        <w:ind w:left="2577" w:right="1493" w:firstLine="0"/>
        <w:jc w:val="center"/>
        <w:rPr>
          <w:b/>
          <w:sz w:val="24"/>
        </w:rPr>
      </w:pPr>
      <w:r>
        <w:rPr>
          <w:b/>
          <w:sz w:val="24"/>
        </w:rPr>
        <w:t>Do Cálculo das Sanções Ético-disciplinares</w:t>
      </w:r>
    </w:p>
    <w:p>
      <w:pPr>
        <w:spacing w:after="0"/>
        <w:jc w:val="center"/>
        <w:rPr>
          <w:sz w:val="24"/>
        </w:rPr>
        <w:sectPr>
          <w:pgSz w:w="11900" w:h="16850"/>
          <w:pgMar w:header="0" w:footer="958" w:top="1600" w:bottom="1140" w:left="1600" w:right="980"/>
        </w:sectPr>
      </w:pPr>
    </w:p>
    <w:p>
      <w:pPr>
        <w:pStyle w:val="BodyText"/>
        <w:spacing w:before="38"/>
        <w:ind w:left="1234" w:right="149"/>
        <w:jc w:val="both"/>
      </w:pPr>
      <w:r>
        <w:rPr/>
        <w:drawing>
          <wp:anchor distT="0" distB="0" distL="0" distR="0" allowOverlap="1" layoutInCell="1" locked="0" behindDoc="1" simplePos="0" relativeHeight="26842257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13-B. O cálculo das sanções ético-disciplinares estabelecidas nos termos do art. 11 deverá considerar, de início, o limite mínimo de cada sanção; em seguida serão consideradas as circunstâncias agravantes e atenuantes, nessa ordem, devendo os agravamentos e as atenuações serem efetuados em relação ao limite mínimo da sanção, de acordo com as frações, limites ou nos intervalos previstos no Anexo a esta Resolução.</w:t>
      </w:r>
    </w:p>
    <w:p>
      <w:pPr>
        <w:pStyle w:val="BodyText"/>
        <w:spacing w:before="1"/>
      </w:pPr>
    </w:p>
    <w:p>
      <w:pPr>
        <w:pStyle w:val="BodyText"/>
        <w:ind w:left="1234" w:right="149"/>
        <w:jc w:val="both"/>
      </w:pPr>
      <w:r>
        <w:rPr/>
        <w:t>Parágrafo único. Caberá às Comissões de Ética e Disciplina do CAU/BR e dos CAU/UF apreciar e deliberar sobre o cálculo das sanções ético-disciplinares nos casos não previstos nesta Resolução, competindo aos respectivos plenários o julgamento.”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/>
      </w:pPr>
      <w:r>
        <w:rPr/>
        <w:t>Art. 3° A Resolução CAU/BR n° 58, de 5 de outubro de 2013, passa a vigorar acrescida dos artigos 16-A e 16-B, compondo o novo Capítulo VII, com as seguintes redações: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right="1494"/>
        <w:jc w:val="center"/>
      </w:pPr>
      <w:r>
        <w:rPr/>
        <w:t>“CAPÍTULO VII</w:t>
      </w:r>
    </w:p>
    <w:p>
      <w:pPr>
        <w:spacing w:before="0"/>
        <w:ind w:left="2591" w:right="0" w:firstLine="0"/>
        <w:jc w:val="left"/>
        <w:rPr>
          <w:b/>
          <w:sz w:val="24"/>
        </w:rPr>
      </w:pPr>
      <w:r>
        <w:rPr>
          <w:b/>
          <w:sz w:val="24"/>
        </w:rPr>
        <w:t>DO CONCURSO DE INFRAÇÕES ÉTICO-DISCIPLINARES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34" w:right="0" w:firstLine="0"/>
        <w:jc w:val="left"/>
        <w:rPr>
          <w:b/>
          <w:sz w:val="24"/>
        </w:rPr>
      </w:pPr>
      <w:r>
        <w:rPr>
          <w:b/>
          <w:sz w:val="24"/>
        </w:rPr>
        <w:t>Concurso material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234" w:right="148"/>
        <w:jc w:val="both"/>
      </w:pPr>
      <w:r>
        <w:rPr/>
        <w:t>Art. 16-A. Quando, em um mesmo processo, o profissional, mediante mais de uma ação ou omissão, pratica duas ou mais infrações ético-disciplinares, idênticas ou não, aplicam-se cumulativamente as sanções de mesma natureza em que haja incorrido, no caso de suspensão e</w:t>
      </w:r>
      <w:r>
        <w:rPr>
          <w:spacing w:val="-3"/>
        </w:rPr>
        <w:t> </w:t>
      </w:r>
      <w:r>
        <w:rPr/>
        <w:t>multa.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234"/>
      </w:pPr>
      <w:r>
        <w:rPr/>
        <w:t>Concurso formal</w:t>
      </w:r>
    </w:p>
    <w:p>
      <w:pPr>
        <w:pStyle w:val="BodyText"/>
        <w:rPr>
          <w:b/>
        </w:rPr>
      </w:pPr>
    </w:p>
    <w:p>
      <w:pPr>
        <w:pStyle w:val="BodyText"/>
        <w:ind w:left="1234" w:right="151"/>
        <w:jc w:val="both"/>
      </w:pPr>
      <w:r>
        <w:rPr/>
        <w:t>Art. 16-B. Quando, em um mesmo processo, o profissional, mediante uma só ação ou omissão, pratica duas ou mais infrações ético-disciplinares, idênticas ou não, aplica-se a mais grave das sanções cabíveis, dentre as de mesma natureza, ou, se iguais, somente uma delas, mas aumentada, em qualquer caso, de um sexto até metade, no caso de suspensão e multa.</w:t>
      </w:r>
    </w:p>
    <w:p>
      <w:pPr>
        <w:pStyle w:val="BodyText"/>
        <w:spacing w:before="1"/>
      </w:pPr>
    </w:p>
    <w:p>
      <w:pPr>
        <w:pStyle w:val="BodyText"/>
        <w:ind w:left="1234" w:right="149"/>
        <w:jc w:val="both"/>
      </w:pPr>
      <w:r>
        <w:rPr>
          <w:spacing w:val="-3"/>
        </w:rPr>
        <w:t>Parágrafo único. </w:t>
      </w:r>
      <w:r>
        <w:rPr/>
        <w:t>As </w:t>
      </w:r>
      <w:r>
        <w:rPr>
          <w:spacing w:val="-3"/>
        </w:rPr>
        <w:t>sanções calculadas </w:t>
      </w:r>
      <w:r>
        <w:rPr/>
        <w:t>nos termos deste </w:t>
      </w:r>
      <w:r>
        <w:rPr>
          <w:spacing w:val="-3"/>
        </w:rPr>
        <w:t>artigo </w:t>
      </w:r>
      <w:r>
        <w:rPr/>
        <w:t>não </w:t>
      </w:r>
      <w:r>
        <w:rPr>
          <w:spacing w:val="-3"/>
        </w:rPr>
        <w:t>poderão </w:t>
      </w:r>
      <w:r>
        <w:rPr/>
        <w:t>ser </w:t>
      </w:r>
      <w:r>
        <w:rPr>
          <w:spacing w:val="-3"/>
        </w:rPr>
        <w:t>superiores </w:t>
      </w:r>
      <w:r>
        <w:rPr/>
        <w:t>ao </w:t>
      </w:r>
      <w:r>
        <w:rPr>
          <w:spacing w:val="-3"/>
        </w:rPr>
        <w:t>somatório </w:t>
      </w:r>
      <w:r>
        <w:rPr/>
        <w:t>de </w:t>
      </w:r>
      <w:r>
        <w:rPr>
          <w:spacing w:val="-3"/>
        </w:rPr>
        <w:t>cada </w:t>
      </w:r>
      <w:r>
        <w:rPr/>
        <w:t>uma das </w:t>
      </w:r>
      <w:r>
        <w:rPr>
          <w:spacing w:val="-3"/>
        </w:rPr>
        <w:t>sanções consideradas individualmente.”</w:t>
      </w:r>
    </w:p>
    <w:p>
      <w:pPr>
        <w:pStyle w:val="BodyText"/>
      </w:pPr>
    </w:p>
    <w:p>
      <w:pPr>
        <w:pStyle w:val="BodyText"/>
        <w:ind w:left="102"/>
      </w:pPr>
      <w:r>
        <w:rPr/>
        <w:t>Art. 4° O Anexo da Resolução CAU/BR n° 58, de 5 de outubro de 2013, passa a vigorar acrescido das alterações que se seguem:</w:t>
      </w:r>
    </w:p>
    <w:p>
      <w:pPr>
        <w:pStyle w:val="BodyText"/>
      </w:pPr>
    </w:p>
    <w:p>
      <w:pPr>
        <w:pStyle w:val="Heading1"/>
        <w:ind w:right="1491"/>
        <w:jc w:val="center"/>
      </w:pPr>
      <w:r>
        <w:rPr/>
        <w:t>“RESOLUÇÃO N° 58, DE 5 DE OUTUBRO DE 2013 ANEXO</w:t>
      </w:r>
    </w:p>
    <w:p>
      <w:pPr>
        <w:pStyle w:val="BodyText"/>
        <w:spacing w:line="293" w:lineRule="exact"/>
        <w:ind w:left="1234"/>
      </w:pPr>
      <w:r>
        <w:rPr/>
        <w:t>..................................................................................................................................</w:t>
      </w:r>
    </w:p>
    <w:p>
      <w:pPr>
        <w:pStyle w:val="BodyText"/>
        <w:ind w:left="1234" w:right="153"/>
        <w:jc w:val="both"/>
      </w:pPr>
      <w:r>
        <w:rPr/>
        <w:t>Frações, intervalos e limites das atenuantes ou agravantes para multa e/ou suspensão: 1/6, 1/3, 2/3, (1/6 a 1/3) e limite máximo.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right="1498"/>
        <w:jc w:val="center"/>
      </w:pPr>
      <w:r>
        <w:rPr/>
        <w:t>INFRAÇÕES AO CÓDIGO DE ÉTICA E DISCIPLINA</w:t>
      </w:r>
    </w:p>
    <w:p>
      <w:pPr>
        <w:spacing w:after="0"/>
        <w:jc w:val="center"/>
        <w:sectPr>
          <w:pgSz w:w="11900" w:h="16850"/>
          <w:pgMar w:header="0" w:footer="958" w:top="1540" w:bottom="1140" w:left="1600" w:right="980"/>
        </w:sectPr>
      </w:pPr>
    </w:p>
    <w:p>
      <w:pPr>
        <w:spacing w:before="38"/>
        <w:ind w:left="2337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262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(RESOLUÇÃO CAU/BR N° 52, DE 6 DE SETEMBRO DE 2013)</w:t>
      </w:r>
    </w:p>
    <w:p>
      <w:pPr>
        <w:pStyle w:val="BodyText"/>
        <w:ind w:left="1261"/>
      </w:pPr>
      <w:r>
        <w:rPr/>
        <w:t>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Heading1"/>
        <w:ind w:left="2111"/>
      </w:pPr>
      <w:r>
        <w:rPr/>
        <w:t>INFRAÇÕES À LEI N° 12.378, DE 31 DE DEZEMBRO DE 2010</w:t>
      </w:r>
    </w:p>
    <w:p>
      <w:pPr>
        <w:pStyle w:val="BodyText"/>
        <w:spacing w:before="9"/>
        <w:rPr>
          <w:b/>
          <w:sz w:val="20"/>
        </w:rPr>
      </w:pPr>
      <w:r>
        <w:rPr/>
        <w:pict>
          <v:line style="position:absolute;mso-position-horizontal-relative:page;mso-position-vertical-relative:paragraph;z-index:-928;mso-wrap-distance-left:0;mso-wrap-distance-right:0" from="141.860001pt,14.90625pt" to="540.330001pt,14.90625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"/>
        </w:numPr>
        <w:tabs>
          <w:tab w:pos="1621" w:val="left" w:leader="none"/>
        </w:tabs>
        <w:spacing w:line="240" w:lineRule="auto" w:before="0" w:after="0"/>
        <w:ind w:left="4816" w:right="256" w:hanging="3438"/>
        <w:jc w:val="left"/>
        <w:rPr>
          <w:b/>
          <w:sz w:val="24"/>
        </w:rPr>
      </w:pPr>
      <w:r>
        <w:rPr>
          <w:b/>
          <w:sz w:val="24"/>
        </w:rPr>
        <w:t>SANÇÕES POR VIOLAÇÃO AOS INCISOS I A XII DO ART. 18 DA LEI N° 12.378, DE 2010</w:t>
      </w:r>
    </w:p>
    <w:tbl>
      <w:tblPr>
        <w:tblW w:w="0" w:type="auto"/>
        <w:jc w:val="left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1700"/>
        <w:gridCol w:w="1844"/>
        <w:gridCol w:w="1703"/>
        <w:gridCol w:w="1275"/>
      </w:tblGrid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7.1. Incisos: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4"/>
              <w:rPr>
                <w:sz w:val="24"/>
              </w:rPr>
            </w:pPr>
            <w:r>
              <w:rPr>
                <w:sz w:val="24"/>
              </w:rPr>
              <w:t>Advertência</w:t>
            </w:r>
          </w:p>
          <w:p>
            <w:pPr>
              <w:pStyle w:val="TableParagraph"/>
              <w:spacing w:line="273" w:lineRule="exact"/>
              <w:ind w:right="164"/>
              <w:rPr>
                <w:sz w:val="24"/>
              </w:rPr>
            </w:pPr>
            <w:r>
              <w:rPr>
                <w:sz w:val="24"/>
              </w:rPr>
              <w:t>(tipo)</w:t>
            </w:r>
          </w:p>
        </w:tc>
        <w:tc>
          <w:tcPr>
            <w:tcW w:w="1844" w:type="dxa"/>
          </w:tcPr>
          <w:p>
            <w:pPr>
              <w:pStyle w:val="TableParagraph"/>
              <w:spacing w:line="292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Suspensão</w:t>
            </w:r>
          </w:p>
          <w:p>
            <w:pPr>
              <w:pStyle w:val="TableParagraph"/>
              <w:spacing w:line="273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(em dias)</w:t>
            </w:r>
          </w:p>
        </w:tc>
        <w:tc>
          <w:tcPr>
            <w:tcW w:w="1703" w:type="dxa"/>
          </w:tcPr>
          <w:p>
            <w:pPr>
              <w:pStyle w:val="TableParagraph"/>
              <w:spacing w:line="292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  <w:p>
            <w:pPr>
              <w:pStyle w:val="TableParagraph"/>
              <w:spacing w:line="273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(do registro)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line="292" w:lineRule="exact"/>
              <w:ind w:left="81" w:right="90"/>
              <w:rPr>
                <w:sz w:val="24"/>
              </w:rPr>
            </w:pPr>
            <w:r>
              <w:rPr>
                <w:sz w:val="24"/>
              </w:rPr>
              <w:t>Multa</w:t>
            </w:r>
          </w:p>
          <w:p>
            <w:pPr>
              <w:pStyle w:val="TableParagraph"/>
              <w:spacing w:line="273" w:lineRule="exact"/>
              <w:ind w:left="84" w:right="90"/>
              <w:rPr>
                <w:sz w:val="24"/>
              </w:rPr>
            </w:pPr>
            <w:r>
              <w:rPr>
                <w:sz w:val="24"/>
              </w:rPr>
              <w:t>(anuidade)</w:t>
            </w:r>
          </w:p>
        </w:tc>
      </w:tr>
      <w:tr>
        <w:trPr>
          <w:trHeight w:val="587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 w:before="2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5"/>
              <w:ind w:left="347" w:right="347"/>
              <w:rPr>
                <w:sz w:val="24"/>
              </w:rPr>
            </w:pPr>
            <w:r>
              <w:rPr>
                <w:sz w:val="24"/>
              </w:rPr>
              <w:t>(180 a 365)</w:t>
            </w:r>
          </w:p>
        </w:tc>
        <w:tc>
          <w:tcPr>
            <w:tcW w:w="1703" w:type="dxa"/>
          </w:tcPr>
          <w:p>
            <w:pPr>
              <w:pStyle w:val="TableParagraph"/>
              <w:spacing w:before="145"/>
              <w:ind w:left="123" w:right="124"/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before="145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(7 a 10)</w:t>
            </w:r>
          </w:p>
        </w:tc>
      </w:tr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5"/>
              <w:ind w:left="347" w:right="347"/>
              <w:rPr>
                <w:sz w:val="24"/>
              </w:rPr>
            </w:pPr>
            <w:r>
              <w:rPr>
                <w:sz w:val="24"/>
              </w:rPr>
              <w:t>(180 a 365)</w:t>
            </w:r>
          </w:p>
        </w:tc>
        <w:tc>
          <w:tcPr>
            <w:tcW w:w="1703" w:type="dxa"/>
          </w:tcPr>
          <w:p>
            <w:pPr>
              <w:pStyle w:val="TableParagraph"/>
              <w:spacing w:before="145"/>
              <w:ind w:left="123" w:right="124"/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before="145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(7 a 10)</w:t>
            </w:r>
          </w:p>
        </w:tc>
      </w:tr>
      <w:tr>
        <w:trPr>
          <w:trHeight w:val="292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line="272" w:lineRule="exact"/>
              <w:ind w:left="347" w:right="347"/>
              <w:rPr>
                <w:sz w:val="24"/>
              </w:rPr>
            </w:pPr>
            <w:r>
              <w:rPr>
                <w:sz w:val="24"/>
              </w:rPr>
              <w:t>(240 a 365)</w:t>
            </w:r>
          </w:p>
        </w:tc>
        <w:tc>
          <w:tcPr>
            <w:tcW w:w="1703" w:type="dxa"/>
          </w:tcPr>
          <w:p>
            <w:pPr>
              <w:pStyle w:val="TableParagraph"/>
              <w:spacing w:line="272" w:lineRule="exact"/>
              <w:ind w:left="123" w:right="124"/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(7 a 10)</w:t>
            </w:r>
          </w:p>
        </w:tc>
      </w:tr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5"/>
              <w:ind w:left="347" w:right="347"/>
              <w:rPr>
                <w:sz w:val="24"/>
              </w:rPr>
            </w:pPr>
            <w:r>
              <w:rPr>
                <w:sz w:val="24"/>
              </w:rPr>
              <w:t>(30 a 120)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before="145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(1 a 4)</w:t>
            </w:r>
          </w:p>
        </w:tc>
      </w:tr>
      <w:tr>
        <w:trPr>
          <w:trHeight w:val="294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line="273" w:lineRule="exact" w:before="1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 w:before="1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 w:before="1"/>
              <w:ind w:left="347" w:right="347"/>
              <w:rPr>
                <w:sz w:val="24"/>
              </w:rPr>
            </w:pPr>
            <w:r>
              <w:rPr>
                <w:sz w:val="24"/>
              </w:rPr>
              <w:t>(180 a 365)</w:t>
            </w:r>
          </w:p>
        </w:tc>
        <w:tc>
          <w:tcPr>
            <w:tcW w:w="1703" w:type="dxa"/>
          </w:tcPr>
          <w:p>
            <w:pPr>
              <w:pStyle w:val="TableParagraph"/>
              <w:spacing w:line="273" w:lineRule="exact" w:before="1"/>
              <w:ind w:left="123" w:right="124"/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line="273" w:lineRule="exact" w:before="1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(7 a 10)</w:t>
            </w:r>
          </w:p>
        </w:tc>
      </w:tr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5"/>
              <w:ind w:left="347" w:right="347"/>
              <w:rPr>
                <w:sz w:val="24"/>
              </w:rPr>
            </w:pPr>
            <w:r>
              <w:rPr>
                <w:sz w:val="24"/>
              </w:rPr>
              <w:t>(180 a 365)</w:t>
            </w:r>
          </w:p>
        </w:tc>
        <w:tc>
          <w:tcPr>
            <w:tcW w:w="1703" w:type="dxa"/>
          </w:tcPr>
          <w:p>
            <w:pPr>
              <w:pStyle w:val="TableParagraph"/>
              <w:spacing w:before="145"/>
              <w:ind w:left="123" w:right="124"/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before="145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(7 a 10)</w:t>
            </w:r>
          </w:p>
        </w:tc>
      </w:tr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5"/>
              <w:ind w:left="347" w:right="347"/>
              <w:rPr>
                <w:sz w:val="24"/>
              </w:rPr>
            </w:pPr>
            <w:r>
              <w:rPr>
                <w:sz w:val="24"/>
              </w:rPr>
              <w:t>(60 a 180)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before="145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(4 a 7)</w:t>
            </w:r>
          </w:p>
        </w:tc>
      </w:tr>
      <w:tr>
        <w:trPr>
          <w:trHeight w:val="587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8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 w:before="2"/>
              <w:ind w:right="164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line="292" w:lineRule="exact"/>
              <w:ind w:left="347" w:right="347"/>
              <w:rPr>
                <w:sz w:val="24"/>
              </w:rPr>
            </w:pPr>
            <w:r>
              <w:rPr>
                <w:sz w:val="24"/>
              </w:rPr>
              <w:t>(30 a 120)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line="292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(1 a 4)</w:t>
            </w:r>
          </w:p>
        </w:tc>
      </w:tr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5"/>
              <w:ind w:left="347" w:right="347"/>
              <w:rPr>
                <w:sz w:val="24"/>
              </w:rPr>
            </w:pPr>
            <w:r>
              <w:rPr>
                <w:sz w:val="24"/>
              </w:rPr>
              <w:t>(60 a 180)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before="145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(4 a 7)</w:t>
            </w:r>
          </w:p>
        </w:tc>
      </w:tr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5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465" w:type="dxa"/>
            <w:tcBorders>
              <w:left w:val="nil"/>
            </w:tcBorders>
          </w:tcPr>
          <w:p>
            <w:pPr>
              <w:pStyle w:val="TableParagraph"/>
              <w:spacing w:before="14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1700" w:type="dxa"/>
          </w:tcPr>
          <w:p>
            <w:pPr>
              <w:pStyle w:val="TableParagraph"/>
              <w:spacing w:line="292" w:lineRule="exact"/>
              <w:ind w:right="169"/>
              <w:rPr>
                <w:sz w:val="24"/>
              </w:rPr>
            </w:pPr>
            <w:r>
              <w:rPr>
                <w:sz w:val="24"/>
              </w:rPr>
              <w:t>Reservada ou</w:t>
            </w:r>
          </w:p>
          <w:p>
            <w:pPr>
              <w:pStyle w:val="TableParagraph"/>
              <w:spacing w:line="273" w:lineRule="exact"/>
              <w:ind w:right="163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5"/>
              <w:ind w:left="347" w:right="347"/>
              <w:rPr>
                <w:sz w:val="24"/>
              </w:rPr>
            </w:pPr>
            <w:r>
              <w:rPr>
                <w:sz w:val="24"/>
              </w:rPr>
              <w:t>(120 a 240)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TableParagraph"/>
              <w:spacing w:before="145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(4 a 7)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609" w:right="0" w:firstLine="0"/>
        <w:jc w:val="left"/>
        <w:rPr>
          <w:b/>
          <w:sz w:val="24"/>
        </w:rPr>
      </w:pPr>
      <w:r>
        <w:rPr>
          <w:b/>
          <w:sz w:val="24"/>
        </w:rPr>
        <w:t>CIRCUNSTÂNCIAS AGRAVANTES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2414" w:val="left" w:leader="none"/>
        </w:tabs>
        <w:spacing w:line="240" w:lineRule="auto" w:before="0" w:after="0"/>
        <w:ind w:left="1940" w:right="846" w:firstLine="231"/>
        <w:jc w:val="left"/>
        <w:rPr>
          <w:b/>
          <w:sz w:val="24"/>
        </w:rPr>
      </w:pPr>
      <w:r>
        <w:rPr>
          <w:b/>
          <w:sz w:val="24"/>
        </w:rPr>
        <w:t>FRAÇÕES OU LIMITES DAS CIRCUNSTÂNCIAS AGRAVANTES DOS INCISOS I A XII DO ART. 13-A DA RES. CAU/BR N° 58, 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2013</w:t>
      </w:r>
    </w:p>
    <w:tbl>
      <w:tblPr>
        <w:tblW w:w="0" w:type="auto"/>
        <w:jc w:val="left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6522"/>
      </w:tblGrid>
      <w:tr>
        <w:trPr>
          <w:trHeight w:val="295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3" w:lineRule="exact" w:before="2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8.1 Incisos: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3" w:lineRule="exact" w:before="2"/>
              <w:ind w:left="2429" w:right="2432"/>
              <w:rPr>
                <w:sz w:val="24"/>
              </w:rPr>
            </w:pPr>
            <w:r>
              <w:rPr>
                <w:sz w:val="24"/>
              </w:rPr>
              <w:t>Fração ou Limite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8" w:right="2432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7" w:right="2432"/>
              <w:rPr>
                <w:sz w:val="24"/>
              </w:rPr>
            </w:pPr>
            <w:r>
              <w:rPr>
                <w:sz w:val="24"/>
              </w:rPr>
              <w:t>Limite máximo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8" w:right="2432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</w:tr>
      <w:tr>
        <w:trPr>
          <w:trHeight w:val="294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2428" w:right="2432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7" w:right="2432"/>
              <w:rPr>
                <w:sz w:val="24"/>
              </w:rPr>
            </w:pPr>
            <w:r>
              <w:rPr>
                <w:sz w:val="24"/>
              </w:rPr>
              <w:t>Limite máximo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8" w:right="2432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7" w:right="2432"/>
              <w:rPr>
                <w:sz w:val="24"/>
              </w:rPr>
            </w:pPr>
            <w:r>
              <w:rPr>
                <w:sz w:val="24"/>
              </w:rPr>
              <w:t>Limite máximo</w:t>
            </w:r>
          </w:p>
        </w:tc>
      </w:tr>
      <w:tr>
        <w:trPr>
          <w:trHeight w:val="294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2427" w:right="2432"/>
              <w:rPr>
                <w:sz w:val="24"/>
              </w:rPr>
            </w:pPr>
            <w:r>
              <w:rPr>
                <w:sz w:val="24"/>
              </w:rPr>
              <w:t>Limite máximo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00" w:h="16850"/>
          <w:pgMar w:header="0" w:footer="958" w:top="1540" w:bottom="1140" w:left="1600" w:right="980"/>
        </w:sectPr>
      </w:pPr>
    </w:p>
    <w:tbl>
      <w:tblPr>
        <w:tblW w:w="0" w:type="auto"/>
        <w:jc w:val="left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6522"/>
      </w:tblGrid>
      <w:tr>
        <w:trPr>
          <w:trHeight w:val="295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2429" w:right="2426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9" w:right="2426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9" w:right="2426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</w:tr>
      <w:tr>
        <w:trPr>
          <w:trHeight w:val="292" w:hRule="atLeast"/>
        </w:trPr>
        <w:tc>
          <w:tcPr>
            <w:tcW w:w="1431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6522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2429" w:right="2427"/>
              <w:rPr>
                <w:sz w:val="24"/>
              </w:rPr>
            </w:pPr>
            <w:r>
              <w:rPr>
                <w:sz w:val="24"/>
              </w:rPr>
              <w:t>Limite máximo</w:t>
            </w:r>
          </w:p>
        </w:tc>
      </w:tr>
    </w:tbl>
    <w:p>
      <w:pPr>
        <w:pStyle w:val="BodyText"/>
        <w:spacing w:before="9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26842264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  <w:ind w:left="1234"/>
      </w:pPr>
      <w:r>
        <w:rPr/>
        <w:t>.................................................................................................................................”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48"/>
        <w:jc w:val="both"/>
      </w:pPr>
      <w:r>
        <w:rPr/>
        <w:t>Art. 5° O texto da Resolução CAU/BR n° 58, de 5 de outubro de 2013, consolidado com as alterações de que trata esta Resolução, será publicado no sítio eletrônico do CAU/BR na Internet.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Art. 6° Esta Resolução entrará em vigor na data de sua publicação.</w:t>
      </w:r>
    </w:p>
    <w:p>
      <w:pPr>
        <w:pStyle w:val="BodyText"/>
      </w:pPr>
    </w:p>
    <w:p>
      <w:pPr>
        <w:pStyle w:val="BodyText"/>
        <w:spacing w:before="1"/>
        <w:ind w:left="1697" w:right="1743"/>
        <w:jc w:val="center"/>
      </w:pPr>
      <w:r>
        <w:rPr/>
        <w:t>Brasília, 15 de agosto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697" w:right="1743"/>
        <w:jc w:val="center"/>
      </w:pPr>
      <w:r>
        <w:rPr/>
        <w:t>HAROLDO PINHEIRO VILLAR DE QUEIROZ</w:t>
      </w:r>
    </w:p>
    <w:p>
      <w:pPr>
        <w:spacing w:before="0"/>
        <w:ind w:left="1696" w:right="1743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33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sz w:val="22"/>
        </w:rPr>
        <w:t>(Publicada no Diário Oficial da União, Edição n° 165, Seção 1, de 28 de agosto de 2014.)</w:t>
      </w:r>
    </w:p>
    <w:sectPr>
      <w:pgSz w:w="11900" w:h="16850"/>
      <w:pgMar w:header="0" w:footer="958" w:top="1580" w:bottom="114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59485pt;width:420.7pt;height:30.7pt;mso-position-horizontal-relative:page;mso-position-vertical-relative:page;z-index:-12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234" w:hanging="12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7"/>
      <w:numFmt w:val="decimal"/>
      <w:lvlText w:val="%2."/>
      <w:lvlJc w:val="left"/>
      <w:pPr>
        <w:ind w:left="4816" w:hanging="242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531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5819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6319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81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319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819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19" w:hanging="24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6"/>
      <w:numFmt w:val="upperRoman"/>
      <w:lvlText w:val="%1"/>
      <w:lvlJc w:val="left"/>
      <w:pPr>
        <w:ind w:left="1486" w:hanging="252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3" w:hanging="2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47" w:hanging="2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31" w:hanging="2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615" w:hanging="2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99" w:hanging="2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83" w:hanging="2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67" w:hanging="2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51" w:hanging="252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577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234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163"/>
      <w:jc w:val="center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2019-04-25T14:53:14Z</dcterms:created>
  <dcterms:modified xsi:type="dcterms:W3CDTF">2019-04-25T14:53:14Z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