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0"/>
        </w:rPr>
      </w:pPr>
    </w:p>
    <w:p>
      <w:pPr>
        <w:pStyle w:val="Heading1"/>
        <w:ind w:left="2393"/>
      </w:pPr>
      <w:r>
        <w:rPr/>
        <w:t>RESOLUÇÃO N° 78, DE 11 DE ABRIL DE 2014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139, de 28 de abril de 2017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4353" w:right="101"/>
        <w:jc w:val="both"/>
      </w:pPr>
      <w:r>
        <w:rPr>
          <w:strike/>
        </w:rPr>
        <w:t>Altera a Resolução CAU/BR n° 33, de 2012, publicada</w:t>
      </w:r>
      <w:r>
        <w:rPr>
          <w:strike w:val="0"/>
        </w:rPr>
        <w:t> </w:t>
      </w:r>
      <w:r>
        <w:rPr>
          <w:strike/>
        </w:rPr>
        <w:t>no Diário Oficial da União, Edição n° 186, Seção 1, de</w:t>
      </w:r>
      <w:r>
        <w:rPr>
          <w:strike w:val="0"/>
        </w:rPr>
        <w:t> </w:t>
      </w:r>
      <w:r>
        <w:rPr>
          <w:strike/>
        </w:rPr>
        <w:t>25 de setembro de 2012, que adotou o Regimento Geral</w:t>
      </w:r>
      <w:r>
        <w:rPr>
          <w:strike w:val="0"/>
        </w:rPr>
        <w:t> </w:t>
      </w:r>
      <w:r>
        <w:rPr>
          <w:strike/>
        </w:rPr>
        <w:t>do CAU/BR.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2" w:lineRule="exact" w:before="91"/>
        <w:ind w:left="100"/>
      </w:pPr>
      <w:r>
        <w:rPr>
          <w:strike/>
        </w:rPr>
        <w:t>O CONSELHO DE ARQUITETURA E URBANISMO DO BRASIL (CAU/BR), no uso das</w:t>
      </w:r>
    </w:p>
    <w:p>
      <w:pPr>
        <w:pStyle w:val="BodyText"/>
        <w:ind w:left="100" w:right="103"/>
        <w:jc w:val="both"/>
      </w:pPr>
      <w:r>
        <w:rPr>
          <w:strike/>
        </w:rPr>
        <w:t>competências previstas nos artigos 27 e 28 da Lei n° 12.378, de 31 de dezembro de 2010, e nos artigos</w:t>
      </w:r>
      <w:r>
        <w:rPr>
          <w:strike w:val="0"/>
        </w:rPr>
        <w:t> </w:t>
      </w:r>
      <w:r>
        <w:rPr>
          <w:strike/>
        </w:rPr>
        <w:t>2°, 3° e 9° do Regimento Geral aprovado pela Resolução CAU/BR n° 33, de 6 de setembro de 2012, e</w:t>
      </w:r>
      <w:r>
        <w:rPr>
          <w:strike w:val="0"/>
        </w:rPr>
        <w:t> </w:t>
      </w:r>
      <w:r>
        <w:rPr>
          <w:strike/>
        </w:rPr>
        <w:t>de acordo com a deliberação adotada na 8ª Reunião Plenária Ampliada, realizada no dia 11 de abril de</w:t>
      </w:r>
      <w:r>
        <w:rPr>
          <w:strike w:val="0"/>
        </w:rPr>
        <w:t> </w:t>
      </w:r>
      <w:r>
        <w:rPr>
          <w:strike/>
        </w:rPr>
        <w:t>2014;</w:t>
      </w:r>
      <w:r>
        <w:rPr>
          <w:strike/>
          <w:spacing w:val="-2"/>
        </w:rPr>
        <w:t> </w:t>
      </w:r>
      <w:r>
        <w:rPr>
          <w:strike/>
        </w:rPr>
        <w:t>e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Considerando o disposto no art. 30, inciso IV do Regimento Geral do CAU/BR, no qual a Comissão</w:t>
      </w:r>
      <w:r>
        <w:rPr>
          <w:strike w:val="0"/>
        </w:rPr>
        <w:t> </w:t>
      </w:r>
      <w:r>
        <w:rPr>
          <w:strike/>
        </w:rPr>
        <w:t>Eleitoral Nacional é definida como comissão especial;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Considerando que o art. 31 do Regimento Geral do CAU/BR estabelece que as comissões especiais</w:t>
      </w:r>
      <w:r>
        <w:rPr>
          <w:strike w:val="0"/>
        </w:rPr>
        <w:t> </w:t>
      </w:r>
      <w:r>
        <w:rPr>
          <w:strike/>
        </w:rPr>
        <w:t>deverão ser constituídas por conselheiros federais;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00" w:right="38"/>
      </w:pPr>
      <w:r>
        <w:rPr>
          <w:strike/>
        </w:rPr>
        <w:t>Considerando o disposto no art. 36 da Lei n° 12.378, de 31 de dezembro de 2010, segundo o qual é de</w:t>
      </w:r>
      <w:r>
        <w:rPr>
          <w:strike w:val="0"/>
        </w:rPr>
        <w:t> </w:t>
      </w:r>
      <w:r>
        <w:rPr>
          <w:strike/>
        </w:rPr>
        <w:t>três anos o mandato dos conselheiros do CAU/BR e dos CAU/UF, sendo permitida uma recondução;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4"/>
        <w:jc w:val="both"/>
      </w:pPr>
      <w:r>
        <w:rPr>
          <w:strike/>
        </w:rPr>
        <w:t>Considerando que a realização do processo eleitoral é fundamental para garantir o funcionamento do</w:t>
      </w:r>
      <w:r>
        <w:rPr>
          <w:strike w:val="0"/>
        </w:rPr>
        <w:t> </w:t>
      </w:r>
      <w:r>
        <w:rPr>
          <w:strike/>
        </w:rPr>
        <w:t>Conselho de Arquitetura e Urbanismo do Brasil (CAU/BR) e dos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</w:t>
      </w:r>
      <w:r>
        <w:rPr>
          <w:strike/>
          <w:spacing w:val="-6"/>
        </w:rPr>
        <w:t> </w:t>
      </w:r>
      <w:r>
        <w:rPr>
          <w:strike/>
        </w:rPr>
        <w:t>(CAU/UF);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0" w:right="101"/>
        <w:jc w:val="both"/>
      </w:pPr>
      <w:r>
        <w:rPr>
          <w:strike/>
        </w:rPr>
        <w:t>Art. 1° O Regimento Geral do Conselho de Arquitetura e Urbanismo do Brasil (CAU/BR), aprovado</w:t>
      </w:r>
      <w:r>
        <w:rPr>
          <w:strike w:val="0"/>
        </w:rPr>
        <w:t> </w:t>
      </w:r>
      <w:r>
        <w:rPr>
          <w:strike/>
        </w:rPr>
        <w:t>pela Resolução CAU/BR n° 33, de 6 de setembro de 2012, publicada no Diário Oficial da União, Edição</w:t>
      </w:r>
      <w:r>
        <w:rPr>
          <w:strike w:val="0"/>
        </w:rPr>
        <w:t> </w:t>
      </w:r>
      <w:r>
        <w:rPr>
          <w:strike/>
        </w:rPr>
        <w:t>n° 186, Seção 1, de 25 de setembro de 2012, passa a vigorar com a seguinte alteração: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“Art. 31.</w:t>
      </w:r>
    </w:p>
    <w:p>
      <w:pPr>
        <w:pStyle w:val="BodyText"/>
        <w:spacing w:before="2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802"/>
      </w:pPr>
      <w:r>
        <w:rPr>
          <w:strike/>
        </w:rPr>
        <w:t>§ 4° No caso da Comissão Eleitoral Nacional, da sua composição poderão participar,</w:t>
      </w:r>
      <w:r>
        <w:rPr>
          <w:strike w:val="0"/>
        </w:rPr>
        <w:t> </w:t>
      </w:r>
      <w:r>
        <w:rPr>
          <w:strike/>
        </w:rPr>
        <w:t>desde   que   regularmente   registrados    no    CAU,   arquitetos   e   urbanistas  </w:t>
      </w:r>
      <w:r>
        <w:rPr>
          <w:strike/>
          <w:spacing w:val="38"/>
        </w:rPr>
        <w:t> </w:t>
      </w:r>
      <w:r>
        <w:rPr>
          <w:strike/>
        </w:rPr>
        <w:t>não</w:t>
      </w:r>
    </w:p>
    <w:p>
      <w:pPr>
        <w:pStyle w:val="BodyText"/>
        <w:spacing w:before="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conselheiros, e seu funcionamento será definido em Regulamento próprio”.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1"/>
        <w:ind w:left="100" w:right="99"/>
        <w:jc w:val="both"/>
      </w:pPr>
      <w:r>
        <w:rPr>
          <w:strike/>
        </w:rPr>
        <w:t>Art. 2° Os Conselhos de Arquitetura e Urbanismo dos Estados e do Distrito Federal (CAU/UF) deverão</w:t>
      </w:r>
      <w:r>
        <w:rPr>
          <w:strike w:val="0"/>
        </w:rPr>
        <w:t> </w:t>
      </w:r>
      <w:r>
        <w:rPr>
          <w:strike/>
        </w:rPr>
        <w:t>promover, em seus respectivos regimentos, alteração compatível com a prevista no art. 1° desta</w:t>
      </w:r>
      <w:r>
        <w:rPr>
          <w:strike w:val="0"/>
        </w:rPr>
        <w:t> </w:t>
      </w:r>
      <w:r>
        <w:rPr>
          <w:strike/>
        </w:rPr>
        <w:t>Resolução, fazendo-o de modo a permitir sua aplicação no processo eleitoral a ocorrer no ano de 2014.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2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00"/>
      </w:pPr>
      <w:r>
        <w:rPr>
          <w:strike/>
        </w:rPr>
        <w:t>Art. 3° Esta Resolução entra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1"/>
        <w:ind w:left="2352" w:right="2357"/>
        <w:jc w:val="center"/>
      </w:pPr>
      <w:r>
        <w:rPr>
          <w:strike/>
        </w:rPr>
        <w:t>Brasília, 11 de abril de 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line="250" w:lineRule="exact" w:before="91"/>
        <w:ind w:left="2352" w:right="2357"/>
        <w:jc w:val="center"/>
      </w:pPr>
      <w:r>
        <w:rPr>
          <w:strike/>
        </w:rPr>
        <w:t>HAROLDO PINHEIRO VILLAR DE QUEIROZ</w:t>
      </w:r>
    </w:p>
    <w:p>
      <w:pPr>
        <w:pStyle w:val="BodyText"/>
        <w:spacing w:line="250" w:lineRule="exact"/>
        <w:ind w:left="2352" w:right="2353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933"/>
      </w:pPr>
      <w:r>
        <w:rPr>
          <w:strike/>
        </w:rPr>
        <w:t>(Publicada no Diário Oficial da União, Edição n° 79, Seção 1, de 28 de abril de 2014)</w:t>
      </w:r>
    </w:p>
    <w:sectPr>
      <w:pgSz w:w="11900" w:h="16850"/>
      <w:pgMar w:header="568" w:footer="1055" w:top="166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287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263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2019-04-25T14:56:27Z</dcterms:created>
  <dcterms:modified xsi:type="dcterms:W3CDTF">2019-04-25T14:56:27Z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