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4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344104" cy="389381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4104" cy="389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26"/>
        </w:rPr>
      </w:pPr>
    </w:p>
    <w:p>
      <w:pPr>
        <w:pStyle w:val="Heading1"/>
        <w:spacing w:before="52"/>
      </w:pPr>
      <w:r>
        <w:rPr/>
        <w:t>RESOLUÇÃO N° 74, DE 28 DE FEVEREIRO DE 2014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before="1"/>
        <w:ind w:left="4395" w:right="107"/>
        <w:jc w:val="both"/>
      </w:pPr>
      <w:r>
        <w:rPr/>
        <w:t>Adia o termo inicial de vigência da Resolução CAU/BR n° 67, de 2013, que trata do registro de obras intelectuais no Conselho de Arquitetura e Urbanismo, e dá outras providências.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42" w:right="109"/>
        <w:jc w:val="both"/>
      </w:pPr>
      <w:r>
        <w:rPr/>
        <w:t>O Presidente do Conselho de Arquitetura e Urbanismo do Brasil (CAU/BR), no uso das atribuições que lhe conferem o art. 29 da Lei n° 12.378, de 31 de dezembro de 2010, e o art. 70, inciso XVII, do Regimento Geral aprovado pela Resolução CAU/BR n° 33, de 6 de setembro de 2012;</w:t>
      </w:r>
    </w:p>
    <w:p>
      <w:pPr>
        <w:pStyle w:val="BodyText"/>
      </w:pPr>
    </w:p>
    <w:p>
      <w:pPr>
        <w:pStyle w:val="BodyText"/>
        <w:ind w:left="142" w:right="113"/>
        <w:jc w:val="both"/>
      </w:pPr>
      <w:r>
        <w:rPr/>
        <w:t>Considerando que a Resolução CAU/BR n° 67, de 5 de dezembro de 2013, regulamentou matéria que reclama configurações ou funcionalidades inéditas no Sistema de Informação e Comunicação dos Conselhos de Arquitetura e Urbanismo (SICCAU) e que o prazo estabelecido não foi suficiente para a conclusão da operacionalização tecnológica da norma;</w:t>
      </w:r>
    </w:p>
    <w:p>
      <w:pPr>
        <w:pStyle w:val="BodyText"/>
        <w:spacing w:before="1"/>
      </w:pPr>
    </w:p>
    <w:p>
      <w:pPr>
        <w:spacing w:before="0"/>
        <w:ind w:left="142" w:right="0" w:firstLine="0"/>
        <w:jc w:val="left"/>
        <w:rPr>
          <w:b/>
          <w:sz w:val="24"/>
        </w:rPr>
      </w:pPr>
      <w:r>
        <w:rPr>
          <w:b/>
          <w:sz w:val="24"/>
        </w:rPr>
        <w:t>RESOLVE, </w:t>
      </w:r>
      <w:r>
        <w:rPr>
          <w:b/>
          <w:i/>
          <w:sz w:val="24"/>
        </w:rPr>
        <w:t>AD REFERENDUM </w:t>
      </w:r>
      <w:r>
        <w:rPr>
          <w:b/>
          <w:sz w:val="24"/>
        </w:rPr>
        <w:t>DO PLENÁRIO:</w:t>
      </w:r>
    </w:p>
    <w:p>
      <w:pPr>
        <w:pStyle w:val="BodyText"/>
        <w:rPr>
          <w:b/>
        </w:rPr>
      </w:pPr>
    </w:p>
    <w:p>
      <w:pPr>
        <w:pStyle w:val="BodyText"/>
        <w:ind w:left="142" w:right="112"/>
        <w:jc w:val="both"/>
      </w:pPr>
      <w:r>
        <w:rPr/>
        <w:t>Art. 1° O art. 36 da Resolução CAU/BR n° 67, de 5 de dezembro de 2013, publicada no Diário Oficial da União, Edição n° 240, Seção 1, de 11 de dezembro de 2013, passa a vigorar com a seguinte redação: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560"/>
      </w:pPr>
      <w:r>
        <w:rPr/>
        <w:t>“Art. 36. Esta Resolução entra em vigor em 1° de junho de 2014”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42" w:right="112"/>
        <w:jc w:val="both"/>
      </w:pPr>
      <w:r>
        <w:rPr/>
        <w:t>Art. 2° Esta Resolução entra em vigor na data de sua publicação, com efeitos a partir de 1° de março de</w:t>
      </w:r>
      <w:r>
        <w:rPr>
          <w:spacing w:val="-4"/>
        </w:rPr>
        <w:t> </w:t>
      </w:r>
      <w:r>
        <w:rPr/>
        <w:t>2014.</w:t>
      </w:r>
    </w:p>
    <w:p>
      <w:pPr>
        <w:pStyle w:val="BodyText"/>
        <w:spacing w:before="2"/>
      </w:pPr>
    </w:p>
    <w:p>
      <w:pPr>
        <w:pStyle w:val="BodyText"/>
        <w:ind w:left="3073"/>
      </w:pPr>
      <w:r>
        <w:rPr/>
        <w:t>Brasília, 28 de fevereiro de 2014.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ind w:left="2636"/>
      </w:pPr>
      <w:r>
        <w:rPr/>
        <w:t>HAROLDO PINHEIRO VILLAR DE QUEIROZ</w:t>
      </w:r>
    </w:p>
    <w:p>
      <w:pPr>
        <w:pStyle w:val="BodyText"/>
        <w:ind w:left="3562" w:right="3534"/>
        <w:jc w:val="center"/>
      </w:pPr>
      <w:r>
        <w:rPr/>
        <w:t>Presidente do CAU/BR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8"/>
        </w:rPr>
      </w:pPr>
    </w:p>
    <w:p>
      <w:pPr>
        <w:spacing w:before="0"/>
        <w:ind w:left="142" w:right="153" w:firstLine="0"/>
        <w:jc w:val="both"/>
        <w:rPr>
          <w:sz w:val="20"/>
        </w:rPr>
      </w:pPr>
      <w:r>
        <w:rPr>
          <w:sz w:val="20"/>
        </w:rPr>
        <w:t>(Publicada no Diário Oficial da União, Edição n° 48, Seção 1, de 12 de março de 2014. Ratificada na 28ª Reunião Plenária Ordinária do CAU/BR, de 13 e 14 de março de 2014.)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spacing w:line="288" w:lineRule="auto" w:before="93"/>
        <w:ind w:left="1303" w:right="486" w:hanging="550"/>
        <w:jc w:val="left"/>
        <w:rPr>
          <w:rFonts w:ascii="Arial" w:hAnsi="Arial"/>
          <w:sz w:val="20"/>
        </w:rPr>
      </w:pPr>
      <w:r>
        <w:rPr/>
        <w:pict>
          <v:line style="position:absolute;mso-position-horizontal-relative:page;mso-position-vertical-relative:paragraph;z-index:1024" from="83.664001pt,-1.930116pt" to="550.924001pt,-1.930116pt" stroked="true" strokeweight="1.44pt" strokecolor="#000000">
            <v:stroke dashstyle="solid"/>
            <w10:wrap type="none"/>
          </v:line>
        </w:pict>
      </w:r>
      <w:r>
        <w:rPr>
          <w:rFonts w:ascii="Arial" w:hAnsi="Arial"/>
          <w:color w:val="003333"/>
          <w:sz w:val="20"/>
        </w:rPr>
        <w:t>SCS Quadra 2, </w:t>
      </w:r>
      <w:r>
        <w:rPr>
          <w:rFonts w:ascii="Arial" w:hAnsi="Arial"/>
          <w:sz w:val="20"/>
        </w:rPr>
        <w:t>Bloco C</w:t>
      </w:r>
      <w:r>
        <w:rPr>
          <w:rFonts w:ascii="Arial" w:hAnsi="Arial"/>
          <w:color w:val="003333"/>
          <w:sz w:val="20"/>
        </w:rPr>
        <w:t>, Lote 22, Edifício Serra Dourada, Salas 401/409 – CEP 70300-902 Brasília, Distrito Federal | </w:t>
      </w:r>
      <w:hyperlink r:id="rId6">
        <w:r>
          <w:rPr>
            <w:rFonts w:ascii="Arial" w:hAnsi="Arial"/>
            <w:color w:val="003333"/>
            <w:sz w:val="20"/>
          </w:rPr>
          <w:t>www.caubr.gov.br </w:t>
        </w:r>
      </w:hyperlink>
      <w:r>
        <w:rPr>
          <w:rFonts w:ascii="Arial" w:hAnsi="Arial"/>
          <w:color w:val="003333"/>
          <w:sz w:val="20"/>
        </w:rPr>
        <w:t>– </w:t>
      </w:r>
      <w:hyperlink r:id="rId7">
        <w:r>
          <w:rPr>
            <w:rFonts w:ascii="Arial" w:hAnsi="Arial"/>
            <w:color w:val="003333"/>
            <w:sz w:val="20"/>
          </w:rPr>
          <w:t>atendimento@caubr.gov.br</w:t>
        </w:r>
      </w:hyperlink>
    </w:p>
    <w:sectPr>
      <w:type w:val="continuous"/>
      <w:pgSz w:w="11900" w:h="16850"/>
      <w:pgMar w:top="700" w:bottom="280" w:left="15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2257"/>
      <w:outlineLvl w:val="1"/>
    </w:pPr>
    <w:rPr>
      <w:rFonts w:ascii="Calibri" w:hAnsi="Calibri" w:eastAsia="Calibri" w:cs="Calibri"/>
      <w:b/>
      <w:bCs/>
      <w:sz w:val="24"/>
      <w:szCs w:val="24"/>
      <w:lang w:val="pt-br" w:eastAsia="pt-br" w:bidi="pt-br"/>
    </w:rPr>
  </w:style>
  <w:style w:styleId="ListParagraph" w:type="paragraph">
    <w:name w:val="List Paragraph"/>
    <w:basedOn w:val="Normal"/>
    <w:uiPriority w:val="1"/>
    <w:qFormat/>
    <w:pPr/>
    <w:rPr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caubr.gov.br/" TargetMode="External"/><Relationship Id="rId7" Type="http://schemas.openxmlformats.org/officeDocument/2006/relationships/hyperlink" Target="mailto:atendimento@caubr.gov.b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2019-04-25T14:54:00Z</dcterms:created>
  <dcterms:modified xsi:type="dcterms:W3CDTF">2019-04-25T14:54:00Z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2019-04-25T00:00:00Z</vt:filetime>
  </property>
</Properties>
</file>