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2337"/>
      </w:pPr>
      <w:r>
        <w:rPr/>
        <w:t>RESOLUÇÃO N° 72, DE 24 DE JANEIRO DE 2014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29"/>
        <w:jc w:val="both"/>
      </w:pPr>
      <w:r>
        <w:rPr/>
        <w:t>Altera a Resolução CAU/BR n° 68, de 2013, que trata dos aportes financeiros do Conselho de Arquitetura e Urbanismo do Brasil (CAU/BR) e dos Conselhos de Arquitetura e Urbanismo dos Estados e do Distrito Federal (CAU/UF) para o Fundo de Apoio Financeiro dos CAU/UF,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26"/>
        <w:jc w:val="both"/>
      </w:pPr>
      <w:r>
        <w:rPr/>
        <w:t>O Conselho de Arquitetura e Urbanismo do Brasil (CAU/BR), no uso das competências previstas nos artigos 28, incisos II, III e XI, e 60 da Lei n° 12.378, de 31 de dezembro de 2010, e nos artigos 2°, incisos IV e VI, 3°, incisos V e VI, e 9°, incisos I e III, do Regimento Geral aprovado pela Resolução CAU/BR n° 33, de 6 de setembro de 2012, e de acordo com a deliberação adotada na 8ª Reunião Plenária Ampliada, realizada no dia 24 de janeiro de 2014;</w:t>
      </w:r>
    </w:p>
    <w:p>
      <w:pPr>
        <w:pStyle w:val="BodyText"/>
        <w:spacing w:before="2"/>
      </w:pPr>
    </w:p>
    <w:p>
      <w:pPr>
        <w:pStyle w:val="BodyText"/>
        <w:ind w:left="102" w:right="130"/>
        <w:jc w:val="both"/>
      </w:pPr>
      <w:r>
        <w:rPr/>
        <w:t>Considerando o disposto na Resolução CAU/BR n° 71, de 24 de janeiro de 2014, que gera impactos orçamentários e financeiros nas contas do CAU/BR e dos CAU/UF;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27"/>
        <w:jc w:val="both"/>
      </w:pPr>
      <w:r>
        <w:rPr/>
        <w:t>Considerando a participação dos Presidentes dos Conselhos de Arquitetura e Urbanismo dos Estados e do Distrito Federal (CAU/UF) na 8ª Reunião Plenária Ampliada, realizada no dia 24 de janeiro de 2014, atendendo-se, assim, o que prevê o parágrafo único do art. 60 da Lei n° 12.378, de 31 de dezembro de 2010;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02" w:right="133"/>
        <w:jc w:val="both"/>
      </w:pPr>
      <w:r>
        <w:rPr>
          <w:b/>
        </w:rPr>
        <w:t>Art. 1° </w:t>
      </w:r>
      <w:r>
        <w:rPr/>
        <w:t>Os artigos 1° e 2° da Resolução CAU/BR n° 68, de 6 de dezembro de 2013, passam a vigorar com as seguintes alterações:</w:t>
      </w:r>
    </w:p>
    <w:p>
      <w:pPr>
        <w:pStyle w:val="BodyText"/>
        <w:spacing w:before="2"/>
      </w:pPr>
    </w:p>
    <w:p>
      <w:pPr>
        <w:pStyle w:val="BodyText"/>
        <w:ind w:left="1520" w:right="127"/>
        <w:jc w:val="both"/>
      </w:pPr>
      <w:r>
        <w:rPr/>
        <w:t>“Art. 1° Os aportes ordinários do Conselho de Arquitetura e Urbanismo do Brasil (CAU/BR) e dos Conselhos de Arquitetura e Urbanismo dos Estados e do Distrito Federal (CAU/UF) para a manutenção do Fundo de Apoio Financeiro aos CAU/UF, previstos no art. 2°, inciso II da Resolução CAU/BR n° 27, de 6 de julho de 2012, para o exercício de 2014, são fixados em 4,12% (quatro inteiros e doze centésimos por cento), limitadas as contribuições aos seguintes valores:</w:t>
      </w:r>
    </w:p>
    <w:p>
      <w:pPr>
        <w:pStyle w:val="BodyText"/>
      </w:pPr>
    </w:p>
    <w:tbl>
      <w:tblPr>
        <w:tblW w:w="0" w:type="auto"/>
        <w:jc w:val="left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976"/>
      </w:tblGrid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249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CAU</w:t>
            </w:r>
          </w:p>
        </w:tc>
        <w:tc>
          <w:tcPr>
            <w:tcW w:w="2976" w:type="dxa"/>
          </w:tcPr>
          <w:p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VALORES (R$)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CAU/AC</w:t>
            </w:r>
          </w:p>
        </w:tc>
        <w:tc>
          <w:tcPr>
            <w:tcW w:w="2976" w:type="dxa"/>
          </w:tcPr>
          <w:p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5.260,00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CAU/AL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26.302,00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CAU/AM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21.505,00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CAU/AP</w:t>
            </w:r>
          </w:p>
        </w:tc>
        <w:tc>
          <w:tcPr>
            <w:tcW w:w="29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7.411,00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CAU/BA</w:t>
            </w:r>
          </w:p>
        </w:tc>
        <w:tc>
          <w:tcPr>
            <w:tcW w:w="2976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83.876,00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CAU/CE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34.968,00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1021" w:top="1620" w:bottom="1220" w:left="1600" w:right="100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976"/>
      </w:tblGrid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CAU/DF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68.175,00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CAU/ES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52.203,00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CAU/GO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89.509,00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CAU/MA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19.910,00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CAU/MG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218.845,00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CAU/MS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81.734,00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CAU/MT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70.677,00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CAU/PA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39.719,00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CAU/PB</w:t>
            </w:r>
          </w:p>
        </w:tc>
        <w:tc>
          <w:tcPr>
            <w:tcW w:w="2976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38.006,00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CAU/PE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64.826,00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CAU/PI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14.500,00</w:t>
            </w:r>
          </w:p>
        </w:tc>
      </w:tr>
      <w:tr>
        <w:trPr>
          <w:trHeight w:val="293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CAU/PR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264.159,00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CAU/RJ</w:t>
            </w:r>
          </w:p>
        </w:tc>
        <w:tc>
          <w:tcPr>
            <w:tcW w:w="29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293.507,00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CAU/RN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44.613,00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CAU/RO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12.474,00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CAU/RR</w:t>
            </w:r>
          </w:p>
        </w:tc>
        <w:tc>
          <w:tcPr>
            <w:tcW w:w="29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2.594,00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CAU/RS</w:t>
            </w:r>
          </w:p>
        </w:tc>
        <w:tc>
          <w:tcPr>
            <w:tcW w:w="29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385.695,00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CAU/SC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163.643,00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CAU/SE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18.793,00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CAU/SP</w:t>
            </w:r>
          </w:p>
        </w:tc>
        <w:tc>
          <w:tcPr>
            <w:tcW w:w="29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975.713,00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CAU/TO</w:t>
            </w:r>
          </w:p>
        </w:tc>
        <w:tc>
          <w:tcPr>
            <w:tcW w:w="297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19.605,00</w:t>
            </w:r>
          </w:p>
        </w:tc>
      </w:tr>
      <w:tr>
        <w:trPr>
          <w:trHeight w:val="294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Soma CAU/UF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3.118.222,00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CAU/BR</w:t>
            </w:r>
          </w:p>
        </w:tc>
        <w:tc>
          <w:tcPr>
            <w:tcW w:w="29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779.555,00</w:t>
            </w:r>
          </w:p>
        </w:tc>
      </w:tr>
      <w:tr>
        <w:trPr>
          <w:trHeight w:val="292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76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3.897.777,00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520" w:right="136"/>
        <w:jc w:val="both"/>
      </w:pPr>
      <w:r>
        <w:rPr/>
        <w:t>Art. 2° Para os fins do parágrafo único, inciso II, do art. 2° da Resolução CAU/BR n° 27, de 2012, serão observados os seguintes procedimentos:</w:t>
      </w:r>
    </w:p>
    <w:p>
      <w:pPr>
        <w:pStyle w:val="BodyText"/>
        <w:spacing w:before="2"/>
      </w:pPr>
    </w:p>
    <w:p>
      <w:pPr>
        <w:pStyle w:val="BodyText"/>
        <w:ind w:left="1520" w:right="126"/>
        <w:jc w:val="both"/>
      </w:pPr>
      <w:r>
        <w:rPr/>
        <w:t>I - a retenção equivalente a 4,12% (quatro inteiros e doze centésimos por cento) será feita no momento do ingresso dos recursos na rede bancária responsável pela arrecadação, incidirá sobre a totalidade dos recursos arrecadados e será creditada na conta específica a que se refere o art. 4° da Resolução CAU/BR n° 27, de 2012;</w:t>
      </w:r>
    </w:p>
    <w:p>
      <w:pPr>
        <w:pStyle w:val="BodyText"/>
        <w:spacing w:line="292" w:lineRule="exact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b/>
        </w:rPr>
        <w:t>Art. 2° </w:t>
      </w:r>
      <w:r>
        <w:rPr/>
        <w:t>Esta Resolução entra em vigor na data de sua publicação.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76" w:right="2602"/>
        <w:jc w:val="center"/>
      </w:pPr>
      <w:r>
        <w:rPr/>
        <w:t>Brasília, 24 de janeiro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2576" w:right="2604"/>
        <w:jc w:val="center"/>
      </w:pPr>
      <w:r>
        <w:rPr/>
        <w:t>HAROLDO PINHEIRO VILLAR DE QUEIROZ</w:t>
      </w:r>
    </w:p>
    <w:p>
      <w:pPr>
        <w:pStyle w:val="BodyText"/>
        <w:spacing w:before="2"/>
        <w:ind w:left="2575" w:right="2604"/>
        <w:jc w:val="center"/>
      </w:pPr>
      <w:r>
        <w:rPr/>
        <w:t>Presidente do CAU/BR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</w:pPr>
      <w:r>
        <w:rPr/>
        <w:t>(Publicada no Diário Oficial da União, Edição n° 22, Seção 1, de 31 de janeiro de 2014)</w:t>
      </w:r>
    </w:p>
    <w:sectPr>
      <w:pgSz w:w="11900" w:h="16850"/>
      <w:pgMar w:header="708" w:footer="1021" w:top="1620" w:bottom="122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88" from="83.664001pt,777.695984pt" to="550.924001pt,777.695984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699997pt;margin-top:783.639465pt;width:404.95pt;height:27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88" w:lineRule="auto" w:before="12"/>
                  <w:ind w:left="569" w:right="-1" w:hanging="55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</w:t>
                </w:r>
                <w:r>
                  <w:rPr>
                    <w:rFonts w:ascii="Arial" w:hAnsi="Arial"/>
                    <w:sz w:val="20"/>
                  </w:rPr>
                  <w:t>Bloco C</w:t>
                </w:r>
                <w:r>
                  <w:rPr>
                    <w:rFonts w:ascii="Arial" w:hAnsi="Arial"/>
                    <w:color w:val="003333"/>
                    <w:sz w:val="20"/>
                  </w:rPr>
                  <w:t>, Lote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2019-04-25T14:54:31Z</dcterms:created>
  <dcterms:modified xsi:type="dcterms:W3CDTF">2019-04-25T14:54:31Z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