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p>
      <w:pPr>
        <w:pStyle w:val="Heading1"/>
        <w:spacing w:before="52"/>
        <w:ind w:left="2253"/>
        <w:jc w:val="left"/>
      </w:pPr>
      <w:r>
        <w:rPr/>
        <w:t>RESOLUÇÃO N° 59, DE 28 DE OUTUBRO DE 2013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355" w:right="109"/>
        <w:jc w:val="both"/>
      </w:pPr>
      <w:r>
        <w:rPr/>
        <w:t>Altera a Resolução CAU/BR n° 48, de 2013, relativamente à atualização cadastral do registro de pessoa jurídica nos Conselhos de Arquitetura e Urbanismo dos Estados e do Distrito Federal, e dá 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1"/>
        <w:jc w:val="both"/>
      </w:pPr>
      <w:r>
        <w:rPr/>
        <w:t>O Presidente do Conselho de Arquitetura e Urbanismo do Brasil (CAU/BR), no uso das atribuições que lhe conferem o art. 29 da Lei n° 12.378, </w:t>
      </w:r>
      <w:r>
        <w:rPr>
          <w:spacing w:val="3"/>
        </w:rPr>
        <w:t>de </w:t>
      </w:r>
      <w:r>
        <w:rPr/>
        <w:t>31 de dezembro de 2010, e o art. 70, inciso XVII do Regimento Geral aprovado pela Resolução CAU/BR n° 33, de 6 de setembro de</w:t>
      </w:r>
      <w:r>
        <w:rPr>
          <w:spacing w:val="-3"/>
        </w:rPr>
        <w:t> </w:t>
      </w:r>
      <w:r>
        <w:rPr/>
        <w:t>2012;</w:t>
      </w:r>
    </w:p>
    <w:p>
      <w:pPr>
        <w:pStyle w:val="BodyText"/>
        <w:spacing w:before="2"/>
      </w:pPr>
    </w:p>
    <w:p>
      <w:pPr>
        <w:pStyle w:val="BodyText"/>
        <w:ind w:left="102" w:right="108"/>
        <w:jc w:val="both"/>
      </w:pPr>
      <w:r>
        <w:rPr/>
        <w:t>Considerando que os prazos fixados na Resolução CAU/BR n° 48, de 9 de maio de 2013, entram em vigor no próximo dia 31 de outubro de 2013;</w:t>
      </w:r>
    </w:p>
    <w:p>
      <w:pPr>
        <w:pStyle w:val="BodyText"/>
      </w:pPr>
    </w:p>
    <w:p>
      <w:pPr>
        <w:pStyle w:val="BodyText"/>
        <w:ind w:left="102" w:right="108"/>
        <w:jc w:val="both"/>
      </w:pPr>
      <w:r>
        <w:rPr/>
        <w:t>Considerando que as pessoas jurídicas sujeitas ao registro no Conselho de Arquitetura e Urbanismo vêm relatando dificuldades para efetivar a atualização cadastral exigida na Resolução CAU/BR n° 48, de 2013, nas condições e prazos fixados nessa norma;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9"/>
        <w:jc w:val="both"/>
      </w:pPr>
      <w:r>
        <w:rPr/>
        <w:t>Considerando que as pessoas jurídicas, em dia com suas responsabilidades perante o Conselho de Arquitetura e Urbanismo, devem ter preservado o seu acesso às funcionalidades do</w:t>
      </w:r>
      <w:r>
        <w:rPr>
          <w:spacing w:val="-5"/>
        </w:rPr>
        <w:t> </w:t>
      </w:r>
      <w:r>
        <w:rPr/>
        <w:t>SICCAU;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RESOLVE, </w:t>
      </w:r>
      <w:r>
        <w:rPr>
          <w:b/>
          <w:i/>
          <w:sz w:val="24"/>
        </w:rPr>
        <w:t>AD REFERENDUM </w:t>
      </w:r>
      <w:r>
        <w:rPr>
          <w:b/>
          <w:sz w:val="24"/>
        </w:rPr>
        <w:t>DO PLENÁRIO: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13"/>
        <w:jc w:val="both"/>
      </w:pPr>
      <w:r>
        <w:rPr/>
        <w:t>Art. 1° Os artigos 3°, 4°, 7° e 8° da Resolução CAU/BR n° 48, de 9 de maio de 2013, passam a vigorar com as seguintes alterações: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03"/>
        <w:jc w:val="both"/>
      </w:pPr>
      <w:r>
        <w:rPr/>
        <w:t>“Art. 3° 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803" w:right="108"/>
        <w:jc w:val="both"/>
      </w:pPr>
      <w:r>
        <w:rPr/>
        <w:t>Parágrafo único. Com vistas a garantir a autenticidade, a integridade e a validade jurídica dos documentos anexados, os arquivos correspondentes aos citados nas alíneas “a” e “d” do </w:t>
      </w:r>
      <w:r>
        <w:rPr>
          <w:i/>
        </w:rPr>
        <w:t>caput </w:t>
      </w:r>
      <w:r>
        <w:rPr/>
        <w:t>deste artigo deverão ser autenticados por meio de certificação digital, nos termos do que dispõe a Medida Provisória n° 2.200-2, de 24 de agosto de 2001, ou a norma legal que vier a substitui-la, facultando-se a apresentação de documentos originais ou cópias autenticadas.”</w:t>
      </w:r>
    </w:p>
    <w:p>
      <w:pPr>
        <w:pStyle w:val="BodyText"/>
        <w:spacing w:before="2"/>
      </w:pPr>
    </w:p>
    <w:p>
      <w:pPr>
        <w:pStyle w:val="BodyText"/>
        <w:ind w:left="1803" w:right="111"/>
        <w:jc w:val="both"/>
      </w:pPr>
      <w:r>
        <w:rPr/>
        <w:t>“Art. 4° Após a entrada em vigor desta Resolução, a pessoa jurídica deverá solicitar a atualização cadastral de seu registro junto ao CAU/UF de sua sede, nos seguintes prazos e condições: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708" w:footer="1285" w:top="1500" w:bottom="1480" w:left="1600" w:right="1020"/>
        </w:sectPr>
      </w:pPr>
    </w:p>
    <w:p>
      <w:pPr>
        <w:pStyle w:val="ListParagraph"/>
        <w:numPr>
          <w:ilvl w:val="0"/>
          <w:numId w:val="1"/>
        </w:numPr>
        <w:tabs>
          <w:tab w:pos="1943" w:val="left" w:leader="none"/>
        </w:tabs>
        <w:spacing w:line="240" w:lineRule="auto" w:before="41" w:after="0"/>
        <w:ind w:left="1803" w:right="111" w:firstLine="0"/>
        <w:jc w:val="both"/>
        <w:rPr>
          <w:sz w:val="24"/>
        </w:rPr>
      </w:pPr>
      <w:r>
        <w:rPr>
          <w:sz w:val="24"/>
        </w:rPr>
        <w:t>- até 150 (cento e cinquenta) dias, pessoas jurídicas com a anuidade do exercício corrente</w:t>
      </w:r>
      <w:r>
        <w:rPr>
          <w:spacing w:val="-2"/>
          <w:sz w:val="24"/>
        </w:rPr>
        <w:t> </w:t>
      </w:r>
      <w:r>
        <w:rPr>
          <w:sz w:val="24"/>
        </w:rPr>
        <w:t>paga;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0" w:lineRule="auto" w:before="0" w:after="0"/>
        <w:ind w:left="1803" w:right="106" w:firstLine="0"/>
        <w:jc w:val="both"/>
        <w:rPr>
          <w:sz w:val="24"/>
        </w:rPr>
      </w:pPr>
      <w:r>
        <w:rPr>
          <w:sz w:val="24"/>
        </w:rPr>
        <w:t>- até 60 (sessenta) dias, pessoas jurídicas sem a anuidade do exercício corrente</w:t>
      </w:r>
      <w:r>
        <w:rPr>
          <w:spacing w:val="-2"/>
          <w:sz w:val="24"/>
        </w:rPr>
        <w:t> </w:t>
      </w:r>
      <w:r>
        <w:rPr>
          <w:sz w:val="24"/>
        </w:rPr>
        <w:t>paga.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803" w:right="111"/>
        <w:jc w:val="both"/>
      </w:pPr>
      <w:r>
        <w:rPr/>
        <w:t>Parágrafo único. Uma vez passados os prazos estabelecidos, a pessoa jurídica que não solicitar atualização cadastral de seu registro será submetida à restrição de acesso ao SICCAU até a regularização da situação.”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03"/>
        <w:jc w:val="both"/>
      </w:pPr>
      <w:r>
        <w:rPr/>
        <w:t>“Art. 7°.............................................................................................................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803" w:right="110"/>
        <w:jc w:val="both"/>
      </w:pPr>
      <w:r>
        <w:rPr/>
        <w:t>Parágrafo único. É facultado às pessoas jurídicas a apresentação de documentos originais ou cópias autenticadas para atendimento ao </w:t>
      </w:r>
      <w:r>
        <w:rPr>
          <w:i/>
        </w:rPr>
        <w:t>caput </w:t>
      </w:r>
      <w:r>
        <w:rPr/>
        <w:t>deste artigo.”</w:t>
      </w:r>
    </w:p>
    <w:p>
      <w:pPr>
        <w:pStyle w:val="BodyText"/>
        <w:spacing w:before="2"/>
      </w:pPr>
    </w:p>
    <w:p>
      <w:pPr>
        <w:pStyle w:val="BodyText"/>
        <w:spacing w:line="480" w:lineRule="auto"/>
        <w:ind w:left="102" w:right="754" w:firstLine="1701"/>
      </w:pPr>
      <w:r>
        <w:rPr/>
        <w:t>“Art. 8° Esta Resolução entra em vigor em 1° de novembro de 2013.” Art. 2° Esta Resolução entra em vigor na data de sua publicação.</w:t>
      </w:r>
    </w:p>
    <w:p>
      <w:pPr>
        <w:pStyle w:val="BodyText"/>
        <w:spacing w:line="292" w:lineRule="exact"/>
        <w:ind w:left="2576" w:right="2584"/>
        <w:jc w:val="center"/>
      </w:pPr>
      <w:r>
        <w:rPr/>
        <w:t>Brasília, 28 de outubro de 2013.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right="2584"/>
      </w:pPr>
      <w:r>
        <w:rPr/>
        <w:t>HAROLDO PINHEIRO VILLAR DE QUEIROZ</w:t>
      </w:r>
    </w:p>
    <w:p>
      <w:pPr>
        <w:spacing w:before="0"/>
        <w:ind w:left="2576" w:right="2583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(Publicada no Diário Oficial da União, Edição n° 211, Seção 1, de 30 de outubro de 2013)</w:t>
      </w:r>
    </w:p>
    <w:sectPr>
      <w:pgSz w:w="11900" w:h="16850"/>
      <w:pgMar w:header="708" w:footer="1285" w:top="1500" w:bottom="14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520" from="62.304001pt,764.495972pt" to="550.924001pt,764.495972pt" stroked="true" strokeweight="1.4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70.439453pt;width:404.95pt;height:26.95pt;mso-position-horizontal-relative:page;mso-position-vertical-relative:page;z-index:-3496" type="#_x0000_t202" filled="false" stroked="false">
          <v:textbox inset="0,0,0,0">
            <w:txbxContent>
              <w:p>
                <w:pPr>
                  <w:spacing w:line="288" w:lineRule="auto" w:before="12"/>
                  <w:ind w:left="1395" w:right="-1" w:hanging="1376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003333"/>
                    <w:sz w:val="20"/>
                  </w:rPr>
                  <w:t>SCS Quadra 2, Bloco C, Lote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003333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003333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003333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911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3337559" cy="3886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55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803" w:hanging="14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547" w:hanging="1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95" w:hanging="1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043" w:hanging="1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91" w:hanging="1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39" w:hanging="1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87" w:hanging="1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35" w:hanging="1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83" w:hanging="1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57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803" w:right="106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2019-04-25T15:39:21Z</dcterms:created>
  <dcterms:modified xsi:type="dcterms:W3CDTF">2019-04-25T15:39:21Z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