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Heading1"/>
        <w:ind w:left="2172" w:right="0"/>
        <w:jc w:val="left"/>
      </w:pPr>
      <w:r>
        <w:rPr/>
        <w:t>RESOLUÇÃO N° 54, DE 6 DE SETEMBRO DE 2013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ind w:left="100"/>
      </w:pPr>
      <w:r>
        <w:rPr>
          <w:color w:val="365F91"/>
        </w:rPr>
        <w:t>Revogada pela Resolução CAU/BR n° 93, de 7 de novembro de 2014</w:t>
      </w:r>
    </w:p>
    <w:p>
      <w:pPr>
        <w:pStyle w:val="BodyText"/>
        <w:rPr>
          <w:sz w:val="26"/>
        </w:rPr>
      </w:pPr>
    </w:p>
    <w:p>
      <w:pPr>
        <w:pStyle w:val="BodyText"/>
        <w:spacing w:line="254" w:lineRule="auto"/>
        <w:ind w:left="4353" w:right="106"/>
        <w:jc w:val="both"/>
      </w:pPr>
      <w:r>
        <w:rPr>
          <w:strike/>
        </w:rPr>
        <w:t>Dispõe sobre a emissão de certidões ordinárias pelos</w:t>
      </w:r>
      <w:r>
        <w:rPr>
          <w:strike w:val="0"/>
        </w:rPr>
        <w:t> </w:t>
      </w:r>
      <w:r>
        <w:rPr>
          <w:strike/>
        </w:rPr>
        <w:t>Conselhos de Arquitetura e Urbanismo dos Estados e</w:t>
      </w:r>
      <w:r>
        <w:rPr>
          <w:strike w:val="0"/>
        </w:rPr>
        <w:t> </w:t>
      </w:r>
      <w:r>
        <w:rPr>
          <w:strike/>
        </w:rPr>
        <w:t>do Distrito Federal (CAU/UF) e dá outras</w:t>
      </w:r>
      <w:r>
        <w:rPr>
          <w:strike/>
          <w:spacing w:val="-14"/>
        </w:rPr>
        <w:t> </w:t>
      </w:r>
      <w:r>
        <w:rPr>
          <w:strike/>
        </w:rPr>
        <w:t>providências.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O  CONSELHO  DE   ARQUITETURA  E   URBANISMO  DO  </w:t>
      </w:r>
      <w:r>
        <w:rPr>
          <w:strike/>
          <w:spacing w:val="8"/>
        </w:rPr>
        <w:t> </w:t>
      </w:r>
      <w:r>
        <w:rPr>
          <w:strike/>
        </w:rPr>
        <w:t>BRASIL   (CAU/BR),   no   uso   das</w:t>
      </w:r>
    </w:p>
    <w:p>
      <w:pPr>
        <w:pStyle w:val="BodyText"/>
        <w:spacing w:line="254" w:lineRule="auto" w:before="16"/>
        <w:ind w:left="100" w:right="102"/>
        <w:jc w:val="both"/>
      </w:pPr>
      <w:r>
        <w:rPr>
          <w:strike/>
        </w:rPr>
        <w:t>competências previstas no art. 28, inciso II da Lei n° 12.378, de 31 de dezembro de 2010, e nos artigos</w:t>
      </w:r>
      <w:r>
        <w:rPr>
          <w:strike w:val="0"/>
        </w:rPr>
        <w:t> </w:t>
      </w:r>
      <w:r>
        <w:rPr>
          <w:strike/>
        </w:rPr>
        <w:t>2°, incisos II e IV, 3°, incisos I e V e 9°, incisos I e XLII do Regimento Geral aprovado pela Resolução</w:t>
      </w:r>
      <w:r>
        <w:rPr>
          <w:strike w:val="0"/>
        </w:rPr>
        <w:t> </w:t>
      </w:r>
      <w:r>
        <w:rPr>
          <w:strike/>
        </w:rPr>
        <w:t>CAU/BR n° 33, de 6 de setembro de 2012, e de acordo com a deliberação adotada na Reunião Plenária</w:t>
      </w:r>
      <w:r>
        <w:rPr>
          <w:strike w:val="0"/>
        </w:rPr>
        <w:t> </w:t>
      </w:r>
      <w:r>
        <w:rPr>
          <w:strike/>
        </w:rPr>
        <w:t>Ordinária n° 22, realizada nos dias 5 e 6 de setembro de 2013; e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254" w:lineRule="auto" w:before="92"/>
        <w:ind w:left="100" w:right="98"/>
      </w:pPr>
      <w:r>
        <w:rPr>
          <w:strike/>
        </w:rPr>
        <w:t>Considerando os artigos 2° e 3° da Lei n° 12.378, de 2010, que regulamenta o exercício da Arquitetura e</w:t>
      </w:r>
      <w:r>
        <w:rPr>
          <w:strike w:val="0"/>
        </w:rPr>
        <w:t> </w:t>
      </w:r>
      <w:r>
        <w:rPr>
          <w:strike/>
        </w:rPr>
        <w:t>Urbanismo e dá outras providências;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254" w:lineRule="auto" w:before="91"/>
        <w:ind w:left="100" w:right="105"/>
        <w:jc w:val="both"/>
      </w:pPr>
      <w:r>
        <w:rPr>
          <w:strike/>
        </w:rPr>
        <w:t>Considerando as Resoluções CAU/BR n° 18, de 2 de março de 2012, que dispõe sobre os registros</w:t>
      </w:r>
      <w:r>
        <w:rPr>
          <w:strike w:val="0"/>
        </w:rPr>
        <w:t> </w:t>
      </w:r>
      <w:r>
        <w:rPr>
          <w:strike/>
        </w:rPr>
        <w:t>definitivos e temporários de profissionais no Conselho de Arquitetura e Urbanismo; n° 32, de 2 de</w:t>
      </w:r>
      <w:r>
        <w:rPr>
          <w:strike w:val="0"/>
        </w:rPr>
        <w:t> </w:t>
      </w:r>
      <w:r>
        <w:rPr>
          <w:strike/>
        </w:rPr>
        <w:t>agosto de 2012, que altera a Resolução CAU/BR n° 18, de 2012; e n° 35, de 5 de outubro de 2012, que</w:t>
      </w:r>
      <w:r>
        <w:rPr>
          <w:strike w:val="0"/>
        </w:rPr>
        <w:t> </w:t>
      </w:r>
      <w:r>
        <w:rPr>
          <w:strike/>
        </w:rPr>
        <w:t>dispõe sobre o registro temporário no Conselho de Arquitetura e Urbanismo (CAU) de arquitetos e</w:t>
      </w:r>
      <w:r>
        <w:rPr>
          <w:strike w:val="0"/>
        </w:rPr>
        <w:t> </w:t>
      </w:r>
      <w:r>
        <w:rPr>
          <w:strike/>
        </w:rPr>
        <w:t>urbanistas, brasileiros ou estrangeiros, diplomados no exterior;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line="254" w:lineRule="auto" w:before="92"/>
        <w:ind w:left="100"/>
      </w:pPr>
      <w:r>
        <w:rPr>
          <w:strike/>
        </w:rPr>
        <w:t>Considerando a Resolução CAU/BR n° 21, de 5 de abril de 2012, que dispõe sobre as atividades e</w:t>
      </w:r>
      <w:r>
        <w:rPr>
          <w:strike w:val="0"/>
        </w:rPr>
        <w:t> </w:t>
      </w:r>
      <w:r>
        <w:rPr>
          <w:strike/>
        </w:rPr>
        <w:t>atribuições profissionais do arquiteto e urbanista;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256" w:lineRule="auto" w:before="91"/>
        <w:ind w:left="100" w:right="100"/>
        <w:jc w:val="both"/>
      </w:pPr>
      <w:r>
        <w:rPr>
          <w:strike/>
        </w:rPr>
        <w:t>Considerando a Resolução CAU/BR n° 28, de 6 de julho de 2012, que dispõe sobre o registro e sobre a</w:t>
      </w:r>
      <w:r>
        <w:rPr>
          <w:strike w:val="0"/>
        </w:rPr>
        <w:t> </w:t>
      </w:r>
      <w:r>
        <w:rPr>
          <w:strike/>
        </w:rPr>
        <w:t>alteração e a baixa de registro de pessoa jurídica de Arquitetura e Urbanismo nos Conselhos de</w:t>
      </w:r>
      <w:r>
        <w:rPr>
          <w:strike w:val="0"/>
        </w:rPr>
        <w:t> </w:t>
      </w:r>
      <w:r>
        <w:rPr>
          <w:strike/>
        </w:rPr>
        <w:t>Arquitetura e Urbanismo dos Estados e do Distrito Federal; e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line="254" w:lineRule="auto" w:before="92"/>
        <w:ind w:left="100" w:right="99"/>
        <w:jc w:val="both"/>
      </w:pPr>
      <w:r>
        <w:rPr>
          <w:strike/>
        </w:rPr>
        <w:t>Considerando a Resolução CAU/BR n° 36, de 9 de novembro de 2012, que altera a Resolução CAU/BR</w:t>
      </w:r>
      <w:r>
        <w:rPr>
          <w:strike w:val="0"/>
        </w:rPr>
        <w:t> </w:t>
      </w:r>
      <w:r>
        <w:rPr>
          <w:strike/>
        </w:rPr>
        <w:t>n° 12, de e de fevereiro de 2012, que dispõe sobre a numeração dos registros profissionais dos arquitetos</w:t>
      </w:r>
      <w:r>
        <w:rPr>
          <w:strike w:val="0"/>
        </w:rPr>
        <w:t> </w:t>
      </w:r>
      <w:r>
        <w:rPr>
          <w:strike/>
        </w:rPr>
        <w:t>e urbanistas no Conselho de Arquitetura e Urbanismo;</w:t>
      </w:r>
    </w:p>
    <w:p>
      <w:pPr>
        <w:pStyle w:val="BodyText"/>
        <w:spacing w:before="11"/>
        <w:rPr>
          <w:sz w:val="14"/>
        </w:rPr>
      </w:pPr>
    </w:p>
    <w:p>
      <w:pPr>
        <w:pStyle w:val="Heading1"/>
        <w:ind w:left="100" w:right="0"/>
        <w:jc w:val="left"/>
      </w:pPr>
      <w:r>
        <w:rPr>
          <w:strike/>
        </w:rPr>
        <w:t>RESOLVE:</w:t>
      </w:r>
    </w:p>
    <w:p>
      <w:pPr>
        <w:pStyle w:val="BodyText"/>
        <w:spacing w:before="11"/>
        <w:rPr>
          <w:b/>
          <w:sz w:val="14"/>
        </w:rPr>
      </w:pPr>
    </w:p>
    <w:p>
      <w:pPr>
        <w:spacing w:before="91"/>
        <w:ind w:left="717" w:right="719" w:firstLine="0"/>
        <w:jc w:val="center"/>
        <w:rPr>
          <w:b/>
          <w:sz w:val="22"/>
        </w:rPr>
      </w:pPr>
      <w:r>
        <w:rPr>
          <w:b/>
          <w:strike/>
          <w:sz w:val="22"/>
        </w:rPr>
        <w:t>CAPÍTULO I</w:t>
      </w:r>
    </w:p>
    <w:p>
      <w:pPr>
        <w:spacing w:before="19"/>
        <w:ind w:left="717" w:right="719" w:firstLine="0"/>
        <w:jc w:val="center"/>
        <w:rPr>
          <w:b/>
          <w:sz w:val="22"/>
        </w:rPr>
      </w:pPr>
      <w:r>
        <w:rPr>
          <w:b/>
          <w:strike/>
          <w:sz w:val="22"/>
        </w:rPr>
        <w:t>DAS DISPOSIÇÕES PRELIMINARES</w:t>
      </w: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line="254" w:lineRule="auto" w:before="92"/>
        <w:ind w:left="100" w:right="105"/>
        <w:jc w:val="both"/>
      </w:pPr>
      <w:r>
        <w:rPr>
          <w:strike/>
        </w:rPr>
        <w:t>Art. 1° Esta Resolução estabelece as condições e define os procedimentos para emissão de certidões</w:t>
      </w:r>
      <w:r>
        <w:rPr>
          <w:strike w:val="0"/>
        </w:rPr>
        <w:t> </w:t>
      </w:r>
      <w:r>
        <w:rPr>
          <w:strike/>
        </w:rPr>
        <w:t>ordinárias pelos Conselhos de Arquitetura e Urbanismo dos Estados e do Distrito Federal (CAU/UF),</w:t>
      </w:r>
      <w:r>
        <w:rPr>
          <w:strike w:val="0"/>
        </w:rPr>
        <w:t> </w:t>
      </w:r>
      <w:r>
        <w:rPr>
          <w:strike/>
        </w:rPr>
        <w:t>concedidas a arquitetos e urbanistas ou a pessoas jurídicas de Arquitetura e Urbanismo.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Art. 2° As certidões ordinárias emitidas pelos CAU/UF são: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40" w:lineRule="auto" w:before="92" w:after="0"/>
        <w:ind w:left="318" w:right="0" w:hanging="218"/>
        <w:jc w:val="left"/>
        <w:rPr>
          <w:sz w:val="22"/>
        </w:rPr>
      </w:pPr>
      <w:r>
        <w:rPr>
          <w:strike/>
          <w:sz w:val="22"/>
        </w:rPr>
        <w:t>- Certidão de Registro e Quitação de Pessoa Física</w:t>
      </w:r>
      <w:r>
        <w:rPr>
          <w:strike/>
          <w:spacing w:val="-8"/>
          <w:sz w:val="22"/>
        </w:rPr>
        <w:t> </w:t>
      </w:r>
      <w:r>
        <w:rPr>
          <w:strike/>
          <w:sz w:val="22"/>
        </w:rPr>
        <w:t>(CRQPF);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50"/>
          <w:pgMar w:header="568" w:footer="1617" w:top="1660" w:bottom="1800" w:left="1460" w:right="10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79" w:val="left" w:leader="none"/>
        </w:tabs>
        <w:spacing w:line="240" w:lineRule="auto" w:before="1" w:after="0"/>
        <w:ind w:left="378" w:right="0" w:hanging="278"/>
        <w:jc w:val="left"/>
        <w:rPr>
          <w:sz w:val="22"/>
        </w:rPr>
      </w:pPr>
      <w:r>
        <w:rPr>
          <w:strike/>
          <w:sz w:val="22"/>
        </w:rPr>
        <w:t>-</w:t>
      </w:r>
      <w:r>
        <w:rPr>
          <w:strike/>
          <w:spacing w:val="12"/>
          <w:sz w:val="22"/>
        </w:rPr>
        <w:t> </w:t>
      </w:r>
      <w:r>
        <w:rPr>
          <w:strike/>
          <w:sz w:val="22"/>
        </w:rPr>
        <w:t>Certidão</w:t>
      </w:r>
      <w:r>
        <w:rPr>
          <w:strike/>
          <w:spacing w:val="13"/>
          <w:sz w:val="22"/>
        </w:rPr>
        <w:t> </w:t>
      </w:r>
      <w:r>
        <w:rPr>
          <w:strike/>
          <w:sz w:val="22"/>
        </w:rPr>
        <w:t>de</w:t>
      </w:r>
      <w:r>
        <w:rPr>
          <w:strike/>
          <w:spacing w:val="16"/>
          <w:sz w:val="22"/>
        </w:rPr>
        <w:t> </w:t>
      </w:r>
      <w:r>
        <w:rPr>
          <w:strike/>
          <w:sz w:val="22"/>
        </w:rPr>
        <w:t>Registro</w:t>
      </w:r>
      <w:r>
        <w:rPr>
          <w:strike/>
          <w:spacing w:val="15"/>
          <w:sz w:val="22"/>
        </w:rPr>
        <w:t> </w:t>
      </w:r>
      <w:r>
        <w:rPr>
          <w:strike/>
          <w:sz w:val="22"/>
        </w:rPr>
        <w:t>e</w:t>
      </w:r>
      <w:r>
        <w:rPr>
          <w:strike/>
          <w:spacing w:val="14"/>
          <w:sz w:val="22"/>
        </w:rPr>
        <w:t> </w:t>
      </w:r>
      <w:r>
        <w:rPr>
          <w:strike/>
          <w:sz w:val="22"/>
        </w:rPr>
        <w:t>Quitação</w:t>
      </w:r>
      <w:r>
        <w:rPr>
          <w:strike/>
          <w:spacing w:val="13"/>
          <w:sz w:val="22"/>
        </w:rPr>
        <w:t> </w:t>
      </w:r>
      <w:r>
        <w:rPr>
          <w:strike/>
          <w:sz w:val="22"/>
        </w:rPr>
        <w:t>de</w:t>
      </w:r>
      <w:r>
        <w:rPr>
          <w:strike/>
          <w:spacing w:val="16"/>
          <w:sz w:val="22"/>
        </w:rPr>
        <w:t> </w:t>
      </w:r>
      <w:r>
        <w:rPr>
          <w:strike/>
          <w:sz w:val="22"/>
        </w:rPr>
        <w:t>Pessoa</w:t>
      </w:r>
      <w:r>
        <w:rPr>
          <w:strike/>
          <w:spacing w:val="13"/>
          <w:sz w:val="22"/>
        </w:rPr>
        <w:t> </w:t>
      </w:r>
      <w:r>
        <w:rPr>
          <w:strike/>
          <w:sz w:val="22"/>
        </w:rPr>
        <w:t>Jurídica</w:t>
      </w:r>
      <w:r>
        <w:rPr>
          <w:strike/>
          <w:spacing w:val="14"/>
          <w:sz w:val="22"/>
        </w:rPr>
        <w:t> </w:t>
      </w:r>
      <w:r>
        <w:rPr>
          <w:strike/>
          <w:sz w:val="22"/>
        </w:rPr>
        <w:t>(CRQPJ);</w:t>
      </w:r>
      <w:r>
        <w:rPr>
          <w:strike/>
          <w:spacing w:val="14"/>
          <w:sz w:val="22"/>
        </w:rPr>
        <w:t> </w:t>
      </w:r>
      <w:r>
        <w:rPr>
          <w:strike/>
          <w:sz w:val="22"/>
        </w:rPr>
        <w:t>e</w:t>
      </w:r>
      <w:r>
        <w:rPr>
          <w:strike/>
          <w:spacing w:val="16"/>
          <w:sz w:val="22"/>
        </w:rPr>
        <w:t> </w:t>
      </w:r>
      <w:r>
        <w:rPr>
          <w:strike/>
          <w:sz w:val="22"/>
        </w:rPr>
        <w:t>III</w:t>
      </w:r>
      <w:r>
        <w:rPr>
          <w:strike/>
          <w:spacing w:val="20"/>
          <w:sz w:val="22"/>
        </w:rPr>
        <w:t> </w:t>
      </w:r>
      <w:r>
        <w:rPr>
          <w:strike/>
          <w:sz w:val="22"/>
        </w:rPr>
        <w:t>-</w:t>
      </w:r>
      <w:r>
        <w:rPr>
          <w:strike/>
          <w:spacing w:val="12"/>
          <w:sz w:val="22"/>
        </w:rPr>
        <w:t> </w:t>
      </w:r>
      <w:r>
        <w:rPr>
          <w:strike/>
          <w:sz w:val="22"/>
        </w:rPr>
        <w:t>Certidão</w:t>
      </w:r>
      <w:r>
        <w:rPr>
          <w:strike/>
          <w:spacing w:val="14"/>
          <w:sz w:val="22"/>
        </w:rPr>
        <w:t> </w:t>
      </w:r>
      <w:r>
        <w:rPr>
          <w:strike/>
          <w:sz w:val="22"/>
        </w:rPr>
        <w:t>Negativa</w:t>
      </w:r>
      <w:r>
        <w:rPr>
          <w:strike/>
          <w:spacing w:val="16"/>
          <w:sz w:val="22"/>
        </w:rPr>
        <w:t> </w:t>
      </w:r>
      <w:r>
        <w:rPr>
          <w:strike/>
          <w:sz w:val="22"/>
        </w:rPr>
        <w:t>de</w:t>
      </w:r>
      <w:r>
        <w:rPr>
          <w:strike/>
          <w:spacing w:val="16"/>
          <w:sz w:val="22"/>
        </w:rPr>
        <w:t> </w:t>
      </w:r>
      <w:r>
        <w:rPr>
          <w:strike/>
          <w:sz w:val="22"/>
        </w:rPr>
        <w:t>Débito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92"/>
        <w:ind w:left="100"/>
      </w:pPr>
      <w:r>
        <w:rPr>
          <w:strike/>
        </w:rPr>
        <w:t>(CND).</w:t>
      </w:r>
    </w:p>
    <w:p>
      <w:pPr>
        <w:pStyle w:val="BodyText"/>
        <w:rPr>
          <w:sz w:val="17"/>
        </w:rPr>
      </w:pPr>
    </w:p>
    <w:p>
      <w:pPr>
        <w:pStyle w:val="Heading1"/>
        <w:ind w:right="720"/>
      </w:pPr>
      <w:r>
        <w:rPr>
          <w:strike/>
        </w:rPr>
        <w:t>CAPÍTULO II</w:t>
      </w:r>
    </w:p>
    <w:p>
      <w:pPr>
        <w:spacing w:before="16"/>
        <w:ind w:left="717" w:right="719" w:firstLine="0"/>
        <w:jc w:val="center"/>
        <w:rPr>
          <w:b/>
          <w:sz w:val="22"/>
        </w:rPr>
      </w:pPr>
      <w:r>
        <w:rPr>
          <w:b/>
          <w:strike/>
          <w:sz w:val="22"/>
        </w:rPr>
        <w:t>DA CERTIDÃO DE REGISTRO E QUITAÇÃO DE PESSOA FÍSICA (CRQPF)</w:t>
      </w:r>
    </w:p>
    <w:p>
      <w:pPr>
        <w:pStyle w:val="BodyText"/>
        <w:spacing w:before="8"/>
        <w:rPr>
          <w:b/>
          <w:sz w:val="14"/>
        </w:rPr>
      </w:pPr>
    </w:p>
    <w:p>
      <w:pPr>
        <w:pStyle w:val="BodyText"/>
        <w:spacing w:line="254" w:lineRule="auto" w:before="92"/>
        <w:ind w:left="100" w:right="103"/>
        <w:jc w:val="both"/>
      </w:pPr>
      <w:r>
        <w:rPr>
          <w:strike/>
        </w:rPr>
        <w:t>Art. 3° A Certidão de Registro e Quitação de Pessoa Física (CRQPF) é o documento que certifica, para</w:t>
      </w:r>
      <w:r>
        <w:rPr>
          <w:strike w:val="0"/>
        </w:rPr>
        <w:t> </w:t>
      </w:r>
      <w:r>
        <w:rPr>
          <w:strike/>
        </w:rPr>
        <w:t>os efeitos legais, que o arquiteto e urbanista encontra-se com registro ativo e sem débito junto ao</w:t>
      </w:r>
      <w:r>
        <w:rPr>
          <w:strike w:val="0"/>
        </w:rPr>
        <w:t> </w:t>
      </w:r>
      <w:r>
        <w:rPr>
          <w:strike/>
        </w:rPr>
        <w:t>Conselho de Arquitetura e Urbanismo (CAU).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Art. 4° A CRQPF de que trata o artigo anterior conterá as seguintes informações: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447" w:val="left" w:leader="none"/>
        </w:tabs>
        <w:spacing w:line="240" w:lineRule="auto" w:before="92" w:after="0"/>
        <w:ind w:left="446" w:right="0" w:hanging="346"/>
        <w:jc w:val="left"/>
        <w:rPr>
          <w:sz w:val="22"/>
        </w:rPr>
      </w:pPr>
      <w:r>
        <w:rPr>
          <w:strike/>
          <w:sz w:val="22"/>
        </w:rPr>
        <w:t>nome do arquiteto e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urbanista;</w:t>
      </w: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459" w:val="left" w:leader="none"/>
        </w:tabs>
        <w:spacing w:line="240" w:lineRule="auto" w:before="92" w:after="0"/>
        <w:ind w:left="458" w:right="0" w:hanging="358"/>
        <w:jc w:val="left"/>
        <w:rPr>
          <w:sz w:val="22"/>
        </w:rPr>
      </w:pPr>
      <w:r>
        <w:rPr>
          <w:strike/>
          <w:sz w:val="22"/>
        </w:rPr>
        <w:t>título profissional e, se houver,</w:t>
      </w:r>
      <w:r>
        <w:rPr>
          <w:strike/>
          <w:spacing w:val="-5"/>
          <w:sz w:val="22"/>
        </w:rPr>
        <w:t> </w:t>
      </w:r>
      <w:r>
        <w:rPr>
          <w:strike/>
          <w:sz w:val="22"/>
        </w:rPr>
        <w:t>complemento;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432" w:val="left" w:leader="none"/>
        </w:tabs>
        <w:spacing w:line="240" w:lineRule="auto" w:before="92" w:after="0"/>
        <w:ind w:left="431" w:right="0" w:hanging="331"/>
        <w:jc w:val="left"/>
        <w:rPr>
          <w:sz w:val="22"/>
        </w:rPr>
      </w:pPr>
      <w:r>
        <w:rPr>
          <w:strike/>
          <w:sz w:val="22"/>
        </w:rPr>
        <w:t>número de registro do arquiteto e urbanista no</w:t>
      </w:r>
      <w:r>
        <w:rPr>
          <w:strike/>
          <w:spacing w:val="-2"/>
          <w:sz w:val="22"/>
        </w:rPr>
        <w:t> </w:t>
      </w:r>
      <w:r>
        <w:rPr>
          <w:strike/>
          <w:sz w:val="22"/>
        </w:rPr>
        <w:t>CAU;</w:t>
      </w: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459" w:val="left" w:leader="none"/>
        </w:tabs>
        <w:spacing w:line="240" w:lineRule="auto" w:before="92" w:after="0"/>
        <w:ind w:left="458" w:right="0" w:hanging="358"/>
        <w:jc w:val="left"/>
        <w:rPr>
          <w:sz w:val="22"/>
        </w:rPr>
      </w:pPr>
      <w:r>
        <w:rPr>
          <w:strike/>
          <w:sz w:val="22"/>
        </w:rPr>
        <w:t>país de diplomação do arquiteto e</w:t>
      </w:r>
      <w:r>
        <w:rPr>
          <w:strike/>
          <w:spacing w:val="-5"/>
          <w:sz w:val="22"/>
        </w:rPr>
        <w:t> </w:t>
      </w:r>
      <w:r>
        <w:rPr>
          <w:strike/>
          <w:sz w:val="22"/>
        </w:rPr>
        <w:t>urbanista;</w:t>
      </w: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450" w:val="left" w:leader="none"/>
          <w:tab w:pos="451" w:val="left" w:leader="none"/>
        </w:tabs>
        <w:spacing w:line="240" w:lineRule="auto" w:before="92" w:after="0"/>
        <w:ind w:left="450" w:right="0" w:hanging="350"/>
        <w:jc w:val="left"/>
        <w:rPr>
          <w:sz w:val="22"/>
        </w:rPr>
      </w:pPr>
      <w:r>
        <w:rPr>
          <w:strike/>
          <w:sz w:val="22"/>
        </w:rPr>
        <w:t>atribuições profissionais do arquiteto e</w:t>
      </w:r>
      <w:r>
        <w:rPr>
          <w:strike/>
          <w:spacing w:val="-9"/>
          <w:sz w:val="22"/>
        </w:rPr>
        <w:t> </w:t>
      </w:r>
      <w:r>
        <w:rPr>
          <w:strike/>
          <w:sz w:val="22"/>
        </w:rPr>
        <w:t>urbanista;</w:t>
      </w: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92" w:after="0"/>
        <w:ind w:left="405" w:right="0" w:hanging="305"/>
        <w:jc w:val="left"/>
        <w:rPr>
          <w:sz w:val="22"/>
        </w:rPr>
      </w:pPr>
      <w:r>
        <w:rPr>
          <w:strike/>
          <w:sz w:val="22"/>
        </w:rPr>
        <w:t>anotação de curso(s) realizado(s) pelo arquiteto e urbanista, se</w:t>
      </w:r>
      <w:r>
        <w:rPr>
          <w:strike/>
          <w:spacing w:val="-10"/>
          <w:sz w:val="22"/>
        </w:rPr>
        <w:t> </w:t>
      </w:r>
      <w:r>
        <w:rPr>
          <w:strike/>
          <w:sz w:val="22"/>
        </w:rPr>
        <w:t>houver;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444" w:val="left" w:leader="none"/>
        </w:tabs>
        <w:spacing w:line="240" w:lineRule="auto" w:before="91" w:after="0"/>
        <w:ind w:left="443" w:right="0" w:hanging="343"/>
        <w:jc w:val="left"/>
        <w:rPr>
          <w:sz w:val="22"/>
        </w:rPr>
      </w:pPr>
      <w:r>
        <w:rPr>
          <w:strike/>
          <w:sz w:val="22"/>
        </w:rPr>
        <w:t>informação sobre a inexistência de débito do arquiteto e urbanista junto ao CAU;</w:t>
      </w:r>
      <w:r>
        <w:rPr>
          <w:strike/>
          <w:spacing w:val="-20"/>
          <w:sz w:val="22"/>
        </w:rPr>
        <w:t> </w:t>
      </w:r>
      <w:r>
        <w:rPr>
          <w:strike/>
          <w:sz w:val="22"/>
        </w:rPr>
        <w:t>e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459" w:val="left" w:leader="none"/>
        </w:tabs>
        <w:spacing w:line="240" w:lineRule="auto" w:before="92" w:after="0"/>
        <w:ind w:left="458" w:right="0" w:hanging="358"/>
        <w:jc w:val="left"/>
        <w:rPr>
          <w:sz w:val="22"/>
        </w:rPr>
      </w:pPr>
      <w:r>
        <w:rPr>
          <w:strike/>
          <w:sz w:val="22"/>
        </w:rPr>
        <w:t>validade da</w:t>
      </w:r>
      <w:r>
        <w:rPr>
          <w:strike/>
          <w:spacing w:val="-2"/>
          <w:sz w:val="22"/>
        </w:rPr>
        <w:t> </w:t>
      </w:r>
      <w:r>
        <w:rPr>
          <w:strike/>
          <w:sz w:val="22"/>
        </w:rPr>
        <w:t>CRQPF.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before="92"/>
        <w:ind w:left="100"/>
      </w:pPr>
      <w:r>
        <w:rPr>
          <w:strike/>
        </w:rPr>
        <w:t>§</w:t>
      </w:r>
      <w:r>
        <w:rPr>
          <w:strike/>
          <w:spacing w:val="8"/>
        </w:rPr>
        <w:t> </w:t>
      </w:r>
      <w:r>
        <w:rPr>
          <w:strike/>
        </w:rPr>
        <w:t>1°</w:t>
      </w:r>
      <w:r>
        <w:rPr>
          <w:strike/>
          <w:spacing w:val="7"/>
        </w:rPr>
        <w:t> </w:t>
      </w:r>
      <w:r>
        <w:rPr>
          <w:strike/>
        </w:rPr>
        <w:t>Caso</w:t>
      </w:r>
      <w:r>
        <w:rPr>
          <w:strike/>
          <w:spacing w:val="9"/>
        </w:rPr>
        <w:t> </w:t>
      </w:r>
      <w:r>
        <w:rPr>
          <w:strike/>
        </w:rPr>
        <w:t>o</w:t>
      </w:r>
      <w:r>
        <w:rPr>
          <w:strike/>
          <w:spacing w:val="9"/>
        </w:rPr>
        <w:t> </w:t>
      </w:r>
      <w:r>
        <w:rPr>
          <w:strike/>
        </w:rPr>
        <w:t>arquiteto</w:t>
      </w:r>
      <w:r>
        <w:rPr>
          <w:strike/>
          <w:spacing w:val="9"/>
        </w:rPr>
        <w:t> </w:t>
      </w:r>
      <w:r>
        <w:rPr>
          <w:strike/>
        </w:rPr>
        <w:t>e</w:t>
      </w:r>
      <w:r>
        <w:rPr>
          <w:strike/>
          <w:spacing w:val="9"/>
        </w:rPr>
        <w:t> </w:t>
      </w:r>
      <w:r>
        <w:rPr>
          <w:strike/>
        </w:rPr>
        <w:t>urbanista</w:t>
      </w:r>
      <w:r>
        <w:rPr>
          <w:strike/>
          <w:spacing w:val="9"/>
        </w:rPr>
        <w:t> </w:t>
      </w:r>
      <w:r>
        <w:rPr>
          <w:strike/>
        </w:rPr>
        <w:t>possua</w:t>
      </w:r>
      <w:r>
        <w:rPr>
          <w:strike/>
          <w:spacing w:val="10"/>
        </w:rPr>
        <w:t> </w:t>
      </w:r>
      <w:r>
        <w:rPr>
          <w:strike/>
        </w:rPr>
        <w:t>certificado</w:t>
      </w:r>
      <w:r>
        <w:rPr>
          <w:strike/>
          <w:spacing w:val="9"/>
        </w:rPr>
        <w:t> </w:t>
      </w:r>
      <w:r>
        <w:rPr>
          <w:strike/>
        </w:rPr>
        <w:t>de</w:t>
      </w:r>
      <w:r>
        <w:rPr>
          <w:strike/>
          <w:spacing w:val="8"/>
        </w:rPr>
        <w:t> </w:t>
      </w:r>
      <w:r>
        <w:rPr>
          <w:strike/>
        </w:rPr>
        <w:t>conclusão</w:t>
      </w:r>
      <w:r>
        <w:rPr>
          <w:strike/>
          <w:spacing w:val="9"/>
        </w:rPr>
        <w:t> </w:t>
      </w:r>
      <w:r>
        <w:rPr>
          <w:strike/>
        </w:rPr>
        <w:t>de</w:t>
      </w:r>
      <w:r>
        <w:rPr>
          <w:strike/>
          <w:spacing w:val="9"/>
        </w:rPr>
        <w:t> </w:t>
      </w:r>
      <w:r>
        <w:rPr>
          <w:strike/>
        </w:rPr>
        <w:t>curso</w:t>
      </w:r>
      <w:r>
        <w:rPr>
          <w:strike/>
          <w:spacing w:val="10"/>
        </w:rPr>
        <w:t> </w:t>
      </w:r>
      <w:r>
        <w:rPr>
          <w:strike/>
        </w:rPr>
        <w:t>de</w:t>
      </w:r>
      <w:r>
        <w:rPr>
          <w:strike/>
          <w:spacing w:val="9"/>
        </w:rPr>
        <w:t> </w:t>
      </w:r>
      <w:r>
        <w:rPr>
          <w:strike/>
        </w:rPr>
        <w:t>pós-graduação</w:t>
      </w:r>
      <w:r>
        <w:rPr>
          <w:strike/>
          <w:spacing w:val="9"/>
        </w:rPr>
        <w:t> </w:t>
      </w:r>
      <w:r>
        <w:rPr>
          <w:strike/>
        </w:rPr>
        <w:t>lato</w:t>
      </w:r>
      <w:r>
        <w:rPr>
          <w:strike/>
          <w:spacing w:val="9"/>
        </w:rPr>
        <w:t> </w:t>
      </w:r>
      <w:r>
        <w:rPr>
          <w:strike/>
        </w:rPr>
        <w:t>sensu</w:t>
      </w:r>
    </w:p>
    <w:p>
      <w:pPr>
        <w:pStyle w:val="BodyText"/>
        <w:spacing w:before="15"/>
        <w:ind w:left="100"/>
      </w:pPr>
      <w:r>
        <w:rPr>
          <w:strike/>
          <w:spacing w:val="-56"/>
          <w:w w:val="100"/>
        </w:rPr>
        <w:t> </w:t>
      </w:r>
      <w:r>
        <w:rPr>
          <w:strike/>
        </w:rPr>
        <w:t>em Engenharia de Segurança do Trabalho registrado no CAU/UF, a designação “com especialização</w:t>
      </w:r>
      <w:r>
        <w:rPr>
          <w:strike/>
          <w:spacing w:val="4"/>
        </w:rPr>
        <w:t> </w:t>
      </w:r>
      <w:r>
        <w:rPr>
          <w:strike/>
        </w:rPr>
        <w:t>em</w:t>
      </w:r>
    </w:p>
    <w:p>
      <w:pPr>
        <w:pStyle w:val="BodyText"/>
        <w:spacing w:before="16"/>
        <w:ind w:left="100"/>
      </w:pPr>
      <w:r>
        <w:rPr>
          <w:strike/>
          <w:spacing w:val="-56"/>
          <w:w w:val="100"/>
        </w:rPr>
        <w:t> </w:t>
      </w:r>
      <w:r>
        <w:rPr>
          <w:strike/>
        </w:rPr>
        <w:t>Engenharia de Segurança do Trabalho” será posposta ao título.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54" w:lineRule="auto" w:before="92"/>
        <w:ind w:left="100" w:right="248"/>
      </w:pPr>
      <w:r>
        <w:rPr>
          <w:strike/>
        </w:rPr>
        <w:t>§ 2° O registro do arquiteto e urbanista no CAU será expresso na CRQPF como provisório, temporário</w:t>
      </w:r>
      <w:r>
        <w:rPr>
          <w:strike w:val="0"/>
        </w:rPr>
        <w:t> </w:t>
      </w:r>
      <w:r>
        <w:rPr>
          <w:strike/>
        </w:rPr>
        <w:t>ou definitivo, conforme sua condição.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254" w:lineRule="auto" w:before="91"/>
        <w:ind w:left="100" w:right="108"/>
        <w:jc w:val="both"/>
      </w:pPr>
      <w:r>
        <w:rPr>
          <w:strike/>
        </w:rPr>
        <w:t>§ 3° Das CRQPF emitidas no período de até 2 (dois) anos a partir da entrada em vigor da Resolução</w:t>
      </w:r>
      <w:r>
        <w:rPr>
          <w:strike w:val="0"/>
        </w:rPr>
        <w:t> </w:t>
      </w:r>
      <w:r>
        <w:rPr>
          <w:strike/>
        </w:rPr>
        <w:t>CAU/BR n° 36, de 9 de novembro de 2012, deverá constar além do número de registro do arquiteto e</w:t>
      </w:r>
      <w:r>
        <w:rPr>
          <w:strike w:val="0"/>
        </w:rPr>
        <w:t> </w:t>
      </w:r>
      <w:r>
        <w:rPr>
          <w:strike/>
        </w:rPr>
        <w:t>urbanista no CAU, o número de registro concedido anteriormente à vigência daquela Resolução.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254" w:lineRule="auto" w:before="92"/>
        <w:ind w:left="100" w:right="281"/>
      </w:pPr>
      <w:r>
        <w:rPr>
          <w:strike/>
          <w:spacing w:val="-56"/>
          <w:w w:val="100"/>
        </w:rPr>
        <w:t> </w:t>
      </w:r>
      <w:r>
        <w:rPr>
          <w:strike/>
        </w:rPr>
        <w:t>§ 4° O dado concernente a “país de diplomação” especificará o país em que se localiza a instituição de</w:t>
      </w:r>
      <w:r>
        <w:rPr>
          <w:strike w:val="0"/>
        </w:rPr>
        <w:t> </w:t>
      </w:r>
      <w:r>
        <w:rPr>
          <w:strike/>
        </w:rPr>
        <w:t>ensino superior na qual o arquiteto e urbanista se diplomou.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52" w:lineRule="auto" w:before="92"/>
        <w:ind w:left="100" w:right="98"/>
      </w:pPr>
      <w:r>
        <w:rPr>
          <w:strike/>
          <w:spacing w:val="-56"/>
          <w:w w:val="100"/>
        </w:rPr>
        <w:t> </w:t>
      </w:r>
      <w:r>
        <w:rPr>
          <w:strike/>
        </w:rPr>
        <w:t>§ 5° No campo “atribuições profissionais” constará que as atividades, atribuições e campos de atuação</w:t>
      </w:r>
      <w:r>
        <w:rPr>
          <w:strike w:val="0"/>
        </w:rPr>
        <w:t> </w:t>
      </w:r>
      <w:r>
        <w:rPr>
          <w:strike/>
        </w:rPr>
        <w:t>dos arquitetos e urbanistas são os especificados no art. 2° da Lei n° 12.378, de 2010.</w:t>
      </w:r>
    </w:p>
    <w:p>
      <w:pPr>
        <w:spacing w:after="0" w:line="252" w:lineRule="auto"/>
        <w:sectPr>
          <w:pgSz w:w="11900" w:h="16850"/>
          <w:pgMar w:header="568" w:footer="1617" w:top="1660" w:bottom="1800" w:left="146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54" w:lineRule="auto"/>
        <w:ind w:left="100" w:right="99"/>
        <w:jc w:val="both"/>
      </w:pPr>
      <w:r>
        <w:rPr>
          <w:strike/>
        </w:rPr>
        <w:t>§ 6° Constarão da CRQPF os cursos de pós-graduação stricto sensu – mestrado e doutorado – e os lato</w:t>
      </w:r>
      <w:r>
        <w:rPr>
          <w:strike w:val="0"/>
        </w:rPr>
        <w:t> </w:t>
      </w:r>
      <w:r>
        <w:rPr>
          <w:strike/>
        </w:rPr>
        <w:t>sensu – especialização e aperfeiçoamento – nas áreas concernentes à Arquitetura e Urbanismo,</w:t>
      </w:r>
      <w:r>
        <w:rPr>
          <w:strike w:val="0"/>
        </w:rPr>
        <w:t> </w:t>
      </w:r>
      <w:r>
        <w:rPr>
          <w:strike/>
        </w:rPr>
        <w:t>realizados no País ou no exterior, desde que cadastrados no CAU/UF, nos termos de normativo</w:t>
      </w:r>
      <w:r>
        <w:rPr>
          <w:strike w:val="0"/>
        </w:rPr>
        <w:t> </w:t>
      </w:r>
      <w:r>
        <w:rPr>
          <w:strike/>
        </w:rPr>
        <w:t>específico do CAU/BR, e que o diploma ou certificado do interessado tenha sido anotado no conselho.</w:t>
      </w:r>
    </w:p>
    <w:p>
      <w:pPr>
        <w:pStyle w:val="BodyText"/>
        <w:spacing w:before="4"/>
        <w:rPr>
          <w:sz w:val="14"/>
        </w:rPr>
      </w:pPr>
    </w:p>
    <w:p>
      <w:pPr>
        <w:pStyle w:val="Heading1"/>
        <w:spacing w:before="92"/>
      </w:pPr>
      <w:r>
        <w:rPr>
          <w:strike/>
        </w:rPr>
        <w:t>CAPÍTULO III</w:t>
      </w:r>
    </w:p>
    <w:p>
      <w:pPr>
        <w:spacing w:before="18"/>
        <w:ind w:left="717" w:right="723" w:firstLine="0"/>
        <w:jc w:val="center"/>
        <w:rPr>
          <w:b/>
          <w:sz w:val="22"/>
        </w:rPr>
      </w:pPr>
      <w:r>
        <w:rPr>
          <w:b/>
          <w:strike/>
          <w:sz w:val="22"/>
        </w:rPr>
        <w:t>DA CERTIDÃO DE REGISTRO E QUITAÇÃO DE PESSOA JURÍDICA (CRQPJ)</w:t>
      </w:r>
    </w:p>
    <w:p>
      <w:pPr>
        <w:pStyle w:val="BodyText"/>
        <w:spacing w:before="5"/>
        <w:rPr>
          <w:b/>
          <w:sz w:val="13"/>
        </w:rPr>
      </w:pPr>
    </w:p>
    <w:p>
      <w:pPr>
        <w:pStyle w:val="BodyText"/>
        <w:spacing w:line="256" w:lineRule="auto" w:before="92"/>
        <w:ind w:left="100" w:right="105"/>
        <w:jc w:val="both"/>
      </w:pPr>
      <w:r>
        <w:rPr>
          <w:strike/>
        </w:rPr>
        <w:t>Art. 5° A Certidão de Registro e Quitação de Pessoa Jurídica (CRQPJ) é o documento que certifica, para</w:t>
      </w:r>
      <w:r>
        <w:rPr>
          <w:strike w:val="0"/>
        </w:rPr>
        <w:t> </w:t>
      </w:r>
      <w:r>
        <w:rPr>
          <w:strike/>
        </w:rPr>
        <w:t>os efeitos legais, que a pessoa jurídica de Arquitetura e Urbanismo se encontra com registro ativo e sem</w:t>
      </w:r>
      <w:r>
        <w:rPr>
          <w:strike w:val="0"/>
        </w:rPr>
        <w:t> </w:t>
      </w:r>
      <w:r>
        <w:rPr>
          <w:strike/>
        </w:rPr>
        <w:t>débito junto ao CAU.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1"/>
        <w:ind w:left="100"/>
      </w:pPr>
      <w:r>
        <w:rPr>
          <w:strike/>
        </w:rPr>
        <w:t>Art. 6° A CRQPJ de que trata o artigo anterior conterá as seguintes informações:</w:t>
      </w:r>
    </w:p>
    <w:p>
      <w:pPr>
        <w:pStyle w:val="BodyText"/>
        <w:spacing w:before="11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447" w:val="left" w:leader="none"/>
        </w:tabs>
        <w:spacing w:line="240" w:lineRule="auto" w:before="91" w:after="0"/>
        <w:ind w:left="446" w:right="0" w:hanging="346"/>
        <w:jc w:val="left"/>
        <w:rPr>
          <w:sz w:val="22"/>
        </w:rPr>
      </w:pPr>
      <w:r>
        <w:rPr>
          <w:strike/>
          <w:sz w:val="22"/>
        </w:rPr>
        <w:t>razão social da pessoa</w:t>
      </w:r>
      <w:r>
        <w:rPr>
          <w:strike/>
          <w:spacing w:val="-4"/>
          <w:sz w:val="22"/>
        </w:rPr>
        <w:t> </w:t>
      </w:r>
      <w:r>
        <w:rPr>
          <w:strike/>
          <w:sz w:val="22"/>
        </w:rPr>
        <w:t>jurídica;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459" w:val="left" w:leader="none"/>
        </w:tabs>
        <w:spacing w:line="240" w:lineRule="auto" w:before="91" w:after="0"/>
        <w:ind w:left="458" w:right="0" w:hanging="358"/>
        <w:jc w:val="left"/>
        <w:rPr>
          <w:sz w:val="22"/>
        </w:rPr>
      </w:pPr>
      <w:r>
        <w:rPr>
          <w:strike/>
          <w:sz w:val="22"/>
        </w:rPr>
        <w:t>data do ato constitutivo e da mais recente atualização, se</w:t>
      </w:r>
      <w:r>
        <w:rPr>
          <w:strike/>
          <w:spacing w:val="-7"/>
          <w:sz w:val="22"/>
        </w:rPr>
        <w:t> </w:t>
      </w:r>
      <w:r>
        <w:rPr>
          <w:strike/>
          <w:sz w:val="22"/>
        </w:rPr>
        <w:t>houver;</w:t>
      </w:r>
    </w:p>
    <w:p>
      <w:pPr>
        <w:pStyle w:val="BodyText"/>
        <w:spacing w:before="11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439" w:val="left" w:leader="none"/>
        </w:tabs>
        <w:spacing w:line="252" w:lineRule="auto" w:before="91" w:after="0"/>
        <w:ind w:left="100" w:right="108" w:firstLine="0"/>
        <w:jc w:val="left"/>
        <w:rPr>
          <w:sz w:val="22"/>
        </w:rPr>
      </w:pPr>
      <w:r>
        <w:rPr>
          <w:strike/>
          <w:sz w:val="22"/>
        </w:rPr>
        <w:t>número de inscrição da pessoa jurídica no Cadastro Nacional de Pessoa Jurídica (CNPJ) do Ministério da</w:t>
      </w:r>
      <w:r>
        <w:rPr>
          <w:strike/>
          <w:spacing w:val="-1"/>
          <w:sz w:val="22"/>
        </w:rPr>
        <w:t> </w:t>
      </w:r>
      <w:r>
        <w:rPr>
          <w:strike/>
          <w:sz w:val="22"/>
        </w:rPr>
        <w:t>Fazenda;</w:t>
      </w:r>
    </w:p>
    <w:p>
      <w:pPr>
        <w:pStyle w:val="BodyText"/>
        <w:spacing w:before="11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459" w:val="left" w:leader="none"/>
        </w:tabs>
        <w:spacing w:line="240" w:lineRule="auto" w:before="91" w:after="0"/>
        <w:ind w:left="458" w:right="0" w:hanging="358"/>
        <w:jc w:val="left"/>
        <w:rPr>
          <w:sz w:val="22"/>
        </w:rPr>
      </w:pPr>
      <w:r>
        <w:rPr>
          <w:strike/>
          <w:sz w:val="22"/>
        </w:rPr>
        <w:t>número de registro da pessoa jurídica no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CAU;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450" w:val="left" w:leader="none"/>
          <w:tab w:pos="451" w:val="left" w:leader="none"/>
        </w:tabs>
        <w:spacing w:line="240" w:lineRule="auto" w:before="92" w:after="0"/>
        <w:ind w:left="450" w:right="0" w:hanging="350"/>
        <w:jc w:val="left"/>
        <w:rPr>
          <w:sz w:val="22"/>
        </w:rPr>
      </w:pPr>
      <w:r>
        <w:rPr>
          <w:strike/>
          <w:sz w:val="22"/>
        </w:rPr>
        <w:t>capital social da pessoa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jurídica;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406" w:val="left" w:leader="none"/>
        </w:tabs>
        <w:spacing w:line="240" w:lineRule="auto" w:before="92" w:after="0"/>
        <w:ind w:left="405" w:right="0" w:hanging="305"/>
        <w:jc w:val="left"/>
        <w:rPr>
          <w:sz w:val="22"/>
        </w:rPr>
      </w:pPr>
      <w:r>
        <w:rPr>
          <w:strike/>
          <w:sz w:val="22"/>
        </w:rPr>
        <w:t>data da mais recente integralização do capital social da pessoa</w:t>
      </w:r>
      <w:r>
        <w:rPr>
          <w:strike/>
          <w:spacing w:val="-13"/>
          <w:sz w:val="22"/>
        </w:rPr>
        <w:t> </w:t>
      </w:r>
      <w:r>
        <w:rPr>
          <w:strike/>
          <w:sz w:val="22"/>
        </w:rPr>
        <w:t>jurídica;</w:t>
      </w:r>
    </w:p>
    <w:p>
      <w:pPr>
        <w:pStyle w:val="BodyText"/>
        <w:spacing w:before="11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444" w:val="left" w:leader="none"/>
        </w:tabs>
        <w:spacing w:line="240" w:lineRule="auto" w:before="91" w:after="0"/>
        <w:ind w:left="443" w:right="0" w:hanging="343"/>
        <w:jc w:val="left"/>
        <w:rPr>
          <w:sz w:val="22"/>
        </w:rPr>
      </w:pPr>
      <w:r>
        <w:rPr>
          <w:strike/>
          <w:sz w:val="22"/>
        </w:rPr>
        <w:t>objetivo social da pessoa</w:t>
      </w:r>
      <w:r>
        <w:rPr>
          <w:strike/>
          <w:spacing w:val="-4"/>
          <w:sz w:val="22"/>
        </w:rPr>
        <w:t> </w:t>
      </w:r>
      <w:r>
        <w:rPr>
          <w:strike/>
          <w:sz w:val="22"/>
        </w:rPr>
        <w:t>jurídica;</w:t>
      </w:r>
    </w:p>
    <w:p>
      <w:pPr>
        <w:pStyle w:val="BodyText"/>
        <w:spacing w:before="11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505" w:val="left" w:leader="none"/>
          <w:tab w:pos="507" w:val="left" w:leader="none"/>
        </w:tabs>
        <w:spacing w:line="254" w:lineRule="auto" w:before="91" w:after="0"/>
        <w:ind w:left="100" w:right="102" w:firstLine="0"/>
        <w:jc w:val="left"/>
        <w:rPr>
          <w:sz w:val="22"/>
        </w:rPr>
      </w:pPr>
      <w:r>
        <w:rPr>
          <w:strike/>
          <w:sz w:val="22"/>
        </w:rPr>
        <w:t>atividades econômicas da pessoa jurídica, de acordo com a Classificação Nacional de Atividades Econômicas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(CNAE);</w:t>
      </w: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387" w:val="left" w:leader="none"/>
        </w:tabs>
        <w:spacing w:line="240" w:lineRule="auto" w:before="91" w:after="0"/>
        <w:ind w:left="386" w:right="0" w:hanging="286"/>
        <w:jc w:val="left"/>
        <w:rPr>
          <w:sz w:val="22"/>
        </w:rPr>
      </w:pPr>
      <w:r>
        <w:rPr>
          <w:strike/>
          <w:sz w:val="22"/>
        </w:rPr>
        <w:t>responsável técnico da pessoa jurídica perante o</w:t>
      </w:r>
      <w:r>
        <w:rPr>
          <w:strike/>
          <w:spacing w:val="-5"/>
          <w:sz w:val="22"/>
        </w:rPr>
        <w:t> </w:t>
      </w:r>
      <w:r>
        <w:rPr>
          <w:strike/>
          <w:sz w:val="22"/>
        </w:rPr>
        <w:t>CAU;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240" w:lineRule="auto" w:before="91" w:after="0"/>
        <w:ind w:left="388" w:right="0" w:hanging="288"/>
        <w:jc w:val="left"/>
        <w:rPr>
          <w:sz w:val="22"/>
        </w:rPr>
      </w:pPr>
      <w:r>
        <w:rPr>
          <w:strike/>
          <w:sz w:val="22"/>
        </w:rPr>
        <w:t>informação sobre a inexistência de débito da pessoa jurídica junto ao CAU;</w:t>
      </w:r>
      <w:r>
        <w:rPr>
          <w:strike/>
          <w:spacing w:val="-14"/>
          <w:sz w:val="22"/>
        </w:rPr>
        <w:t> </w:t>
      </w:r>
      <w:r>
        <w:rPr>
          <w:strike/>
          <w:sz w:val="22"/>
        </w:rPr>
        <w:t>e</w:t>
      </w:r>
    </w:p>
    <w:p>
      <w:pPr>
        <w:pStyle w:val="BodyText"/>
        <w:spacing w:before="11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439" w:val="left" w:leader="none"/>
        </w:tabs>
        <w:spacing w:line="240" w:lineRule="auto" w:before="91" w:after="0"/>
        <w:ind w:left="438" w:right="0" w:hanging="338"/>
        <w:jc w:val="left"/>
        <w:rPr>
          <w:sz w:val="22"/>
        </w:rPr>
      </w:pPr>
      <w:r>
        <w:rPr>
          <w:strike/>
          <w:sz w:val="22"/>
        </w:rPr>
        <w:t>validade da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CRQPJ.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00"/>
      </w:pPr>
      <w:r>
        <w:rPr>
          <w:strike/>
        </w:rPr>
        <w:t>Parágrafo único. Do objetivo social e das atividades econômicas da pessoa jurídica de que tratam as</w:t>
      </w:r>
    </w:p>
    <w:p>
      <w:pPr>
        <w:pStyle w:val="BodyText"/>
        <w:spacing w:line="252" w:lineRule="auto" w:before="16"/>
        <w:ind w:left="100"/>
      </w:pPr>
      <w:r>
        <w:rPr>
          <w:strike/>
          <w:spacing w:val="-56"/>
          <w:w w:val="100"/>
        </w:rPr>
        <w:t> </w:t>
      </w:r>
      <w:r>
        <w:rPr>
          <w:strike/>
        </w:rPr>
        <w:t>alíneas “g” e “h” do caput deste artigo, somente constarão de CRQPJ as que sejam relacionadas </w:t>
      </w:r>
      <w:r>
        <w:rPr>
          <w:strike/>
          <w:spacing w:val="5"/>
        </w:rPr>
        <w:t>às</w:t>
      </w:r>
      <w:r>
        <w:rPr>
          <w:strike w:val="0"/>
          <w:spacing w:val="5"/>
        </w:rPr>
        <w:t> </w:t>
      </w:r>
      <w:r>
        <w:rPr>
          <w:strike/>
        </w:rPr>
        <w:t>atividades técnicas de Arquitetura e Urbanismo.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ind w:right="718"/>
      </w:pPr>
      <w:r>
        <w:rPr>
          <w:strike/>
        </w:rPr>
        <w:t>CAPÍTULO IV</w:t>
      </w:r>
    </w:p>
    <w:p>
      <w:pPr>
        <w:spacing w:before="19"/>
        <w:ind w:left="717" w:right="721" w:firstLine="0"/>
        <w:jc w:val="center"/>
        <w:rPr>
          <w:b/>
          <w:sz w:val="22"/>
        </w:rPr>
      </w:pPr>
      <w:r>
        <w:rPr>
          <w:b/>
          <w:strike/>
          <w:sz w:val="22"/>
        </w:rPr>
        <w:t>DA CERTIDÃO NEGATIVA DE DÉBITO (CND)</w:t>
      </w: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line="252" w:lineRule="auto" w:before="92"/>
        <w:ind w:left="100"/>
      </w:pPr>
      <w:r>
        <w:rPr>
          <w:strike/>
        </w:rPr>
        <w:t>Art. 7° A Certidão Negativa de Débito (CND) é o documento que certifica, para os efeitos legais, que o</w:t>
      </w:r>
      <w:r>
        <w:rPr>
          <w:strike w:val="0"/>
        </w:rPr>
        <w:t> </w:t>
      </w:r>
      <w:r>
        <w:rPr>
          <w:strike/>
        </w:rPr>
        <w:t>arquiteto e urbanista ou a pessoa jurídica de Arquitetura e Urbanismo com registro interrompido,</w:t>
      </w:r>
    </w:p>
    <w:p>
      <w:pPr>
        <w:spacing w:after="0" w:line="252" w:lineRule="auto"/>
        <w:sectPr>
          <w:pgSz w:w="11900" w:h="16850"/>
          <w:pgMar w:header="568" w:footer="1617" w:top="1660" w:bottom="1800" w:left="146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100"/>
      </w:pPr>
      <w:r>
        <w:rPr>
          <w:strike/>
        </w:rPr>
        <w:t>suspenso, cancelado ou baixado encontra-se sem débito junto ao CAU.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1"/>
        <w:ind w:left="100"/>
      </w:pPr>
      <w:r>
        <w:rPr>
          <w:strike/>
        </w:rPr>
        <w:t>Art. 8° A CND de que trata o artigo anterior conterá as seguintes informações: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460" w:val="left" w:leader="none"/>
          <w:tab w:pos="461" w:val="left" w:leader="none"/>
        </w:tabs>
        <w:spacing w:line="252" w:lineRule="auto" w:before="91" w:after="0"/>
        <w:ind w:left="100" w:right="110" w:firstLine="0"/>
        <w:jc w:val="left"/>
        <w:rPr>
          <w:sz w:val="22"/>
        </w:rPr>
      </w:pPr>
      <w:r>
        <w:rPr>
          <w:strike/>
          <w:sz w:val="22"/>
        </w:rPr>
        <w:t>identificação do arquiteto e urbanista ou da pessoa jurídica de Arquitetura e Urbanismo, nos termos dos artigos 4° e 6° desta Resolução, conforme o</w:t>
      </w:r>
      <w:r>
        <w:rPr>
          <w:strike/>
          <w:spacing w:val="-5"/>
          <w:sz w:val="22"/>
        </w:rPr>
        <w:t> </w:t>
      </w:r>
      <w:r>
        <w:rPr>
          <w:strike/>
          <w:sz w:val="22"/>
        </w:rPr>
        <w:t>caso;</w:t>
      </w:r>
    </w:p>
    <w:p>
      <w:pPr>
        <w:pStyle w:val="BodyText"/>
        <w:spacing w:before="11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580" w:val="left" w:leader="none"/>
          <w:tab w:pos="581" w:val="left" w:leader="none"/>
        </w:tabs>
        <w:spacing w:line="240" w:lineRule="auto" w:before="91" w:after="0"/>
        <w:ind w:left="580" w:right="0" w:hanging="480"/>
        <w:jc w:val="left"/>
        <w:rPr>
          <w:sz w:val="22"/>
        </w:rPr>
      </w:pPr>
      <w:r>
        <w:rPr>
          <w:strike/>
          <w:sz w:val="22"/>
        </w:rPr>
        <w:t>situação atual do registro, conforme as possibilidades relacionadas no art. 7°</w:t>
      </w:r>
      <w:r>
        <w:rPr>
          <w:strike/>
          <w:spacing w:val="-14"/>
          <w:sz w:val="22"/>
        </w:rPr>
        <w:t> </w:t>
      </w:r>
      <w:r>
        <w:rPr>
          <w:strike/>
          <w:sz w:val="22"/>
        </w:rPr>
        <w:t>antecedente;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447" w:val="left" w:leader="none"/>
        </w:tabs>
        <w:spacing w:line="252" w:lineRule="auto" w:before="91" w:after="0"/>
        <w:ind w:left="100" w:right="111" w:firstLine="0"/>
        <w:jc w:val="left"/>
        <w:rPr>
          <w:sz w:val="22"/>
        </w:rPr>
      </w:pPr>
      <w:r>
        <w:rPr>
          <w:strike/>
          <w:sz w:val="22"/>
        </w:rPr>
        <w:t>informação sobre a inexistência de débito do arquiteto e urbanista ou da pessoa jurídica de Arquitetura e Urbanismo junto ao CAU;</w:t>
      </w:r>
      <w:r>
        <w:rPr>
          <w:strike/>
          <w:spacing w:val="-5"/>
          <w:sz w:val="22"/>
        </w:rPr>
        <w:t> </w:t>
      </w:r>
      <w:r>
        <w:rPr>
          <w:strike/>
          <w:sz w:val="22"/>
        </w:rPr>
        <w:t>e</w:t>
      </w:r>
    </w:p>
    <w:p>
      <w:pPr>
        <w:pStyle w:val="BodyText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459" w:val="left" w:leader="none"/>
        </w:tabs>
        <w:spacing w:line="240" w:lineRule="auto" w:before="92" w:after="0"/>
        <w:ind w:left="458" w:right="0" w:hanging="358"/>
        <w:jc w:val="left"/>
        <w:rPr>
          <w:sz w:val="22"/>
        </w:rPr>
      </w:pPr>
      <w:r>
        <w:rPr>
          <w:strike/>
          <w:sz w:val="22"/>
        </w:rPr>
        <w:t>validade da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CND.</w:t>
      </w:r>
    </w:p>
    <w:p>
      <w:pPr>
        <w:pStyle w:val="BodyText"/>
        <w:spacing w:before="3"/>
        <w:rPr>
          <w:sz w:val="15"/>
        </w:rPr>
      </w:pPr>
    </w:p>
    <w:p>
      <w:pPr>
        <w:pStyle w:val="Heading1"/>
        <w:spacing w:before="92"/>
        <w:ind w:right="717"/>
      </w:pPr>
      <w:r>
        <w:rPr>
          <w:strike/>
        </w:rPr>
        <w:t>CAPÍTULO V</w:t>
      </w:r>
    </w:p>
    <w:p>
      <w:pPr>
        <w:spacing w:before="18"/>
        <w:ind w:left="717" w:right="719" w:firstLine="0"/>
        <w:jc w:val="center"/>
        <w:rPr>
          <w:b/>
          <w:sz w:val="22"/>
        </w:rPr>
      </w:pPr>
      <w:r>
        <w:rPr>
          <w:b/>
          <w:strike/>
          <w:sz w:val="22"/>
        </w:rPr>
        <w:t>DAS DISPOSIÇÕES GERAIS</w:t>
      </w: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line="254" w:lineRule="auto" w:before="91"/>
        <w:ind w:left="100" w:right="107"/>
        <w:jc w:val="both"/>
      </w:pPr>
      <w:r>
        <w:rPr>
          <w:strike/>
        </w:rPr>
        <w:t>Art. 9° As certidões ordinárias de que trata esta Resolução deverão ser requeridas mediante formulários</w:t>
      </w:r>
      <w:r>
        <w:rPr>
          <w:strike w:val="0"/>
        </w:rPr>
        <w:t> </w:t>
      </w:r>
      <w:r>
        <w:rPr>
          <w:strike/>
        </w:rPr>
        <w:t>próprios disponíveis no Sistema de Informação e Comunicação do Conselho de Arquitetura e</w:t>
      </w:r>
      <w:r>
        <w:rPr>
          <w:strike w:val="0"/>
        </w:rPr>
        <w:t> </w:t>
      </w:r>
      <w:r>
        <w:rPr>
          <w:strike/>
        </w:rPr>
        <w:t>Urbanismo</w:t>
      </w:r>
      <w:r>
        <w:rPr>
          <w:strike/>
          <w:spacing w:val="-1"/>
        </w:rPr>
        <w:t> </w:t>
      </w:r>
      <w:r>
        <w:rPr>
          <w:strike/>
        </w:rPr>
        <w:t>(SICCAU).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254" w:lineRule="auto" w:before="91"/>
        <w:ind w:left="100" w:right="101"/>
        <w:jc w:val="both"/>
      </w:pPr>
      <w:r>
        <w:rPr>
          <w:strike/>
        </w:rPr>
        <w:t>Art. 10. Para os fins desta Resolução, considera-se “sem débito” o arquiteto e urbanista ou a pessoa</w:t>
      </w:r>
      <w:r>
        <w:rPr>
          <w:strike w:val="0"/>
        </w:rPr>
        <w:t> </w:t>
      </w:r>
      <w:r>
        <w:rPr>
          <w:strike/>
        </w:rPr>
        <w:t>jurídica de Arquitetura e Urbanismo adimplente em relação às anuidades e taxas, e às multas</w:t>
      </w:r>
      <w:r>
        <w:rPr>
          <w:strike w:val="0"/>
        </w:rPr>
        <w:t> </w:t>
      </w:r>
      <w:r>
        <w:rPr>
          <w:strike/>
        </w:rPr>
        <w:t>decorrentes de auto de infração ou sanção disciplinar, no âmbito do</w:t>
      </w:r>
      <w:r>
        <w:rPr>
          <w:strike/>
          <w:spacing w:val="-11"/>
        </w:rPr>
        <w:t> </w:t>
      </w:r>
      <w:r>
        <w:rPr>
          <w:strike/>
        </w:rPr>
        <w:t>CAU/UF.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254" w:lineRule="auto" w:before="91"/>
        <w:ind w:left="100" w:right="248"/>
      </w:pPr>
      <w:r>
        <w:rPr>
          <w:strike/>
        </w:rPr>
        <w:t>Art. 11. A CRQPF, a CRQPJ e a CND serão emitidas gratuitamente e terão validade de 90 (noventa)</w:t>
      </w:r>
      <w:r>
        <w:rPr>
          <w:strike w:val="0"/>
        </w:rPr>
        <w:t> </w:t>
      </w:r>
      <w:r>
        <w:rPr>
          <w:strike/>
        </w:rPr>
        <w:t>dias em todo o território nacional.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Art. 12. Esta Resolução entra em vigor em 1° de fevereiro de 2014.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717" w:right="717"/>
        <w:jc w:val="center"/>
      </w:pPr>
      <w:r>
        <w:rPr>
          <w:strike/>
        </w:rPr>
        <w:t>Brasília, 6 de setembro de 2013.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Heading1"/>
        <w:spacing w:before="92"/>
        <w:ind w:right="722"/>
      </w:pPr>
      <w:r>
        <w:rPr>
          <w:strike/>
        </w:rPr>
        <w:t>HAROLDO PINHEIRO VILLAR DE QUEIROZ</w:t>
      </w:r>
    </w:p>
    <w:p>
      <w:pPr>
        <w:pStyle w:val="BodyText"/>
        <w:spacing w:before="11"/>
        <w:ind w:left="717" w:right="717"/>
        <w:jc w:val="center"/>
      </w:pPr>
      <w:r>
        <w:rPr>
          <w:strike/>
        </w:rPr>
        <w:t>Presidente do CAU/BR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91"/>
        <w:ind w:left="676"/>
      </w:pPr>
      <w:r>
        <w:rPr>
          <w:strike/>
        </w:rPr>
        <w:t>(Publicada no Diário Oficial da União, Edição n° 188, Seção 1, de 27 de setembro de 2013)</w:t>
      </w:r>
    </w:p>
    <w:sectPr>
      <w:pgSz w:w="11900" w:h="16850"/>
      <w:pgMar w:header="568" w:footer="1617" w:top="1660" w:bottom="180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9511">
          <wp:simplePos x="0" y="0"/>
          <wp:positionH relativeFrom="page">
            <wp:posOffset>0</wp:posOffset>
          </wp:positionH>
          <wp:positionV relativeFrom="page">
            <wp:posOffset>9489329</wp:posOffset>
          </wp:positionV>
          <wp:extent cx="7555992" cy="440468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440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359985pt;margin-top:754.148499pt;width:9.050pt;height:12.1pt;mso-position-horizontal-relative:page;mso-position-vertical-relative:page;z-index:-5920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96C79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9487">
          <wp:simplePos x="0" y="0"/>
          <wp:positionH relativeFrom="page">
            <wp:posOffset>0</wp:posOffset>
          </wp:positionH>
          <wp:positionV relativeFrom="page">
            <wp:posOffset>360974</wp:posOffset>
          </wp:positionV>
          <wp:extent cx="7555992" cy="58486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58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100" w:hanging="360"/>
        <w:jc w:val="left"/>
      </w:pPr>
      <w:rPr>
        <w:rFonts w:hint="default"/>
        <w:strike/>
        <w:spacing w:val="-1"/>
        <w:w w:val="86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31" w:hanging="36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63" w:hanging="36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95" w:hanging="36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27" w:hanging="36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59" w:hanging="36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91" w:hanging="36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23" w:hanging="36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55" w:hanging="360"/>
      </w:pPr>
      <w:rPr>
        <w:rFonts w:hint="default"/>
        <w:lang w:val="pt-br" w:eastAsia="pt-br" w:bidi="pt-br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446" w:hanging="346"/>
        <w:jc w:val="left"/>
      </w:pPr>
      <w:rPr>
        <w:rFonts w:hint="default"/>
        <w:strike/>
        <w:spacing w:val="-1"/>
        <w:w w:val="86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337" w:hanging="34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235" w:hanging="34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133" w:hanging="34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31" w:hanging="34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29" w:hanging="34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27" w:hanging="34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725" w:hanging="34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623" w:hanging="346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446" w:hanging="346"/>
        <w:jc w:val="left"/>
      </w:pPr>
      <w:rPr>
        <w:rFonts w:hint="default"/>
        <w:strike/>
        <w:spacing w:val="-1"/>
        <w:w w:val="86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337" w:hanging="34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235" w:hanging="34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133" w:hanging="34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31" w:hanging="34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29" w:hanging="34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27" w:hanging="34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725" w:hanging="34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623" w:hanging="346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318" w:hanging="219"/>
        <w:jc w:val="left"/>
      </w:pPr>
      <w:rPr>
        <w:rFonts w:hint="default"/>
        <w:strike/>
        <w:w w:val="88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29" w:hanging="219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39" w:hanging="219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49" w:hanging="219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59" w:hanging="219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69" w:hanging="219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79" w:hanging="219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89" w:hanging="219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99" w:hanging="219"/>
      </w:pPr>
      <w:rPr>
        <w:rFonts w:hint="default"/>
        <w:lang w:val="pt-br" w:eastAsia="pt-br" w:bidi="pt-br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spacing w:before="91"/>
      <w:ind w:left="717" w:right="719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91"/>
      <w:ind w:left="458" w:hanging="358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2019-04-25T15:44:18Z</dcterms:created>
  <dcterms:modified xsi:type="dcterms:W3CDTF">2019-04-25T15:44:18Z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2019-04-25T00:00:00Z</vt:filetime>
  </property>
</Properties>
</file>