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ind w:left="379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0</wp:posOffset>
            </wp:positionH>
            <wp:positionV relativeFrom="paragraph">
              <wp:posOffset>-744820</wp:posOffset>
            </wp:positionV>
            <wp:extent cx="7555992" cy="5848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50, DE 28 DE JUNHO DE 2013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1560"/>
      </w:pPr>
      <w:r>
        <w:rPr>
          <w:color w:val="365F91"/>
        </w:rPr>
        <w:t>Revogada pela Resolução CAU/BR n° 93, de 7 de novembro de 2014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6" w:lineRule="auto"/>
        <w:ind w:left="5813" w:right="1125"/>
        <w:jc w:val="both"/>
      </w:pPr>
      <w:r>
        <w:rPr>
          <w:strike/>
        </w:rPr>
        <w:t>Altera a Resolução CAU/BR n° 46, de 2013,</w:t>
      </w:r>
      <w:r>
        <w:rPr>
          <w:strike w:val="0"/>
        </w:rPr>
        <w:t> </w:t>
      </w:r>
      <w:r>
        <w:rPr>
          <w:strike/>
        </w:rPr>
        <w:t>relativamente à cobrança de valores pela emissão de</w:t>
      </w:r>
      <w:r>
        <w:rPr>
          <w:strike w:val="0"/>
        </w:rPr>
        <w:t> </w:t>
      </w:r>
      <w:r>
        <w:rPr>
          <w:strike/>
        </w:rPr>
        <w:t>CAT e CAT-A e dá outras providências.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56" w:lineRule="auto" w:before="92"/>
        <w:ind w:left="1560" w:right="1126"/>
        <w:jc w:val="both"/>
      </w:pPr>
      <w:r>
        <w:rPr/>
        <w:pict>
          <v:line style="position:absolute;mso-position-horizontal-relative:page;mso-position-vertical-relative:paragraph;z-index:-251745280" from="78.024002pt,12.289512pt" to="538.804002pt,12.289512pt" stroked="true" strokeweight=".60001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44256" from="78.024002pt,25.849512pt" to="538.804002pt,25.849512pt" stroked="true" strokeweight=".600010pt" strokecolor="#000000">
            <v:stroke dashstyle="solid"/>
            <w10:wrap type="none"/>
          </v:line>
        </w:pict>
      </w:r>
      <w:r>
        <w:rPr/>
        <w:t>O Presidente do Conselho de Arquitetura e Urbanismo do Brasil (CAU/BR), no uso das atribuições que lhe conferem o art. 29 da Lei n° 12.378, de 31 de dezembro de 2010, e o art. 70, inciso XVII do </w:t>
      </w:r>
      <w:r>
        <w:rPr>
          <w:strike/>
        </w:rPr>
        <w:t>Regimento Geral aprovado pela Resolução CAU/BR n° 33, de 6 de setembro de 2012;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56" w:lineRule="auto" w:before="91"/>
        <w:ind w:left="1560" w:right="1124"/>
        <w:jc w:val="both"/>
      </w:pPr>
      <w:r>
        <w:rPr/>
        <w:pict>
          <v:line style="position:absolute;mso-position-horizontal-relative:page;mso-position-vertical-relative:paragraph;z-index:-251743232" from="78.024002pt,12.239527pt" to="538.804002pt,12.239527pt" stroked="true" strokeweight=".5999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42208" from="78.024002pt,25.709511pt" to="538.804002pt,25.709511pt" stroked="true" strokeweight=".60001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41184" from="78.024002pt,39.269512pt" to="538.804002pt,39.269512pt" stroked="true" strokeweight=".600010pt" strokecolor="#000000">
            <v:stroke dashstyle="solid"/>
            <w10:wrap type="none"/>
          </v:line>
        </w:pict>
      </w:r>
      <w:r>
        <w:rPr/>
        <w:t>Considerando que a Resolução CAU/BR n° 46, de 8 de março de 2013, previu a cobrança de taxa pela emissão das certidões de acervo técnico de que trata a Resolução CAU/BR n° 24, de 6 de junho de 2012, nos mesmos valores definidos para as certidões de acervo técnico relativas às atividades técnicas </w:t>
      </w:r>
      <w:r>
        <w:rPr>
          <w:strike/>
        </w:rPr>
        <w:t>realizadas no</w:t>
      </w:r>
      <w:r>
        <w:rPr>
          <w:strike/>
          <w:spacing w:val="-1"/>
        </w:rPr>
        <w:t> </w:t>
      </w:r>
      <w:r>
        <w:rPr>
          <w:strike/>
        </w:rPr>
        <w:t>exterior;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56" w:lineRule="auto" w:before="91"/>
        <w:ind w:left="1560" w:right="1121"/>
        <w:jc w:val="both"/>
      </w:pPr>
      <w:r>
        <w:rPr/>
        <w:pict>
          <v:line style="position:absolute;mso-position-horizontal-relative:page;mso-position-vertical-relative:paragraph;z-index:-251740160" from="78.024002pt,12.239541pt" to="538.804002pt,12.239541pt" stroked="true" strokeweight=".60001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39136" from="78.024002pt,25.679541pt" to="538.804002pt,25.679541pt" stroked="true" strokeweight=".60001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38112" from="78.024002pt,39.23954pt" to="538.804002pt,39.23954pt" stroked="true" strokeweight=".60001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37088" from="78.024002pt,52.679543pt" to="538.804002pt,52.679543pt" stroked="true" strokeweight=".600010pt" strokecolor="#000000">
            <v:stroke dashstyle="solid"/>
            <w10:wrap type="none"/>
          </v:line>
        </w:pict>
      </w:r>
      <w:r>
        <w:rPr/>
        <w:t>Considerando que das certidões de que trata a Resolução CAU/BR n° 24, de 6 de junho de 2012, apenas as Certidões de Acervo Técnico com Atestado (CAT-A) demandam a prestação de serviços pelo Sistema de Informação e Comunicação do Conselho de Arquitetura e Urbanismo (SICCAU) que justificam a cobrança de taxa nos mesmos valores previstos no art. 11 da Resolução CAU/BR n° 46, de </w:t>
      </w:r>
      <w:r>
        <w:rPr>
          <w:strike/>
        </w:rPr>
        <w:t>2013;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54" w:lineRule="auto" w:before="91"/>
        <w:ind w:left="1560" w:right="1123"/>
      </w:pPr>
      <w:r>
        <w:rPr/>
        <w:pict>
          <v:line style="position:absolute;mso-position-horizontal-relative:page;mso-position-vertical-relative:paragraph;z-index:-251736064" from="78.024002pt,12.239541pt" to="538.804002pt,12.239541pt" stroked="true" strokeweight=".600010pt" strokecolor="#000000">
            <v:stroke dashstyle="solid"/>
            <w10:wrap type="none"/>
          </v:line>
        </w:pict>
      </w:r>
      <w:r>
        <w:rPr/>
        <w:t>Considerando a conveniência de que sejam cobrados, a título de taxas, exclusivamente pelos serviços </w:t>
      </w:r>
      <w:r>
        <w:rPr>
          <w:strike/>
        </w:rPr>
        <w:t>que demandem atuação específica dos agentes do CAU/BR e dos CAU/UF;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54" w:lineRule="auto" w:before="92"/>
        <w:ind w:left="1560" w:right="1123"/>
      </w:pPr>
      <w:r>
        <w:rPr/>
        <w:pict>
          <v:line style="position:absolute;mso-position-horizontal-relative:page;mso-position-vertical-relative:paragraph;z-index:-251735040" from="78.024002pt,12.289519pt" to="538.804002pt,12.289519pt" stroked="true" strokeweight=".600010pt" strokecolor="#000000">
            <v:stroke dashstyle="solid"/>
            <w10:wrap type="none"/>
          </v:line>
        </w:pict>
      </w:r>
      <w:r>
        <w:rPr/>
        <w:t>Considerando que a mudança de critérios de cobrança das taxas de emissão de CAT e CAT-A exigirão </w:t>
      </w:r>
      <w:r>
        <w:rPr>
          <w:strike/>
        </w:rPr>
        <w:t>alterações nas funcionalidades do SICCAU;</w:t>
      </w:r>
    </w:p>
    <w:p>
      <w:pPr>
        <w:pStyle w:val="BodyText"/>
        <w:spacing w:before="1"/>
        <w:rPr>
          <w:sz w:val="15"/>
        </w:rPr>
      </w:pPr>
    </w:p>
    <w:p>
      <w:pPr>
        <w:spacing w:before="92"/>
        <w:ind w:left="1560" w:right="0" w:firstLine="0"/>
        <w:jc w:val="left"/>
        <w:rPr>
          <w:b/>
          <w:sz w:val="22"/>
        </w:rPr>
      </w:pPr>
      <w:r>
        <w:rPr>
          <w:b/>
          <w:strike/>
          <w:sz w:val="22"/>
        </w:rPr>
        <w:t>RESOLVE, </w:t>
      </w:r>
      <w:r>
        <w:rPr>
          <w:b/>
          <w:i/>
          <w:strike/>
          <w:sz w:val="22"/>
        </w:rPr>
        <w:t>AD REFERENDUM </w:t>
      </w:r>
      <w:r>
        <w:rPr>
          <w:b/>
          <w:strike/>
          <w:sz w:val="22"/>
        </w:rPr>
        <w:t>DO PLENÁRIO: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line="254" w:lineRule="auto" w:before="92"/>
        <w:ind w:left="1560" w:right="781"/>
      </w:pPr>
      <w:r>
        <w:rPr/>
        <w:pict>
          <v:line style="position:absolute;mso-position-horizontal-relative:page;mso-position-vertical-relative:paragraph;z-index:-251734016" from="78.024002pt,12.28955pt" to="538.804002pt,12.28955pt" stroked="true" strokeweight=".599980pt" strokecolor="#000000">
            <v:stroke dashstyle="solid"/>
            <w10:wrap type="none"/>
          </v:line>
        </w:pict>
      </w:r>
      <w:r>
        <w:rPr/>
        <w:t>Art. 1° Os artigos 12 e 15 da Resolução CAU/BR n° 46, de 8 de março de 2013, passam a vigorar com a </w:t>
      </w:r>
      <w:r>
        <w:rPr>
          <w:strike/>
        </w:rPr>
        <w:t>seguinte redação: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52" w:lineRule="auto" w:before="91"/>
        <w:ind w:left="1560" w:right="781"/>
      </w:pPr>
      <w:r>
        <w:rPr/>
        <w:pict>
          <v:line style="position:absolute;mso-position-horizontal-relative:page;mso-position-vertical-relative:paragraph;z-index:-251732992" from="78.024002pt,12.239537pt" to="538.804002pt,12.239537pt" stroked="true" strokeweight=".5999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31968" from="78.024002pt,25.559538pt" to="538.804002pt,25.559538pt" stroked="true" strokeweight=".599980pt" strokecolor="#000000">
            <v:stroke dashstyle="solid"/>
            <w10:wrap type="none"/>
          </v:line>
        </w:pict>
      </w:r>
      <w:r>
        <w:rPr/>
        <w:t>“Art.</w:t>
      </w:r>
      <w:r>
        <w:rPr>
          <w:spacing w:val="-18"/>
        </w:rPr>
        <w:t> </w:t>
      </w:r>
      <w:r>
        <w:rPr/>
        <w:t>12.</w:t>
      </w:r>
      <w:r>
        <w:rPr>
          <w:spacing w:val="-16"/>
        </w:rPr>
        <w:t> </w:t>
      </w:r>
      <w:r>
        <w:rPr/>
        <w:t>O</w:t>
      </w:r>
      <w:r>
        <w:rPr>
          <w:spacing w:val="-17"/>
        </w:rPr>
        <w:t> </w:t>
      </w:r>
      <w:r>
        <w:rPr/>
        <w:t>valor</w:t>
      </w:r>
      <w:r>
        <w:rPr>
          <w:spacing w:val="-14"/>
        </w:rPr>
        <w:t> </w:t>
      </w:r>
      <w:r>
        <w:rPr/>
        <w:t>a</w:t>
      </w:r>
      <w:r>
        <w:rPr>
          <w:spacing w:val="-18"/>
        </w:rPr>
        <w:t> </w:t>
      </w:r>
      <w:r>
        <w:rPr/>
        <w:t>ser</w:t>
      </w:r>
      <w:r>
        <w:rPr>
          <w:spacing w:val="-14"/>
        </w:rPr>
        <w:t> </w:t>
      </w:r>
      <w:r>
        <w:rPr/>
        <w:t>cobrado</w:t>
      </w:r>
      <w:r>
        <w:rPr>
          <w:spacing w:val="-13"/>
        </w:rPr>
        <w:t> </w:t>
      </w:r>
      <w:r>
        <w:rPr/>
        <w:t>pela</w:t>
      </w:r>
      <w:r>
        <w:rPr>
          <w:spacing w:val="-15"/>
        </w:rPr>
        <w:t> </w:t>
      </w:r>
      <w:r>
        <w:rPr/>
        <w:t>emissão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Certidão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Acervo</w:t>
      </w:r>
      <w:r>
        <w:rPr>
          <w:spacing w:val="-17"/>
        </w:rPr>
        <w:t> </w:t>
      </w:r>
      <w:r>
        <w:rPr/>
        <w:t>Técnico</w:t>
      </w:r>
      <w:r>
        <w:rPr>
          <w:spacing w:val="-15"/>
        </w:rPr>
        <w:t> </w:t>
      </w:r>
      <w:r>
        <w:rPr/>
        <w:t>com</w:t>
      </w:r>
      <w:r>
        <w:rPr>
          <w:spacing w:val="-2"/>
        </w:rPr>
        <w:t> </w:t>
      </w:r>
      <w:r>
        <w:rPr/>
        <w:t>Atestado</w:t>
      </w:r>
      <w:r>
        <w:rPr>
          <w:spacing w:val="-29"/>
        </w:rPr>
        <w:t> </w:t>
      </w:r>
      <w:r>
        <w:rPr/>
        <w:t>(CAT-A)</w:t>
      </w:r>
      <w:r>
        <w:rPr>
          <w:spacing w:val="-28"/>
        </w:rPr>
        <w:t> </w:t>
      </w:r>
      <w:r>
        <w:rPr>
          <w:spacing w:val="5"/>
        </w:rPr>
        <w:t>deque </w:t>
      </w:r>
      <w:r>
        <w:rPr/>
        <w:t>trata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Resolução</w:t>
      </w:r>
      <w:r>
        <w:rPr>
          <w:spacing w:val="-12"/>
        </w:rPr>
        <w:t> </w:t>
      </w:r>
      <w:r>
        <w:rPr/>
        <w:t>CAU/BR</w:t>
      </w:r>
      <w:r>
        <w:rPr>
          <w:spacing w:val="-12"/>
        </w:rPr>
        <w:t> </w:t>
      </w:r>
      <w:r>
        <w:rPr/>
        <w:t>n°</w:t>
      </w:r>
      <w:r>
        <w:rPr>
          <w:spacing w:val="-15"/>
        </w:rPr>
        <w:t> </w:t>
      </w:r>
      <w:r>
        <w:rPr/>
        <w:t>24,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6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junho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2012,</w:t>
      </w:r>
      <w:r>
        <w:rPr>
          <w:spacing w:val="19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mesmo definido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art.</w:t>
      </w:r>
      <w:r>
        <w:rPr>
          <w:spacing w:val="-3"/>
        </w:rPr>
        <w:t> </w:t>
      </w:r>
      <w:r>
        <w:rPr/>
        <w:t>11, inciso II</w:t>
      </w:r>
      <w:r>
        <w:rPr>
          <w:spacing w:val="-4"/>
        </w:rPr>
        <w:t> </w:t>
      </w:r>
      <w:r>
        <w:rPr/>
        <w:t>desta</w:t>
      </w:r>
    </w:p>
    <w:p>
      <w:pPr>
        <w:pStyle w:val="BodyText"/>
        <w:spacing w:before="4"/>
        <w:ind w:left="1560"/>
      </w:pPr>
      <w:r>
        <w:rPr>
          <w:strike/>
          <w:spacing w:val="-56"/>
          <w:w w:val="100"/>
        </w:rPr>
        <w:t> </w:t>
      </w:r>
      <w:r>
        <w:rPr>
          <w:strike/>
        </w:rPr>
        <w:t>Resolução.”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2"/>
        <w:ind w:left="1560"/>
      </w:pPr>
      <w:r>
        <w:rPr>
          <w:strike/>
          <w:spacing w:val="-56"/>
          <w:w w:val="100"/>
        </w:rPr>
        <w:t> </w:t>
      </w:r>
      <w:r>
        <w:rPr>
          <w:strike/>
        </w:rPr>
        <w:t>“Art. 15. Esta Resolução entra em vigor no dia 1° de julho de 2013.”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2"/>
        <w:ind w:left="1560"/>
      </w:pPr>
      <w:r>
        <w:rPr>
          <w:strike/>
        </w:rPr>
        <w:t>Art. 2° Esta Resolução entra em vigor em 1° de julho de 2013.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1"/>
        <w:ind w:left="3796" w:right="3360"/>
        <w:jc w:val="center"/>
      </w:pPr>
      <w:r>
        <w:rPr>
          <w:strike/>
        </w:rPr>
        <w:t>Brasília, 28 de junho de 2013.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92"/>
      </w:pPr>
      <w:r>
        <w:rPr>
          <w:strike/>
        </w:rPr>
        <w:t>HAROLDO PINHEIRO VILLAR DE QUEIROZ</w:t>
      </w:r>
    </w:p>
    <w:p>
      <w:pPr>
        <w:spacing w:line="251" w:lineRule="exact" w:before="18"/>
        <w:ind w:left="3796" w:right="3360" w:firstLine="0"/>
        <w:jc w:val="center"/>
        <w:rPr>
          <w:b/>
          <w:sz w:val="22"/>
        </w:rPr>
      </w:pPr>
      <w:r>
        <w:rPr>
          <w:b/>
          <w:strike/>
          <w:sz w:val="22"/>
        </w:rPr>
        <w:t>Presidente do CAU/BR</w:t>
      </w:r>
    </w:p>
    <w:p>
      <w:pPr>
        <w:pStyle w:val="BodyText"/>
        <w:spacing w:line="249" w:lineRule="auto"/>
        <w:ind w:left="1560" w:right="781"/>
      </w:pPr>
      <w:r>
        <w:rPr/>
        <w:pict>
          <v:group style="position:absolute;margin-left:0pt;margin-top:45.922379pt;width:595pt;height:34.65pt;mso-position-horizontal-relative:page;mso-position-vertical-relative:paragraph;z-index:251660288" coordorigin="0,918" coordsize="11900,693">
            <v:shape style="position:absolute;left:0;top:918;width:11900;height:69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1079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1730944" from="78.024002pt,7.689538pt" to="538.804002pt,7.689538pt" stroked="true" strokeweight=".599980pt" strokecolor="#000000">
            <v:stroke dashstyle="solid"/>
            <w10:wrap type="none"/>
          </v:line>
        </w:pict>
      </w:r>
      <w:r>
        <w:rPr/>
        <w:t>(Publicada</w:t>
      </w:r>
      <w:r>
        <w:rPr>
          <w:spacing w:val="-28"/>
        </w:rPr>
        <w:t> </w:t>
      </w:r>
      <w:r>
        <w:rPr/>
        <w:t>no</w:t>
      </w:r>
      <w:r>
        <w:rPr>
          <w:spacing w:val="-28"/>
        </w:rPr>
        <w:t> </w:t>
      </w:r>
      <w:r>
        <w:rPr/>
        <w:t>Diário</w:t>
      </w:r>
      <w:r>
        <w:rPr>
          <w:spacing w:val="-28"/>
        </w:rPr>
        <w:t> </w:t>
      </w:r>
      <w:r>
        <w:rPr>
          <w:spacing w:val="2"/>
        </w:rPr>
        <w:t>Oficialda</w:t>
      </w:r>
      <w:r>
        <w:rPr>
          <w:spacing w:val="-28"/>
        </w:rPr>
        <w:t> </w:t>
      </w:r>
      <w:r>
        <w:rPr/>
        <w:t>União,</w:t>
      </w:r>
      <w:r>
        <w:rPr>
          <w:spacing w:val="-28"/>
        </w:rPr>
        <w:t> </w:t>
      </w:r>
      <w:r>
        <w:rPr>
          <w:spacing w:val="2"/>
        </w:rPr>
        <w:t>Ediçãon°</w:t>
      </w:r>
      <w:r>
        <w:rPr>
          <w:spacing w:val="-30"/>
        </w:rPr>
        <w:t> </w:t>
      </w:r>
      <w:r>
        <w:rPr/>
        <w:t>124,</w:t>
      </w:r>
      <w:r>
        <w:rPr>
          <w:spacing w:val="-28"/>
        </w:rPr>
        <w:t> </w:t>
      </w:r>
      <w:r>
        <w:rPr/>
        <w:t>Seção</w:t>
      </w:r>
      <w:r>
        <w:rPr>
          <w:spacing w:val="-28"/>
        </w:rPr>
        <w:t> </w:t>
      </w:r>
      <w:r>
        <w:rPr/>
        <w:t>1,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1°</w:t>
      </w:r>
      <w:r>
        <w:rPr>
          <w:spacing w:val="-30"/>
        </w:rPr>
        <w:t> </w:t>
      </w:r>
      <w:r>
        <w:rPr>
          <w:spacing w:val="5"/>
        </w:rPr>
        <w:t>dejulhode</w:t>
      </w:r>
      <w:r>
        <w:rPr>
          <w:spacing w:val="-30"/>
        </w:rPr>
        <w:t> </w:t>
      </w:r>
      <w:r>
        <w:rPr/>
        <w:t>2013,</w:t>
      </w:r>
      <w:r>
        <w:rPr>
          <w:spacing w:val="-27"/>
        </w:rPr>
        <w:t> </w:t>
      </w:r>
      <w:r>
        <w:rPr>
          <w:spacing w:val="3"/>
        </w:rPr>
        <w:t>erepublicadano</w:t>
      </w:r>
      <w:r>
        <w:rPr>
          <w:spacing w:val="-28"/>
        </w:rPr>
        <w:t> </w:t>
      </w:r>
      <w:r>
        <w:rPr/>
        <w:t>Diário </w:t>
      </w:r>
      <w:r>
        <w:rPr>
          <w:strike/>
        </w:rPr>
        <w:t>Oficial</w:t>
      </w:r>
      <w:r>
        <w:rPr>
          <w:strike/>
          <w:spacing w:val="-16"/>
        </w:rPr>
        <w:t> </w:t>
      </w:r>
      <w:r>
        <w:rPr>
          <w:strike/>
        </w:rPr>
        <w:t>da</w:t>
      </w:r>
      <w:r>
        <w:rPr>
          <w:strike/>
          <w:spacing w:val="-14"/>
        </w:rPr>
        <w:t> </w:t>
      </w:r>
      <w:r>
        <w:rPr>
          <w:strike/>
        </w:rPr>
        <w:t>União,</w:t>
      </w:r>
      <w:r>
        <w:rPr>
          <w:strike/>
          <w:spacing w:val="-14"/>
        </w:rPr>
        <w:t> </w:t>
      </w:r>
      <w:r>
        <w:rPr>
          <w:strike/>
        </w:rPr>
        <w:t>Edição</w:t>
      </w:r>
      <w:r>
        <w:rPr>
          <w:strike/>
          <w:spacing w:val="-16"/>
        </w:rPr>
        <w:t> </w:t>
      </w:r>
      <w:r>
        <w:rPr>
          <w:strike/>
        </w:rPr>
        <w:t>n°</w:t>
      </w:r>
      <w:r>
        <w:rPr>
          <w:strike/>
          <w:spacing w:val="-19"/>
        </w:rPr>
        <w:t> </w:t>
      </w:r>
      <w:r>
        <w:rPr>
          <w:strike/>
        </w:rPr>
        <w:t>126,</w:t>
      </w:r>
      <w:r>
        <w:rPr>
          <w:strike/>
          <w:spacing w:val="-15"/>
        </w:rPr>
        <w:t> </w:t>
      </w:r>
      <w:r>
        <w:rPr>
          <w:strike/>
        </w:rPr>
        <w:t>Seção</w:t>
      </w:r>
      <w:r>
        <w:rPr>
          <w:strike/>
          <w:spacing w:val="-17"/>
        </w:rPr>
        <w:t> </w:t>
      </w:r>
      <w:r>
        <w:rPr>
          <w:strike/>
        </w:rPr>
        <w:t>1,</w:t>
      </w:r>
      <w:r>
        <w:rPr>
          <w:strike/>
          <w:spacing w:val="-15"/>
        </w:rPr>
        <w:t> </w:t>
      </w:r>
      <w:r>
        <w:rPr>
          <w:strike/>
        </w:rPr>
        <w:t>de</w:t>
      </w:r>
      <w:r>
        <w:rPr>
          <w:strike/>
          <w:spacing w:val="-17"/>
        </w:rPr>
        <w:t> </w:t>
      </w:r>
      <w:r>
        <w:rPr>
          <w:strike/>
        </w:rPr>
        <w:t>3</w:t>
      </w:r>
      <w:r>
        <w:rPr>
          <w:strike/>
          <w:spacing w:val="-17"/>
        </w:rPr>
        <w:t> </w:t>
      </w:r>
      <w:r>
        <w:rPr>
          <w:strike/>
        </w:rPr>
        <w:t>de</w:t>
      </w:r>
      <w:r>
        <w:rPr>
          <w:strike/>
          <w:spacing w:val="-19"/>
        </w:rPr>
        <w:t> </w:t>
      </w:r>
      <w:r>
        <w:rPr>
          <w:strike/>
        </w:rPr>
        <w:t>julho</w:t>
      </w:r>
      <w:r>
        <w:rPr>
          <w:strike/>
          <w:spacing w:val="-16"/>
        </w:rPr>
        <w:t> </w:t>
      </w:r>
      <w:r>
        <w:rPr>
          <w:strike/>
        </w:rPr>
        <w:t>de</w:t>
      </w:r>
      <w:r>
        <w:rPr>
          <w:strike/>
          <w:spacing w:val="-17"/>
        </w:rPr>
        <w:t> </w:t>
      </w:r>
      <w:r>
        <w:rPr>
          <w:strike/>
        </w:rPr>
        <w:t>2013).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3792" w:right="336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2020-06-26T11:25:19Z</dcterms:created>
  <dcterms:modified xsi:type="dcterms:W3CDTF">2020-06-26T11:25:19Z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2020-06-26T00:00:00Z</vt:filetime>
  </property>
</Properties>
</file>