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097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54"/>
        <w:ind w:left="2697"/>
      </w:pPr>
      <w:r>
        <w:rPr/>
        <w:t>RESOLUÇÃO N° 48, DE 9 DE MAIO DE 2013</w:t>
      </w:r>
    </w:p>
    <w:p>
      <w:pPr>
        <w:pStyle w:val="BodyText"/>
        <w:rPr>
          <w:b/>
        </w:rPr>
      </w:pPr>
    </w:p>
    <w:p>
      <w:pPr>
        <w:pStyle w:val="BodyText"/>
        <w:ind w:left="3787" w:right="404"/>
        <w:jc w:val="both"/>
      </w:pPr>
      <w:r>
        <w:rPr/>
        <w:t>Dispõe sobre a atualização cadastral do registro de pessoa jurídica nos Conselhos de Arquitetura e Urbanismo dos Estados e do Distrito Federal, e dá outras providências.</w:t>
      </w:r>
    </w:p>
    <w:p>
      <w:pPr>
        <w:pStyle w:val="BodyText"/>
      </w:pPr>
    </w:p>
    <w:p>
      <w:pPr>
        <w:pStyle w:val="BodyText"/>
        <w:ind w:left="100" w:right="402"/>
        <w:jc w:val="both"/>
      </w:pPr>
      <w:r>
        <w:rPr/>
        <w:t>O Conselho de Arquitetura e Urbanismo do Brasil (CAU/BR), no uso das competências previstas no art. 28, inciso II da Lei n° 12.378, de 31 de dezembro de 2010, e nos artigos 2°, inciso I, 3°, inciso V e 9°, incisos I e XLII do Regimento Geral aprovado pela Resolução CAU/BR n° 33, de 6 de setembro de 2012, de acordo com a deliberação adotada na Reunião Plenária Ordinária n° 18, realizada no dia 9 de maio de 2013;</w:t>
      </w:r>
    </w:p>
    <w:p>
      <w:pPr>
        <w:pStyle w:val="BodyText"/>
        <w:spacing w:before="1"/>
      </w:pPr>
    </w:p>
    <w:p>
      <w:pPr>
        <w:pStyle w:val="BodyText"/>
        <w:ind w:left="100" w:right="402"/>
        <w:jc w:val="both"/>
      </w:pPr>
      <w:r>
        <w:rPr/>
        <w:t>Considerando o disposto no art. 34, inciso V da Lei n° 12.378, 31 de dezembro de 2010, que determina que compete aos CAU/UF realizar as inscrições de pessoas jurídicas habilitadas, “na forma desta Lei, para exercerem atividades de arquitetura e urbanismo, mantendo o cadastro atualizado”;</w:t>
      </w:r>
    </w:p>
    <w:p>
      <w:pPr>
        <w:pStyle w:val="BodyText"/>
      </w:pPr>
    </w:p>
    <w:p>
      <w:pPr>
        <w:pStyle w:val="BodyText"/>
        <w:spacing w:before="1"/>
        <w:ind w:left="100" w:right="407"/>
        <w:jc w:val="both"/>
      </w:pPr>
      <w:r>
        <w:rPr/>
        <w:t>Considerando a Resolução CAU/BR n° 28, de 6 de julho de 2012, que dispõe sobre o registro e sobre a alteração e a baixa de registro de pessoa jurídica de Arquitetura e Urbanismo nos Conselhos de Arquitetura e Urbanismo dos Estados e do Distrito Federal, e dá outras providências;</w:t>
      </w:r>
    </w:p>
    <w:p>
      <w:pPr>
        <w:pStyle w:val="BodyText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00" w:right="402"/>
        <w:jc w:val="both"/>
      </w:pPr>
      <w:r>
        <w:rPr/>
        <w:t>Art. 1° Esta Resolução fixa os procedimentos para a atualização cadastral do registro de pessoa jurídica nos Conselhos de Arquitetura e Urbanismo dos Estados e do Distrito Federal (CAU/UF), nos termos da Lei n° 12.378, de 31 de dezembro de 2010, e da Resolução CAU/BR n° 28, de 6 de julho de</w:t>
      </w:r>
      <w:r>
        <w:rPr>
          <w:spacing w:val="1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ind w:left="100" w:right="401"/>
        <w:jc w:val="both"/>
      </w:pPr>
      <w:r>
        <w:rPr/>
        <w:t>Art. 2° As pessoas jurídicas de Arquitetura e Urbanismo que na data de entrada em vigor desta Resolução estiverem registradas nos CAU/UF, inclusive aquelas a que se refere o art. 3° da Resolução CAU/BR n° 28, de 2012, deverão solicitar atualização cadastral, nos termos definidos na presente norma.</w:t>
      </w:r>
    </w:p>
    <w:p>
      <w:pPr>
        <w:pStyle w:val="BodyText"/>
        <w:spacing w:before="1"/>
      </w:pPr>
    </w:p>
    <w:p>
      <w:pPr>
        <w:pStyle w:val="BodyText"/>
        <w:ind w:left="100" w:right="406"/>
        <w:jc w:val="both"/>
      </w:pPr>
      <w:r>
        <w:rPr/>
        <w:t>Parágrafo único. Compete ao CAU/BR e aos CAU/UF divulgarem, junto às pessoas jurídicas de Arquitetura e Urbanismo, a obrigatoriedade e o prazo de atualização cadastral, com vistas ao cumprimento do que dispõe esta Resolução.</w:t>
      </w:r>
    </w:p>
    <w:p>
      <w:pPr>
        <w:pStyle w:val="BodyText"/>
      </w:pPr>
    </w:p>
    <w:p>
      <w:pPr>
        <w:pStyle w:val="BodyText"/>
        <w:ind w:left="100" w:right="404"/>
        <w:jc w:val="both"/>
      </w:pPr>
      <w:r>
        <w:rPr/>
        <w:t>Art. 3° A atualização cadastral de que trata o artigo anterior deverá ser solicitada através de formulário próprio disponível no Sistema de Informação e Comunicação do Conselho de Arquitetura e Urbanismo (SICCAU), ao qual deverá ser anexada a seguinte documentação: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100" w:right="406" w:firstLine="0"/>
        <w:jc w:val="both"/>
        <w:rPr>
          <w:sz w:val="23"/>
        </w:rPr>
      </w:pPr>
      <w:r>
        <w:rPr>
          <w:sz w:val="23"/>
        </w:rPr>
        <w:t>ato constitutivo, devidamente registrado no órgão competente, incluindo as alterações, ou, se for o caso, a consolidação e as alterações</w:t>
      </w:r>
      <w:r>
        <w:rPr>
          <w:spacing w:val="-6"/>
          <w:sz w:val="23"/>
        </w:rPr>
        <w:t> </w:t>
      </w:r>
      <w:r>
        <w:rPr>
          <w:sz w:val="23"/>
        </w:rPr>
        <w:t>posteriores;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3"/>
        </w:rPr>
      </w:pPr>
      <w:r>
        <w:rPr>
          <w:sz w:val="23"/>
        </w:rPr>
        <w:t>comprovante de inscrição no Cadastro Nacional de Pessoas Jurídicas</w:t>
      </w:r>
      <w:r>
        <w:rPr>
          <w:spacing w:val="-3"/>
          <w:sz w:val="23"/>
        </w:rPr>
        <w:t> </w:t>
      </w:r>
      <w:r>
        <w:rPr>
          <w:sz w:val="23"/>
        </w:rPr>
        <w:t>(CNPJ);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54" w:after="0"/>
        <w:ind w:left="100" w:right="408" w:firstLine="0"/>
        <w:jc w:val="both"/>
        <w:rPr>
          <w:sz w:val="23"/>
        </w:rPr>
      </w:pPr>
      <w:r>
        <w:rPr>
          <w:sz w:val="23"/>
        </w:rPr>
        <w:t>Registro de Responsabilidade Técnica (RRT) de Cargo ou Função do arquiteto e urbanista indicado como responsável</w:t>
      </w:r>
      <w:r>
        <w:rPr>
          <w:spacing w:val="1"/>
          <w:sz w:val="23"/>
        </w:rPr>
        <w:t> </w:t>
      </w:r>
      <w:r>
        <w:rPr>
          <w:sz w:val="23"/>
        </w:rPr>
        <w:t>técnico;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100" w:right="405" w:firstLine="0"/>
        <w:jc w:val="both"/>
        <w:rPr>
          <w:sz w:val="23"/>
        </w:rPr>
      </w:pPr>
      <w:r>
        <w:rPr>
          <w:sz w:val="23"/>
        </w:rPr>
        <w:t>comprovante de vínculo do responsável técnico com a pessoa jurídica registrada, mediante contrato social, carteira de trabalho e previdência social, portaria de nomeação ou contrato de prestação de serviços e, se for o caso, observância do salário mínimo profissional de que trata a Lei n° 4.950-A, de 22 de abril de 1966, e a Resolução CAU/BR n° 38, de 9 de novembro de</w:t>
      </w:r>
      <w:r>
        <w:rPr>
          <w:spacing w:val="-37"/>
          <w:sz w:val="23"/>
        </w:rPr>
        <w:t> </w:t>
      </w:r>
      <w:r>
        <w:rPr>
          <w:sz w:val="23"/>
        </w:rPr>
        <w:t>2012.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strike/>
        </w:rPr>
        <w:t>Parágrafo único. Com vistas a garantir a autenticidade, a integridade e a validade jurídica dos</w:t>
      </w:r>
    </w:p>
    <w:p>
      <w:pPr>
        <w:pStyle w:val="BodyText"/>
        <w:ind w:left="100" w:right="399"/>
        <w:jc w:val="both"/>
      </w:pPr>
      <w:r>
        <w:rPr>
          <w:rFonts w:ascii="Times New Roman" w:hAnsi="Times New Roman"/>
          <w:strike/>
          <w:spacing w:val="-58"/>
          <w:w w:val="100"/>
        </w:rPr>
        <w:t> </w:t>
      </w:r>
      <w:r>
        <w:rPr>
          <w:strike/>
        </w:rPr>
        <w:t>documentos anexados, os arquivos correspondentes aos citados nas alíneas “a” e “d” do </w:t>
      </w:r>
      <w:r>
        <w:rPr>
          <w:i/>
          <w:strike/>
        </w:rPr>
        <w:t>caput</w:t>
      </w:r>
      <w:r>
        <w:rPr>
          <w:i/>
          <w:strike w:val="0"/>
        </w:rPr>
        <w:t> </w:t>
      </w:r>
      <w:r>
        <w:rPr>
          <w:strike/>
        </w:rPr>
        <w:t>deste artigo deverão ser autenticados por meio de certificação digital, nos termos do que dispõe a</w:t>
      </w:r>
      <w:r>
        <w:rPr>
          <w:strike w:val="0"/>
        </w:rPr>
        <w:t> </w:t>
      </w:r>
      <w:r>
        <w:rPr>
          <w:strike/>
        </w:rPr>
        <w:t>Medida Provisória n° 2.200-2, de 24 de agosto de 2001, ou a norma legal que vier a substitui-la</w:t>
      </w:r>
      <w:r>
        <w:rPr>
          <w:strike w:val="0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/>
        <w:t>Parágrafo único. Com vistas a garantir a autenticidade, a integridade e a validade jurídica dos documentos anexados, os arquivos correspondentes aos citados nas alíneas “a” e “d” do </w:t>
      </w:r>
      <w:r>
        <w:rPr>
          <w:i/>
        </w:rPr>
        <w:t>caput </w:t>
      </w:r>
      <w:r>
        <w:rPr/>
        <w:t>deste artigo deverão ser autenticados por meio de certificação digital, nos termos do que dispõe a Medida Provisória n° 2.200-2, de 24 de agosto de 2001, ou a norma legal que vier a substitui-la, facultando-se a apresentação de documentos originais ou cópias autenticadas. </w:t>
      </w:r>
      <w:r>
        <w:rPr>
          <w:color w:val="365F91"/>
        </w:rPr>
        <w:t>(Redação dada pela Resolução n° 59, de</w:t>
      </w:r>
      <w:r>
        <w:rPr>
          <w:color w:val="365F91"/>
          <w:spacing w:val="-4"/>
        </w:rPr>
        <w:t> </w:t>
      </w:r>
      <w:r>
        <w:rPr>
          <w:color w:val="365F91"/>
        </w:rPr>
        <w:t>2013)</w:t>
      </w:r>
    </w:p>
    <w:p>
      <w:pPr>
        <w:pStyle w:val="BodyText"/>
        <w:spacing w:before="1"/>
      </w:pPr>
    </w:p>
    <w:p>
      <w:pPr>
        <w:pStyle w:val="BodyText"/>
        <w:ind w:left="100" w:right="403"/>
        <w:jc w:val="both"/>
      </w:pPr>
      <w:r>
        <w:rPr>
          <w:strike/>
        </w:rPr>
        <w:t>Art. 4° A pessoa jurídica que, uma vez avisada das disposições contidas nesta norma, passados 90</w:t>
      </w:r>
      <w:r>
        <w:rPr>
          <w:strike w:val="0"/>
        </w:rPr>
        <w:t> </w:t>
      </w:r>
      <w:r>
        <w:rPr>
          <w:strike/>
        </w:rPr>
        <w:t>(noventa) dias após a entrada em vigor desta Resolução não solicitar a atualização cadastral de</w:t>
      </w:r>
      <w:r>
        <w:rPr>
          <w:strike w:val="0"/>
        </w:rPr>
        <w:t> </w:t>
      </w:r>
      <w:r>
        <w:rPr>
          <w:strike/>
        </w:rPr>
        <w:t>seu registro junto ao CAU/UF será submetida à restrição de acesso ao SICCAU até a regularização</w:t>
      </w:r>
      <w:r>
        <w:rPr>
          <w:strike w:val="0"/>
        </w:rPr>
        <w:t> </w:t>
      </w:r>
      <w:r>
        <w:rPr>
          <w:strike/>
        </w:rPr>
        <w:t>da situação</w:t>
      </w:r>
      <w:r>
        <w:rPr>
          <w:strike w:val="0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54"/>
        <w:ind w:left="100" w:right="405" w:firstLine="52"/>
        <w:jc w:val="both"/>
      </w:pPr>
      <w:r>
        <w:rPr/>
        <w:t>Art. 4° Após a entrada em vigor desta Resolução, a pessoa jurídica deverá solicitar a atualização cadastral de seu registro junto ao CAU/UF de sua sede, nos seguintes prazos e condições: </w:t>
      </w:r>
      <w:r>
        <w:rPr>
          <w:color w:val="365F91"/>
        </w:rPr>
        <w:t>(Redação dada pela Resolução n° 59, de</w:t>
      </w:r>
      <w:r>
        <w:rPr>
          <w:color w:val="365F91"/>
          <w:spacing w:val="-4"/>
        </w:rPr>
        <w:t> </w:t>
      </w:r>
      <w:r>
        <w:rPr>
          <w:color w:val="365F91"/>
        </w:rPr>
        <w:t>2013)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40" w:lineRule="auto" w:before="0" w:after="0"/>
        <w:ind w:left="100" w:right="406" w:firstLine="0"/>
        <w:jc w:val="both"/>
        <w:rPr>
          <w:sz w:val="23"/>
        </w:rPr>
      </w:pPr>
      <w:r>
        <w:rPr>
          <w:sz w:val="23"/>
        </w:rPr>
        <w:t>- até 150 (cento e cinquenta) dias, pessoas jurídicas com a anuidade do exercício corrente paga;</w:t>
      </w:r>
      <w:r>
        <w:rPr>
          <w:color w:val="365F91"/>
          <w:sz w:val="23"/>
        </w:rPr>
        <w:t> (Incluído pela Resolução n° 59, de 2013)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40" w:lineRule="auto" w:before="0" w:after="0"/>
        <w:ind w:left="100" w:right="404" w:firstLine="0"/>
        <w:jc w:val="both"/>
        <w:rPr>
          <w:sz w:val="23"/>
        </w:rPr>
      </w:pPr>
      <w:r>
        <w:rPr>
          <w:sz w:val="23"/>
        </w:rPr>
        <w:t>- até 60 (sessenta) dias, pessoas jurídicas sem a anuidade do exercício corrente paga. </w:t>
      </w:r>
      <w:r>
        <w:rPr>
          <w:color w:val="365F91"/>
          <w:sz w:val="23"/>
        </w:rPr>
        <w:t>(Incluído pela Resolução n° 59, de</w:t>
      </w:r>
      <w:r>
        <w:rPr>
          <w:color w:val="365F91"/>
          <w:spacing w:val="-4"/>
          <w:sz w:val="23"/>
        </w:rPr>
        <w:t> </w:t>
      </w:r>
      <w:r>
        <w:rPr>
          <w:color w:val="365F91"/>
          <w:sz w:val="23"/>
        </w:rPr>
        <w:t>2013)</w:t>
      </w:r>
    </w:p>
    <w:p>
      <w:pPr>
        <w:pStyle w:val="BodyText"/>
      </w:pPr>
    </w:p>
    <w:p>
      <w:pPr>
        <w:pStyle w:val="BodyText"/>
        <w:ind w:left="100" w:right="405"/>
        <w:jc w:val="both"/>
      </w:pPr>
      <w:r>
        <w:rPr/>
        <w:t>Parágrafo único. Uma vez passados os prazos estabelecidos, a pessoa jurídica que não solicitar atualização cadastral de seu registro será submetida à restrição de acesso ao SICCAU até a regularização da situação. </w:t>
      </w:r>
      <w:r>
        <w:rPr>
          <w:color w:val="365F91"/>
        </w:rPr>
        <w:t>(Incluído pela Resolução n° 59, de 2013)</w:t>
      </w:r>
    </w:p>
    <w:p>
      <w:pPr>
        <w:pStyle w:val="BodyText"/>
      </w:pPr>
    </w:p>
    <w:p>
      <w:pPr>
        <w:pStyle w:val="BodyText"/>
        <w:ind w:left="100" w:right="412"/>
        <w:jc w:val="both"/>
      </w:pPr>
      <w:r>
        <w:rPr/>
        <w:t>Art. 5° Requerida a atualização cadastral do registro de pessoa jurídica, o CAU/UF terá o prazo de 90 (noventa dias) para manifestar-se acerca da demanda, podendo: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0" w:after="0"/>
        <w:ind w:left="210" w:right="0" w:hanging="110"/>
        <w:jc w:val="both"/>
        <w:rPr>
          <w:sz w:val="23"/>
        </w:rPr>
      </w:pPr>
      <w:r>
        <w:rPr>
          <w:sz w:val="23"/>
        </w:rPr>
        <w:t>- validar a documentação correspondente e concluir o processo de atualização;</w:t>
      </w:r>
      <w:r>
        <w:rPr>
          <w:spacing w:val="-10"/>
          <w:sz w:val="23"/>
        </w:rPr>
        <w:t> </w:t>
      </w:r>
      <w:r>
        <w:rPr>
          <w:sz w:val="23"/>
        </w:rPr>
        <w:t>ou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54" w:after="0"/>
        <w:ind w:left="100" w:right="404" w:firstLine="0"/>
        <w:jc w:val="both"/>
        <w:rPr>
          <w:sz w:val="23"/>
        </w:rPr>
      </w:pPr>
      <w:r>
        <w:rPr>
          <w:sz w:val="23"/>
        </w:rPr>
        <w:t>- instar a pessoa jurídica interessada para, no prazo de 10 (dez) dias, sanar pendências eventualmente detectadas, sob pena de incorrer no que estabelece o art. 4° desta</w:t>
      </w:r>
      <w:r>
        <w:rPr>
          <w:spacing w:val="-16"/>
          <w:sz w:val="23"/>
        </w:rPr>
        <w:t> </w:t>
      </w:r>
      <w:r>
        <w:rPr>
          <w:sz w:val="23"/>
        </w:rPr>
        <w:t>Resolução.</w:t>
      </w:r>
    </w:p>
    <w:p>
      <w:pPr>
        <w:pStyle w:val="BodyText"/>
      </w:pPr>
    </w:p>
    <w:p>
      <w:pPr>
        <w:pStyle w:val="BodyText"/>
        <w:ind w:left="100" w:right="408"/>
        <w:jc w:val="both"/>
      </w:pPr>
      <w:r>
        <w:rPr/>
        <w:t>Art. 6° A manutenção da atualização cadastral de registro de pessoa jurídica de Arquitetura e Urbanismo no CAU/UF de que trata o art. 34, inciso V da Lei n° 12.378, de 2010, deverá ser efetuada, segundo os termos definidos no art. 3° desta Resolução, sempre que ocorrer: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11" w:val="left" w:leader="none"/>
        </w:tabs>
        <w:spacing w:line="240" w:lineRule="auto" w:before="1" w:after="0"/>
        <w:ind w:left="210" w:right="0" w:hanging="110"/>
        <w:jc w:val="left"/>
        <w:rPr>
          <w:sz w:val="23"/>
        </w:rPr>
      </w:pPr>
      <w:r>
        <w:rPr>
          <w:sz w:val="23"/>
        </w:rPr>
        <w:t>- alteração em seu ato</w:t>
      </w:r>
      <w:r>
        <w:rPr>
          <w:spacing w:val="-8"/>
          <w:sz w:val="23"/>
        </w:rPr>
        <w:t> </w:t>
      </w:r>
      <w:r>
        <w:rPr>
          <w:sz w:val="23"/>
        </w:rPr>
        <w:t>constitutivo;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240" w:lineRule="auto" w:before="0" w:after="0"/>
        <w:ind w:left="268" w:right="0" w:hanging="168"/>
        <w:jc w:val="left"/>
        <w:rPr>
          <w:sz w:val="23"/>
        </w:rPr>
      </w:pPr>
      <w:r>
        <w:rPr>
          <w:sz w:val="23"/>
        </w:rPr>
        <w:t>- baixa ou substituição de responsabilidade</w:t>
      </w:r>
      <w:r>
        <w:rPr>
          <w:spacing w:val="-3"/>
          <w:sz w:val="23"/>
        </w:rPr>
        <w:t> </w:t>
      </w:r>
      <w:r>
        <w:rPr>
          <w:sz w:val="23"/>
        </w:rPr>
        <w:t>técnica.</w:t>
      </w:r>
    </w:p>
    <w:p>
      <w:pPr>
        <w:pStyle w:val="BodyText"/>
      </w:pPr>
    </w:p>
    <w:p>
      <w:pPr>
        <w:pStyle w:val="BodyText"/>
        <w:ind w:left="100" w:right="401"/>
        <w:jc w:val="both"/>
      </w:pPr>
      <w:r>
        <w:rPr/>
        <w:t>Parágrafo único. O CAU/UF enviará comunicado à pessoa jurídica para que atualize os seus dados cadastrais.</w:t>
      </w:r>
    </w:p>
    <w:p>
      <w:pPr>
        <w:pStyle w:val="BodyText"/>
      </w:pPr>
    </w:p>
    <w:p>
      <w:pPr>
        <w:pStyle w:val="BodyText"/>
        <w:ind w:left="100" w:right="403"/>
        <w:jc w:val="both"/>
      </w:pPr>
      <w:r>
        <w:rPr/>
        <w:t>Art. 7° Os requerimentos de registro de pessoa jurídica nos CAU/UF, efetivados no SICCAU a partir da entrada em vigor desta Resolução, deverão ser instruídos com documentação autenticada por meio de certificação digital, nos termos do que dispõe a Medida Provisória nº 2.200-2, de 24 de agosto de 2001, ou a norma legal que vier a substitui-la.</w:t>
      </w:r>
    </w:p>
    <w:p>
      <w:pPr>
        <w:pStyle w:val="BodyText"/>
        <w:spacing w:before="1"/>
      </w:pPr>
    </w:p>
    <w:p>
      <w:pPr>
        <w:pStyle w:val="BodyText"/>
        <w:ind w:left="100" w:right="402"/>
        <w:jc w:val="both"/>
      </w:pPr>
      <w:r>
        <w:rPr/>
        <w:t>Parágrafo único. É facultado às pessoas jurídicas a apresentação de documentos originais ou cópias autenticadas para atendimento ao caput deste artigo. </w:t>
      </w:r>
      <w:r>
        <w:rPr>
          <w:color w:val="365F91"/>
        </w:rPr>
        <w:t>(Incluído pela Resolução n° 59, de 2013)</w:t>
      </w:r>
    </w:p>
    <w:p>
      <w:pPr>
        <w:pStyle w:val="BodyText"/>
      </w:pPr>
    </w:p>
    <w:p>
      <w:pPr>
        <w:pStyle w:val="BodyText"/>
        <w:ind w:left="100"/>
        <w:jc w:val="both"/>
      </w:pPr>
      <w:r>
        <w:rPr>
          <w:strike/>
        </w:rPr>
        <w:t>Art. 8° Esta Resolução entra em vigor em 1° de agosto de 2013</w:t>
      </w:r>
      <w:r>
        <w:rPr>
          <w:strike w:val="0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20"/>
      </w:pPr>
      <w:r>
        <w:rPr/>
        <w:t>Art. 8° Esta Resolução entra em vigor em 1° de novembro de 2013. </w:t>
      </w:r>
      <w:r>
        <w:rPr>
          <w:color w:val="365F91"/>
        </w:rPr>
        <w:t>(Redação dada pela Resolução n° 59, de 2013)</w:t>
      </w:r>
    </w:p>
    <w:p>
      <w:pPr>
        <w:pStyle w:val="BodyText"/>
      </w:pPr>
    </w:p>
    <w:p>
      <w:pPr>
        <w:pStyle w:val="BodyText"/>
        <w:ind w:left="1632" w:right="1934"/>
        <w:jc w:val="center"/>
      </w:pPr>
      <w:r>
        <w:rPr/>
        <w:t>Brasília, 9 de maio de 2013.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632" w:right="1937"/>
        <w:jc w:val="center"/>
      </w:pPr>
      <w:r>
        <w:rPr/>
        <w:t>HAROLDO PINHEIRO VILLAR DE QUEIROZ</w:t>
      </w:r>
    </w:p>
    <w:p>
      <w:pPr>
        <w:pStyle w:val="BodyText"/>
        <w:ind w:left="1632" w:right="1933"/>
        <w:jc w:val="center"/>
      </w:pPr>
      <w:r>
        <w:rPr/>
        <w:t>Presidente do CAU/BR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1632" w:right="1938" w:firstLine="0"/>
        <w:jc w:val="center"/>
        <w:rPr>
          <w:sz w:val="18"/>
        </w:rPr>
      </w:pPr>
      <w:r>
        <w:rPr>
          <w:sz w:val="18"/>
        </w:rPr>
        <w:t>(Publicada no Diário Oficial da União, Edição n° 97, Seção 1, de 22 de maio de 2013)</w:t>
      </w:r>
    </w:p>
    <w:p>
      <w:pPr>
        <w:pStyle w:val="BodyText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20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48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4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4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48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2019-04-25T15:41:50Z</dcterms:created>
  <dcterms:modified xsi:type="dcterms:W3CDTF">2019-04-25T15:41:50Z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