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268428911">
            <wp:simplePos x="0" y="0"/>
            <wp:positionH relativeFrom="page">
              <wp:posOffset>3810</wp:posOffset>
            </wp:positionH>
            <wp:positionV relativeFrom="page">
              <wp:posOffset>384303</wp:posOffset>
            </wp:positionV>
            <wp:extent cx="7552182" cy="985769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182" cy="985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5"/>
        </w:rPr>
      </w:pPr>
    </w:p>
    <w:p>
      <w:pPr>
        <w:pStyle w:val="Heading1"/>
        <w:ind w:left="2601" w:right="0"/>
        <w:jc w:val="left"/>
      </w:pPr>
      <w:r>
        <w:rPr/>
        <w:t>RESOLUÇÃO N° 46, DE 8 DE MARÇO DE 2013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00"/>
      </w:pPr>
      <w:r>
        <w:rPr>
          <w:color w:val="365F91"/>
        </w:rPr>
        <w:t>Revogada pela Resolução nº 91, de 2014</w:t>
      </w:r>
    </w:p>
    <w:p>
      <w:pPr>
        <w:pStyle w:val="BodyText"/>
        <w:spacing w:before="12"/>
        <w:rPr>
          <w:sz w:val="22"/>
        </w:rPr>
      </w:pPr>
    </w:p>
    <w:p>
      <w:pPr>
        <w:pStyle w:val="BodyText"/>
        <w:ind w:left="3787" w:right="402"/>
        <w:jc w:val="both"/>
      </w:pPr>
      <w:r>
        <w:rPr>
          <w:strike/>
        </w:rPr>
        <w:t>Dispõe sobre o Registro de Responsabilidade Técnica</w:t>
      </w:r>
      <w:r>
        <w:rPr>
          <w:strike w:val="0"/>
        </w:rPr>
        <w:t> </w:t>
      </w:r>
      <w:r>
        <w:rPr>
          <w:strike/>
        </w:rPr>
        <w:t>(RRT), a constituição de acervo técnico e a emissão de</w:t>
      </w:r>
      <w:r>
        <w:rPr>
          <w:strike w:val="0"/>
        </w:rPr>
        <w:t> </w:t>
      </w:r>
      <w:r>
        <w:rPr>
          <w:strike/>
        </w:rPr>
        <w:t>Certidão de Acervo Técnico (CAT) referente à atividade</w:t>
      </w:r>
      <w:r>
        <w:rPr>
          <w:strike w:val="0"/>
        </w:rPr>
        <w:t> </w:t>
      </w:r>
      <w:r>
        <w:rPr>
          <w:strike/>
        </w:rPr>
        <w:t>técnica realizada no exterior por arquiteto e urbanista</w:t>
      </w:r>
      <w:r>
        <w:rPr>
          <w:strike w:val="0"/>
        </w:rPr>
        <w:t> </w:t>
      </w:r>
      <w:r>
        <w:rPr>
          <w:strike/>
        </w:rPr>
        <w:t>registrado no</w:t>
      </w:r>
      <w:r>
        <w:rPr>
          <w:strike/>
          <w:spacing w:val="1"/>
        </w:rPr>
        <w:t> </w:t>
      </w:r>
      <w:r>
        <w:rPr>
          <w:strike/>
        </w:rPr>
        <w:t>CAU.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54"/>
        <w:ind w:left="100" w:right="401"/>
        <w:jc w:val="both"/>
      </w:pPr>
      <w:r>
        <w:rPr>
          <w:strike/>
        </w:rPr>
        <w:t>O Conselho de Arquitetura e Urbanismo do Brasil (CAU/BR), no uso das competências previstas no</w:t>
      </w:r>
      <w:r>
        <w:rPr>
          <w:strike w:val="0"/>
        </w:rPr>
        <w:t> </w:t>
      </w:r>
      <w:r>
        <w:rPr>
          <w:strike/>
        </w:rPr>
        <w:t>art. 28, incisos I e II da Lei n° 12.378, de 31 de dezembro de 2010, e nos artigos 2°, incisos I e II, 3°,</w:t>
      </w:r>
      <w:r>
        <w:rPr>
          <w:strike w:val="0"/>
        </w:rPr>
        <w:t> </w:t>
      </w:r>
      <w:r>
        <w:rPr>
          <w:strike/>
        </w:rPr>
        <w:t>incisos I e V e 9°, incisos I e XLII do Regimento Geral aprovado pela Resolução CAU/BR n° 33, de 6</w:t>
      </w:r>
      <w:r>
        <w:rPr>
          <w:strike w:val="0"/>
        </w:rPr>
        <w:t> </w:t>
      </w:r>
      <w:r>
        <w:rPr>
          <w:strike/>
        </w:rPr>
        <w:t>de setembro de 2012, de acordo com a deliberação adotada na Reunião Plenária Ordinária n° 16,</w:t>
      </w:r>
      <w:r>
        <w:rPr>
          <w:strike w:val="0"/>
        </w:rPr>
        <w:t> </w:t>
      </w:r>
      <w:r>
        <w:rPr>
          <w:strike/>
        </w:rPr>
        <w:t>realizada nos dias 7 e 8 de março de 2013;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54"/>
        <w:ind w:left="100"/>
      </w:pPr>
      <w:r>
        <w:rPr>
          <w:strike/>
        </w:rPr>
        <w:t>Considerando que  a Lei n°  12.378, de  31 de dezembro de  2010, em seu art. 45, § 2°, permite </w:t>
      </w:r>
      <w:r>
        <w:rPr>
          <w:strike/>
          <w:spacing w:val="8"/>
        </w:rPr>
        <w:t> </w:t>
      </w:r>
      <w:r>
        <w:rPr>
          <w:strike/>
        </w:rPr>
        <w:t>ao</w:t>
      </w:r>
    </w:p>
    <w:p>
      <w:pPr>
        <w:pStyle w:val="BodyText"/>
        <w:ind w:left="100"/>
      </w:pPr>
      <w:r>
        <w:rPr>
          <w:rFonts w:ascii="Times New Roman" w:hAnsi="Times New Roman"/>
          <w:strike/>
          <w:spacing w:val="-58"/>
          <w:w w:val="100"/>
        </w:rPr>
        <w:t> </w:t>
      </w:r>
      <w:r>
        <w:rPr>
          <w:strike/>
        </w:rPr>
        <w:t>arquiteto</w:t>
      </w:r>
      <w:r>
        <w:rPr>
          <w:strike/>
          <w:spacing w:val="8"/>
        </w:rPr>
        <w:t> </w:t>
      </w:r>
      <w:r>
        <w:rPr>
          <w:strike/>
        </w:rPr>
        <w:t>e</w:t>
      </w:r>
      <w:r>
        <w:rPr>
          <w:strike/>
          <w:spacing w:val="8"/>
        </w:rPr>
        <w:t> </w:t>
      </w:r>
      <w:r>
        <w:rPr>
          <w:strike/>
        </w:rPr>
        <w:t>urbanista</w:t>
      </w:r>
      <w:r>
        <w:rPr>
          <w:strike/>
          <w:spacing w:val="7"/>
        </w:rPr>
        <w:t> </w:t>
      </w:r>
      <w:r>
        <w:rPr>
          <w:strike/>
        </w:rPr>
        <w:t>“realizar</w:t>
      </w:r>
      <w:r>
        <w:rPr>
          <w:strike/>
          <w:spacing w:val="6"/>
        </w:rPr>
        <w:t> </w:t>
      </w:r>
      <w:r>
        <w:rPr>
          <w:strike/>
        </w:rPr>
        <w:t>RRT,</w:t>
      </w:r>
      <w:r>
        <w:rPr>
          <w:strike/>
          <w:spacing w:val="8"/>
        </w:rPr>
        <w:t> </w:t>
      </w:r>
      <w:r>
        <w:rPr>
          <w:strike/>
        </w:rPr>
        <w:t>mesmo</w:t>
      </w:r>
      <w:r>
        <w:rPr>
          <w:strike/>
          <w:spacing w:val="8"/>
        </w:rPr>
        <w:t> </w:t>
      </w:r>
      <w:r>
        <w:rPr>
          <w:strike/>
        </w:rPr>
        <w:t>fora</w:t>
      </w:r>
      <w:r>
        <w:rPr>
          <w:strike/>
          <w:spacing w:val="8"/>
        </w:rPr>
        <w:t> </w:t>
      </w:r>
      <w:r>
        <w:rPr>
          <w:strike/>
        </w:rPr>
        <w:t>das</w:t>
      </w:r>
      <w:r>
        <w:rPr>
          <w:strike/>
          <w:spacing w:val="9"/>
        </w:rPr>
        <w:t> </w:t>
      </w:r>
      <w:r>
        <w:rPr>
          <w:strike/>
        </w:rPr>
        <w:t>hipóteses</w:t>
      </w:r>
      <w:r>
        <w:rPr>
          <w:strike/>
          <w:spacing w:val="9"/>
        </w:rPr>
        <w:t> </w:t>
      </w:r>
      <w:r>
        <w:rPr>
          <w:strike/>
        </w:rPr>
        <w:t>de</w:t>
      </w:r>
      <w:r>
        <w:rPr>
          <w:strike/>
          <w:spacing w:val="6"/>
        </w:rPr>
        <w:t> </w:t>
      </w:r>
      <w:r>
        <w:rPr>
          <w:strike/>
        </w:rPr>
        <w:t>obrigatoriedade,</w:t>
      </w:r>
      <w:r>
        <w:rPr>
          <w:strike/>
          <w:spacing w:val="8"/>
        </w:rPr>
        <w:t> </w:t>
      </w:r>
      <w:r>
        <w:rPr>
          <w:strike/>
        </w:rPr>
        <w:t>como</w:t>
      </w:r>
      <w:r>
        <w:rPr>
          <w:strike/>
          <w:spacing w:val="6"/>
        </w:rPr>
        <w:t> </w:t>
      </w:r>
      <w:r>
        <w:rPr>
          <w:strike/>
        </w:rPr>
        <w:t>meio</w:t>
      </w:r>
      <w:r>
        <w:rPr>
          <w:strike/>
          <w:spacing w:val="7"/>
        </w:rPr>
        <w:t> </w:t>
      </w:r>
      <w:r>
        <w:rPr>
          <w:strike/>
        </w:rPr>
        <w:t>de</w:t>
      </w:r>
    </w:p>
    <w:p>
      <w:pPr>
        <w:pStyle w:val="BodyText"/>
        <w:ind w:left="100"/>
      </w:pPr>
      <w:r>
        <w:rPr>
          <w:rFonts w:ascii="Times New Roman" w:hAnsi="Times New Roman"/>
          <w:strike/>
          <w:spacing w:val="-58"/>
          <w:w w:val="100"/>
        </w:rPr>
        <w:t> </w:t>
      </w:r>
      <w:r>
        <w:rPr>
          <w:strike/>
        </w:rPr>
        <w:t>comprovação da autoria e registro de acervo”, o </w:t>
      </w:r>
      <w:r>
        <w:rPr>
          <w:strike/>
          <w:spacing w:val="-2"/>
        </w:rPr>
        <w:t>que </w:t>
      </w:r>
      <w:r>
        <w:rPr>
          <w:strike/>
        </w:rPr>
        <w:t>se aplica às realizações profissionais fora do</w:t>
      </w:r>
      <w:r>
        <w:rPr>
          <w:strike w:val="0"/>
        </w:rPr>
        <w:t> </w:t>
      </w:r>
      <w:r>
        <w:rPr>
          <w:strike/>
        </w:rPr>
        <w:t>território nacional;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54"/>
        <w:ind w:left="100" w:right="407"/>
        <w:jc w:val="both"/>
      </w:pPr>
      <w:r>
        <w:rPr>
          <w:strike/>
        </w:rPr>
        <w:t>Considerando o disposto na Resolução CAU/BR n° 17, de 2 de março de 2012, que dispõe sobre o</w:t>
      </w:r>
      <w:r>
        <w:rPr>
          <w:strike w:val="0"/>
        </w:rPr>
        <w:t> </w:t>
      </w:r>
      <w:r>
        <w:rPr>
          <w:strike/>
        </w:rPr>
        <w:t>Registro de Responsabilidade Técnica (RRT) na prestação de serviços de Arquitetura e Urbanismo</w:t>
      </w:r>
      <w:r>
        <w:rPr>
          <w:strike w:val="0"/>
        </w:rPr>
        <w:t> </w:t>
      </w:r>
      <w:r>
        <w:rPr>
          <w:strike/>
        </w:rPr>
        <w:t>e dá outras</w:t>
      </w:r>
      <w:r>
        <w:rPr>
          <w:strike/>
          <w:spacing w:val="1"/>
        </w:rPr>
        <w:t> </w:t>
      </w:r>
      <w:r>
        <w:rPr>
          <w:strike/>
        </w:rPr>
        <w:t>providências;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54"/>
        <w:ind w:left="100"/>
      </w:pPr>
      <w:r>
        <w:rPr>
          <w:strike/>
        </w:rPr>
        <w:t>Considerando o disposto na Resolução CAU/BR n° 21, de 5 de abril de 2012, que dispõe sobre as</w:t>
      </w:r>
      <w:r>
        <w:rPr>
          <w:strike w:val="0"/>
        </w:rPr>
        <w:t> </w:t>
      </w:r>
      <w:r>
        <w:rPr>
          <w:strike/>
        </w:rPr>
        <w:t>atividades e atribuições profissionais do arquiteto e urbanista e dá outras providências;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54"/>
        <w:ind w:left="100" w:right="405"/>
        <w:jc w:val="both"/>
      </w:pPr>
      <w:r>
        <w:rPr>
          <w:strike/>
        </w:rPr>
        <w:t>Considerando o disposto na Resolução CAU/BR n° 24, de 6 de junho de 2012, que dispõe sobre o</w:t>
      </w:r>
      <w:r>
        <w:rPr>
          <w:strike w:val="0"/>
        </w:rPr>
        <w:t> </w:t>
      </w:r>
      <w:r>
        <w:rPr>
          <w:strike/>
        </w:rPr>
        <w:t>acervo técnico do arquiteto e urbanista e a emissão de Certidão de Acervo Técnico (CAT), sobre o</w:t>
      </w:r>
      <w:r>
        <w:rPr>
          <w:strike w:val="0"/>
        </w:rPr>
        <w:t> </w:t>
      </w:r>
      <w:r>
        <w:rPr>
          <w:strike/>
        </w:rPr>
        <w:t>registro de atestado emitido por pessoa jurídica de direito público ou privado, e sobre a baixa, o</w:t>
      </w:r>
      <w:r>
        <w:rPr>
          <w:strike w:val="0"/>
        </w:rPr>
        <w:t> </w:t>
      </w:r>
      <w:r>
        <w:rPr>
          <w:strike/>
        </w:rPr>
        <w:t>cancelamento e a nulidade do Registro de Responsabilidade Técnica (RRT), e dá outras</w:t>
      </w:r>
      <w:r>
        <w:rPr>
          <w:strike w:val="0"/>
        </w:rPr>
        <w:t> </w:t>
      </w:r>
      <w:r>
        <w:rPr>
          <w:strike/>
        </w:rPr>
        <w:t>providências;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54"/>
        <w:ind w:left="100" w:right="400"/>
        <w:jc w:val="both"/>
      </w:pPr>
      <w:r>
        <w:rPr>
          <w:strike/>
        </w:rPr>
        <w:t>Considerando o disposto na Resolução CAU/BR n° 31, de 2 de agosto de 2012, que dispõe sobre o</w:t>
      </w:r>
      <w:r>
        <w:rPr>
          <w:strike w:val="0"/>
        </w:rPr>
        <w:t> </w:t>
      </w:r>
      <w:r>
        <w:rPr>
          <w:strike/>
        </w:rPr>
        <w:t>Registro de Responsabilidade Técnica (RRT) Extemporâneo, referente a atividade concluída ou em</w:t>
      </w:r>
      <w:r>
        <w:rPr>
          <w:strike w:val="0"/>
        </w:rPr>
        <w:t> </w:t>
      </w:r>
      <w:r>
        <w:rPr>
          <w:strike/>
        </w:rPr>
        <w:t>andamento e dá outras providências;</w:t>
      </w:r>
    </w:p>
    <w:p>
      <w:pPr>
        <w:pStyle w:val="BodyText"/>
        <w:spacing w:before="7"/>
        <w:rPr>
          <w:sz w:val="18"/>
        </w:rPr>
      </w:pPr>
    </w:p>
    <w:p>
      <w:pPr>
        <w:pStyle w:val="Heading1"/>
        <w:ind w:left="100" w:right="0"/>
        <w:jc w:val="left"/>
      </w:pPr>
      <w:r>
        <w:rPr>
          <w:strike/>
        </w:rPr>
        <w:t>RESOLVE:</w:t>
      </w:r>
    </w:p>
    <w:p>
      <w:pPr>
        <w:pStyle w:val="BodyText"/>
        <w:spacing w:before="7"/>
        <w:rPr>
          <w:b/>
          <w:sz w:val="18"/>
        </w:rPr>
      </w:pPr>
    </w:p>
    <w:p>
      <w:pPr>
        <w:spacing w:before="54"/>
        <w:ind w:left="427" w:right="730" w:firstLine="0"/>
        <w:jc w:val="center"/>
        <w:rPr>
          <w:b/>
          <w:sz w:val="23"/>
        </w:rPr>
      </w:pPr>
      <w:r>
        <w:rPr>
          <w:b/>
          <w:strike/>
          <w:sz w:val="23"/>
        </w:rPr>
        <w:t>CAPÍTULO I</w:t>
      </w:r>
    </w:p>
    <w:p>
      <w:pPr>
        <w:spacing w:before="1"/>
        <w:ind w:left="427" w:right="729" w:firstLine="0"/>
        <w:jc w:val="center"/>
        <w:rPr>
          <w:b/>
          <w:sz w:val="23"/>
        </w:rPr>
      </w:pPr>
      <w:r>
        <w:rPr>
          <w:b/>
          <w:strike/>
          <w:sz w:val="23"/>
        </w:rPr>
        <w:t>DAS DISPOSIÇÕES PRELIMINARES</w:t>
      </w:r>
    </w:p>
    <w:p>
      <w:pPr>
        <w:pStyle w:val="BodyText"/>
        <w:spacing w:before="4"/>
        <w:rPr>
          <w:b/>
          <w:sz w:val="18"/>
        </w:rPr>
      </w:pPr>
    </w:p>
    <w:p>
      <w:pPr>
        <w:pStyle w:val="BodyText"/>
        <w:spacing w:before="54"/>
        <w:ind w:left="100"/>
      </w:pPr>
      <w:r>
        <w:rPr>
          <w:strike/>
        </w:rPr>
        <w:t>Art. 1° Esta Resolução define as condições e fixa os procedimentos necessários ao Registro de</w:t>
      </w:r>
      <w:r>
        <w:rPr>
          <w:strike w:val="0"/>
        </w:rPr>
        <w:t> </w:t>
      </w:r>
      <w:r>
        <w:rPr>
          <w:strike/>
        </w:rPr>
        <w:t>Responsabilidade Técnica (RRT), à constituição de acervo técnico e à emissão de Certidão de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93"/>
        <w:ind w:left="0" w:right="117" w:firstLine="0"/>
        <w:jc w:val="right"/>
        <w:rPr>
          <w:rFonts w:ascii="Arial"/>
          <w:sz w:val="20"/>
        </w:rPr>
      </w:pPr>
      <w:r>
        <w:rPr>
          <w:rFonts w:ascii="Arial"/>
          <w:color w:val="296C79"/>
          <w:w w:val="99"/>
          <w:sz w:val="20"/>
        </w:rPr>
        <w:t>1</w:t>
      </w:r>
    </w:p>
    <w:p>
      <w:pPr>
        <w:spacing w:after="0"/>
        <w:jc w:val="right"/>
        <w:rPr>
          <w:rFonts w:ascii="Arial"/>
          <w:sz w:val="20"/>
        </w:rPr>
        <w:sectPr>
          <w:type w:val="continuous"/>
          <w:pgSz w:w="11900" w:h="16850"/>
          <w:pgMar w:top="1600" w:bottom="280" w:left="1460" w:right="720"/>
        </w:sectPr>
      </w:pPr>
    </w:p>
    <w:p>
      <w:pPr>
        <w:pStyle w:val="BodyTex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268428935">
            <wp:simplePos x="0" y="0"/>
            <wp:positionH relativeFrom="page">
              <wp:posOffset>3810</wp:posOffset>
            </wp:positionH>
            <wp:positionV relativeFrom="page">
              <wp:posOffset>384303</wp:posOffset>
            </wp:positionV>
            <wp:extent cx="7552182" cy="9857690"/>
            <wp:effectExtent l="0" t="0" r="0" b="0"/>
            <wp:wrapNone/>
            <wp:docPr id="3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182" cy="985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4"/>
        <w:rPr>
          <w:rFonts w:ascii="Arial"/>
          <w:sz w:val="25"/>
        </w:rPr>
      </w:pPr>
    </w:p>
    <w:p>
      <w:pPr>
        <w:pStyle w:val="BodyText"/>
        <w:spacing w:before="54"/>
        <w:ind w:left="100" w:right="404"/>
        <w:jc w:val="both"/>
      </w:pPr>
      <w:r>
        <w:rPr>
          <w:strike/>
        </w:rPr>
        <w:t>Acervo Técnico (CAT) referentes a atividade técnica contida no rol de atividades, atribuições e</w:t>
      </w:r>
      <w:r>
        <w:rPr>
          <w:strike w:val="0"/>
        </w:rPr>
        <w:t> </w:t>
      </w:r>
      <w:r>
        <w:rPr>
          <w:strike/>
        </w:rPr>
        <w:t>campos de atuação profissional da Arquitetura e Urbanismo, nos termos do que dispõe a</w:t>
      </w:r>
      <w:r>
        <w:rPr>
          <w:strike w:val="0"/>
        </w:rPr>
        <w:t> </w:t>
      </w:r>
      <w:r>
        <w:rPr>
          <w:strike/>
        </w:rPr>
        <w:t>Resolução CAU/BR n° 21, de 5 de abril de 2012, e realizada no exterior por arquiteto e urbanista</w:t>
      </w:r>
      <w:r>
        <w:rPr>
          <w:strike w:val="0"/>
        </w:rPr>
        <w:t> </w:t>
      </w:r>
      <w:r>
        <w:rPr>
          <w:strike/>
        </w:rPr>
        <w:t>registrado no CAU.</w:t>
      </w:r>
    </w:p>
    <w:p>
      <w:pPr>
        <w:pStyle w:val="BodyText"/>
        <w:spacing w:before="8"/>
        <w:rPr>
          <w:sz w:val="18"/>
        </w:rPr>
      </w:pPr>
    </w:p>
    <w:p>
      <w:pPr>
        <w:pStyle w:val="Heading1"/>
      </w:pPr>
      <w:r>
        <w:rPr>
          <w:strike/>
        </w:rPr>
        <w:t>CAPÍTULO II</w:t>
      </w:r>
    </w:p>
    <w:p>
      <w:pPr>
        <w:spacing w:before="0"/>
        <w:ind w:left="427" w:right="736" w:firstLine="0"/>
        <w:jc w:val="center"/>
        <w:rPr>
          <w:b/>
          <w:sz w:val="23"/>
        </w:rPr>
      </w:pPr>
      <w:r>
        <w:rPr>
          <w:b/>
          <w:strike/>
          <w:sz w:val="23"/>
        </w:rPr>
        <w:t>DO REGISTRO DE RESPONSABILIDADE TÉCNICA E DA CONSTITUIÇÃO DE ACERVO TÉCNICO</w:t>
      </w:r>
    </w:p>
    <w:p>
      <w:pPr>
        <w:pStyle w:val="BodyText"/>
        <w:spacing w:before="7"/>
        <w:rPr>
          <w:b/>
          <w:sz w:val="18"/>
        </w:rPr>
      </w:pPr>
    </w:p>
    <w:p>
      <w:pPr>
        <w:pStyle w:val="BodyText"/>
        <w:spacing w:before="54"/>
        <w:ind w:left="100" w:right="400"/>
        <w:jc w:val="both"/>
      </w:pPr>
      <w:r>
        <w:rPr>
          <w:strike/>
        </w:rPr>
        <w:t>Art. 2° É facultado ao arquiteto e urbanista, com registro ativo no CAU, efetuar o Registro de</w:t>
      </w:r>
      <w:r>
        <w:rPr>
          <w:strike w:val="0"/>
        </w:rPr>
        <w:t> </w:t>
      </w:r>
      <w:r>
        <w:rPr>
          <w:strike/>
        </w:rPr>
        <w:t>Responsabilidade Técnica (RRT), nos termos das Resoluções CAU/BR n° 17, de 2 de março de</w:t>
      </w:r>
      <w:r>
        <w:rPr>
          <w:strike w:val="0"/>
        </w:rPr>
        <w:t>  </w:t>
      </w:r>
      <w:r>
        <w:rPr>
          <w:strike/>
        </w:rPr>
        <w:t>2012, e n° 31, de 2 de agosto de 2012, correspondente a atividade técnica realizada no exterior</w:t>
      </w:r>
      <w:r>
        <w:rPr>
          <w:strike w:val="0"/>
        </w:rPr>
        <w:t> </w:t>
      </w:r>
      <w:r>
        <w:rPr>
          <w:strike/>
        </w:rPr>
        <w:t>que envolva competência privativa de arquitetos e urbanistas ou atuação compartilhada com</w:t>
      </w:r>
      <w:r>
        <w:rPr>
          <w:strike w:val="0"/>
        </w:rPr>
        <w:t> </w:t>
      </w:r>
      <w:r>
        <w:rPr>
          <w:strike/>
        </w:rPr>
        <w:t>outras profissões</w:t>
      </w:r>
      <w:r>
        <w:rPr>
          <w:strike/>
          <w:spacing w:val="-1"/>
        </w:rPr>
        <w:t> </w:t>
      </w:r>
      <w:r>
        <w:rPr>
          <w:strike/>
        </w:rPr>
        <w:t>regulamentadas.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54"/>
        <w:ind w:left="100" w:right="407"/>
        <w:jc w:val="both"/>
      </w:pPr>
      <w:r>
        <w:rPr>
          <w:strike/>
        </w:rPr>
        <w:t>§ 1° Os projetos, obras e outros serviços de Arquitetura e Urbanismo a serem registrados nos</w:t>
      </w:r>
      <w:r>
        <w:rPr>
          <w:strike w:val="0"/>
        </w:rPr>
        <w:t> </w:t>
      </w:r>
      <w:r>
        <w:rPr>
          <w:strike/>
        </w:rPr>
        <w:t>termos desta Resolução deverão ser condizentes com as atividades, atribuições e campos de</w:t>
      </w:r>
      <w:r>
        <w:rPr>
          <w:strike w:val="0"/>
        </w:rPr>
        <w:t> </w:t>
      </w:r>
      <w:r>
        <w:rPr>
          <w:strike/>
        </w:rPr>
        <w:t>atuação do arquiteto e urbanista, nos termos dos artigos 2° e 3° da Lei n° 12.378, de 2010, e</w:t>
      </w:r>
      <w:r>
        <w:rPr>
          <w:strike w:val="0"/>
        </w:rPr>
        <w:t> </w:t>
      </w:r>
      <w:r>
        <w:rPr>
          <w:strike/>
        </w:rPr>
        <w:t>demais normativos vigentes, devendo ser identificados conforme a classificação de atividades</w:t>
      </w:r>
      <w:r>
        <w:rPr>
          <w:strike w:val="0"/>
        </w:rPr>
        <w:t> </w:t>
      </w:r>
      <w:r>
        <w:rPr>
          <w:strike/>
        </w:rPr>
        <w:t>relacionadas no art. 3° da Resolução CAU/BR n° 21, de 2012.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54"/>
        <w:ind w:left="100" w:right="402"/>
        <w:jc w:val="both"/>
      </w:pPr>
      <w:r>
        <w:rPr>
          <w:strike/>
        </w:rPr>
        <w:t>§ 2° É vedado o Registro de Responsabilidade Técnica (RRT) de atividade técnica realizada no</w:t>
      </w:r>
      <w:r>
        <w:rPr>
          <w:strike w:val="0"/>
        </w:rPr>
        <w:t> </w:t>
      </w:r>
      <w:r>
        <w:rPr>
          <w:strike/>
        </w:rPr>
        <w:t>exterior ou a inclusão desta no acervo técnico de arquiteto e urbanista que, à época da realização</w:t>
      </w:r>
      <w:r>
        <w:rPr>
          <w:strike w:val="0"/>
        </w:rPr>
        <w:t> </w:t>
      </w:r>
      <w:r>
        <w:rPr>
          <w:strike/>
        </w:rPr>
        <w:t>da atividade, não possuía registro profissional no CAU, ou se este estivesse interrompido,</w:t>
      </w:r>
      <w:r>
        <w:rPr>
          <w:strike w:val="0"/>
        </w:rPr>
        <w:t> </w:t>
      </w:r>
      <w:r>
        <w:rPr>
          <w:strike/>
        </w:rPr>
        <w:t>suspenso ou</w:t>
      </w:r>
      <w:r>
        <w:rPr>
          <w:strike/>
          <w:spacing w:val="-4"/>
        </w:rPr>
        <w:t> </w:t>
      </w:r>
      <w:r>
        <w:rPr>
          <w:strike/>
        </w:rPr>
        <w:t>cancelado.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54"/>
        <w:ind w:left="100" w:right="406"/>
        <w:jc w:val="both"/>
      </w:pPr>
      <w:r>
        <w:rPr>
          <w:strike/>
        </w:rPr>
        <w:t>Art. 3° O RRT de atividade técnica de Arquitetura e Urbanismo, realizada no exterior por arquiteto</w:t>
      </w:r>
      <w:r>
        <w:rPr>
          <w:strike w:val="0"/>
        </w:rPr>
        <w:t> </w:t>
      </w:r>
      <w:r>
        <w:rPr>
          <w:strike/>
        </w:rPr>
        <w:t>e urbanista registrado no CAU, deverá ser efetuado em conformidade com o que dispõem os</w:t>
      </w:r>
      <w:r>
        <w:rPr>
          <w:strike w:val="0"/>
        </w:rPr>
        <w:t> </w:t>
      </w:r>
      <w:r>
        <w:rPr>
          <w:strike/>
        </w:rPr>
        <w:t>artigos 4°, § 1°, incisos I a IV, e 5°, incisos I a VI, da Resolução CAU/BR n° 17, de 2012.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54"/>
        <w:ind w:left="100" w:right="407"/>
        <w:jc w:val="both"/>
      </w:pPr>
      <w:r>
        <w:rPr>
          <w:strike/>
        </w:rPr>
        <w:t>Art. 4° O RRT de atividade técnica realizada no exterior deverá ser solicitado pelo arquiteto e</w:t>
      </w:r>
      <w:r>
        <w:rPr>
          <w:strike w:val="0"/>
        </w:rPr>
        <w:t> </w:t>
      </w:r>
      <w:r>
        <w:rPr>
          <w:strike/>
        </w:rPr>
        <w:t>urbanista por meio de requerimento próprio disponível no ambiente profissional do Sistema de</w:t>
      </w:r>
      <w:r>
        <w:rPr>
          <w:strike w:val="0"/>
        </w:rPr>
        <w:t> </w:t>
      </w:r>
      <w:r>
        <w:rPr>
          <w:strike/>
        </w:rPr>
        <w:t>Informação e Comunicação do Conselho de Arquitetura e Urbanismo (SICCAU).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54"/>
        <w:ind w:left="100" w:right="406"/>
        <w:jc w:val="both"/>
      </w:pPr>
      <w:r>
        <w:rPr>
          <w:strike/>
        </w:rPr>
        <w:t>§ 1° O requerimento a </w:t>
      </w:r>
      <w:r>
        <w:rPr>
          <w:strike/>
          <w:spacing w:val="-2"/>
        </w:rPr>
        <w:t>que </w:t>
      </w:r>
      <w:r>
        <w:rPr>
          <w:strike/>
        </w:rPr>
        <w:t>se refere este artigo deverá ser instruído com declaração formal de</w:t>
      </w:r>
      <w:r>
        <w:rPr>
          <w:strike w:val="0"/>
        </w:rPr>
        <w:t> </w:t>
      </w:r>
      <w:r>
        <w:rPr>
          <w:strike/>
        </w:rPr>
        <w:t>autoria ou de responsabilidade técnica do arquiteto e urbanista sobre a atividade técnica a ser</w:t>
      </w:r>
      <w:r>
        <w:rPr>
          <w:strike w:val="0"/>
        </w:rPr>
        <w:t> </w:t>
      </w:r>
      <w:r>
        <w:rPr>
          <w:strike/>
        </w:rPr>
        <w:t>registrada e com documentos comprobatórios da efetiva participação do profissional na</w:t>
      </w:r>
      <w:r>
        <w:rPr>
          <w:strike w:val="0"/>
        </w:rPr>
        <w:t> </w:t>
      </w:r>
      <w:r>
        <w:rPr>
          <w:strike/>
        </w:rPr>
        <w:t>realização desta</w:t>
      </w:r>
      <w:r>
        <w:rPr>
          <w:strike/>
          <w:spacing w:val="-2"/>
        </w:rPr>
        <w:t> </w:t>
      </w:r>
      <w:r>
        <w:rPr>
          <w:strike/>
        </w:rPr>
        <w:t>atividade.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54"/>
        <w:ind w:left="100" w:right="403"/>
        <w:jc w:val="both"/>
      </w:pPr>
      <w:r>
        <w:rPr>
          <w:strike/>
        </w:rPr>
        <w:t>§ 2° Para os fins previstos nesta Resolução, serão considerados como comprobatórios da autoria</w:t>
      </w:r>
      <w:r>
        <w:rPr>
          <w:strike w:val="0"/>
        </w:rPr>
        <w:t> </w:t>
      </w:r>
      <w:r>
        <w:rPr>
          <w:strike/>
        </w:rPr>
        <w:t>ou responsabilidade do arquiteto e urbanista sobre a atividade técnica a ser registrada e de sua</w:t>
      </w:r>
      <w:r>
        <w:rPr>
          <w:strike w:val="0"/>
        </w:rPr>
        <w:t> </w:t>
      </w:r>
      <w:r>
        <w:rPr>
          <w:strike/>
        </w:rPr>
        <w:t>efetiva realização, os seguintes documentos: comprovante fornecido por contratante ou por</w:t>
      </w:r>
      <w:r>
        <w:rPr>
          <w:strike w:val="0"/>
        </w:rPr>
        <w:t> </w:t>
      </w:r>
      <w:r>
        <w:rPr>
          <w:strike/>
        </w:rPr>
        <w:t>autoridade competente, contrato de prestação de serviço, certificado, portaria de nomeação ou</w:t>
      </w:r>
      <w:r>
        <w:rPr>
          <w:strike w:val="0"/>
        </w:rPr>
        <w:t> </w:t>
      </w:r>
      <w:r>
        <w:rPr>
          <w:strike/>
        </w:rPr>
        <w:t>designação de cargo ou função, ordem de serviço ou de execução e publicação técnica.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spacing w:before="93"/>
        <w:ind w:left="0" w:right="117" w:firstLine="0"/>
        <w:jc w:val="right"/>
        <w:rPr>
          <w:rFonts w:ascii="Arial"/>
          <w:sz w:val="20"/>
        </w:rPr>
      </w:pPr>
      <w:r>
        <w:rPr>
          <w:rFonts w:ascii="Arial"/>
          <w:color w:val="296C79"/>
          <w:w w:val="99"/>
          <w:sz w:val="20"/>
        </w:rPr>
        <w:t>2</w:t>
      </w:r>
    </w:p>
    <w:p>
      <w:pPr>
        <w:spacing w:after="0"/>
        <w:jc w:val="right"/>
        <w:rPr>
          <w:rFonts w:ascii="Arial"/>
          <w:sz w:val="20"/>
        </w:rPr>
        <w:sectPr>
          <w:pgSz w:w="11900" w:h="16850"/>
          <w:pgMar w:top="1600" w:bottom="280" w:left="1460" w:right="720"/>
        </w:sectPr>
      </w:pPr>
    </w:p>
    <w:p>
      <w:pPr>
        <w:pStyle w:val="BodyTex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268428959">
            <wp:simplePos x="0" y="0"/>
            <wp:positionH relativeFrom="page">
              <wp:posOffset>3810</wp:posOffset>
            </wp:positionH>
            <wp:positionV relativeFrom="page">
              <wp:posOffset>384303</wp:posOffset>
            </wp:positionV>
            <wp:extent cx="7552182" cy="9857690"/>
            <wp:effectExtent l="0" t="0" r="0" b="0"/>
            <wp:wrapNone/>
            <wp:docPr id="5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182" cy="985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4"/>
        <w:rPr>
          <w:rFonts w:ascii="Arial"/>
          <w:sz w:val="25"/>
        </w:rPr>
      </w:pPr>
    </w:p>
    <w:p>
      <w:pPr>
        <w:pStyle w:val="BodyText"/>
        <w:spacing w:before="54"/>
        <w:ind w:left="100" w:right="407"/>
        <w:jc w:val="both"/>
      </w:pPr>
      <w:r>
        <w:rPr>
          <w:strike/>
        </w:rPr>
        <w:t>§ 3° A critério do arquiteto e urbanista, poderão ser apresentados, como complemento à lista de</w:t>
      </w:r>
      <w:r>
        <w:rPr>
          <w:strike w:val="0"/>
        </w:rPr>
        <w:t> </w:t>
      </w:r>
      <w:r>
        <w:rPr>
          <w:strike/>
        </w:rPr>
        <w:t>documentos comprobatórios elencados no § 2° antecedente: correspondências trocadas entre as</w:t>
      </w:r>
      <w:r>
        <w:rPr>
          <w:strike w:val="0"/>
        </w:rPr>
        <w:t> </w:t>
      </w:r>
      <w:r>
        <w:rPr>
          <w:strike/>
        </w:rPr>
        <w:t>partes contratantes, inclusive por meio eletrônico, declaração de testemunhas, diário de obras,</w:t>
      </w:r>
      <w:r>
        <w:rPr>
          <w:strike w:val="0"/>
        </w:rPr>
        <w:t> </w:t>
      </w:r>
      <w:r>
        <w:rPr>
          <w:strike/>
        </w:rPr>
        <w:t>livro de ordem, cópias do projeto ou do produto resultante do serviço e registros fotográficos.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54"/>
        <w:ind w:left="100" w:right="401"/>
        <w:jc w:val="both"/>
      </w:pPr>
      <w:r>
        <w:rPr>
          <w:strike/>
        </w:rPr>
        <w:t>Art. 5° O requerimento de RRT de atividade técnica realizada no exterior constituirá processo</w:t>
      </w:r>
      <w:r>
        <w:rPr>
          <w:strike w:val="0"/>
        </w:rPr>
        <w:t> </w:t>
      </w:r>
      <w:r>
        <w:rPr>
          <w:strike/>
        </w:rPr>
        <w:t>administrativo, a ser submetido à apreciação da Comissão de Exercício Profissional do Conselho</w:t>
      </w:r>
      <w:r>
        <w:rPr>
          <w:strike w:val="0"/>
        </w:rPr>
        <w:t>  </w:t>
      </w:r>
      <w:r>
        <w:rPr>
          <w:strike/>
        </w:rPr>
        <w:t>de Arquitetura e Urbanismo da Unidade da Federação (CEP-CAU/UF) onde se encontra registrado,</w:t>
      </w:r>
      <w:r>
        <w:rPr>
          <w:strike w:val="0"/>
        </w:rPr>
        <w:t> </w:t>
      </w:r>
      <w:r>
        <w:rPr>
          <w:strike/>
        </w:rPr>
        <w:t>que, após o exame cabível, deliberará acerca do registro requerido, podendo, quando julgar</w:t>
      </w:r>
      <w:r>
        <w:rPr>
          <w:strike w:val="0"/>
        </w:rPr>
        <w:t> </w:t>
      </w:r>
      <w:r>
        <w:rPr>
          <w:strike/>
        </w:rPr>
        <w:t>necessário, efetuar diligências ou requisitar outros documentos para subsidiar a análise e decisão</w:t>
      </w:r>
      <w:r>
        <w:rPr>
          <w:strike w:val="0"/>
        </w:rPr>
        <w:t> </w:t>
      </w:r>
      <w:r>
        <w:rPr>
          <w:strike/>
        </w:rPr>
        <w:t>acerca da</w:t>
      </w:r>
      <w:r>
        <w:rPr>
          <w:strike/>
          <w:spacing w:val="-3"/>
        </w:rPr>
        <w:t> </w:t>
      </w:r>
      <w:r>
        <w:rPr>
          <w:strike/>
        </w:rPr>
        <w:t>matéria.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54"/>
        <w:ind w:left="100" w:right="399"/>
        <w:jc w:val="both"/>
      </w:pPr>
      <w:r>
        <w:rPr>
          <w:strike/>
        </w:rPr>
        <w:t>Parágrafo único. Caso não exista Comissão de Exercício Profissional no CAU/UF, a matéria passará</w:t>
      </w:r>
      <w:r>
        <w:rPr>
          <w:strike w:val="0"/>
        </w:rPr>
        <w:t> </w:t>
      </w:r>
      <w:r>
        <w:rPr>
          <w:strike/>
        </w:rPr>
        <w:t>à competência da instância do conselho que possua as atribuições desta comissão, ou, não</w:t>
      </w:r>
      <w:r>
        <w:rPr>
          <w:strike w:val="0"/>
        </w:rPr>
        <w:t> </w:t>
      </w:r>
      <w:r>
        <w:rPr>
          <w:strike/>
        </w:rPr>
        <w:t>havendo tal instância, será submetida à apreciação e deliberação do plenário do conselho.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54"/>
        <w:ind w:left="100"/>
      </w:pPr>
      <w:r>
        <w:rPr>
          <w:strike/>
        </w:rPr>
        <w:t>Art. 6° O RRT referente a atividade técnica de Arquitetura e Urbanismo, realizada no exterior, nos</w:t>
      </w:r>
      <w:r>
        <w:rPr>
          <w:strike w:val="0"/>
        </w:rPr>
        <w:t> </w:t>
      </w:r>
      <w:r>
        <w:rPr>
          <w:strike/>
        </w:rPr>
        <w:t>termos desta Resolução, ficará condicionado ao pagamento de:</w:t>
      </w: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211" w:val="left" w:leader="none"/>
        </w:tabs>
        <w:spacing w:line="240" w:lineRule="auto" w:before="54" w:after="0"/>
        <w:ind w:left="210" w:right="0" w:hanging="110"/>
        <w:jc w:val="left"/>
        <w:rPr>
          <w:sz w:val="23"/>
        </w:rPr>
      </w:pPr>
      <w:r>
        <w:rPr>
          <w:strike/>
          <w:sz w:val="23"/>
        </w:rPr>
        <w:t>- taxa de RRT, nos termos do art. 48 da Lei n° 12.378, de 2010;</w:t>
      </w:r>
      <w:r>
        <w:rPr>
          <w:strike/>
          <w:spacing w:val="-5"/>
          <w:sz w:val="23"/>
        </w:rPr>
        <w:t> </w:t>
      </w:r>
      <w:r>
        <w:rPr>
          <w:strike/>
          <w:sz w:val="23"/>
        </w:rPr>
        <w:t>e</w:t>
      </w: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269" w:val="left" w:leader="none"/>
        </w:tabs>
        <w:spacing w:line="240" w:lineRule="auto" w:before="54" w:after="0"/>
        <w:ind w:left="268" w:right="0" w:hanging="168"/>
        <w:jc w:val="left"/>
        <w:rPr>
          <w:sz w:val="23"/>
        </w:rPr>
      </w:pPr>
      <w:r>
        <w:rPr>
          <w:strike/>
          <w:sz w:val="23"/>
        </w:rPr>
        <w:t>- taxa de expediente, no valor de 3 (três) vezes o valor da taxa de</w:t>
      </w:r>
      <w:r>
        <w:rPr>
          <w:strike/>
          <w:spacing w:val="-9"/>
          <w:sz w:val="23"/>
        </w:rPr>
        <w:t> </w:t>
      </w:r>
      <w:r>
        <w:rPr>
          <w:strike/>
          <w:sz w:val="23"/>
        </w:rPr>
        <w:t>RRT.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54"/>
        <w:ind w:left="100"/>
      </w:pPr>
      <w:r>
        <w:rPr>
          <w:strike/>
        </w:rPr>
        <w:t>§ 1° A taxa a que se refere o inciso I somente será devida em caso de deferimento do RRT a ela</w:t>
      </w:r>
      <w:r>
        <w:rPr>
          <w:strike w:val="0"/>
        </w:rPr>
        <w:t> </w:t>
      </w:r>
      <w:r>
        <w:rPr>
          <w:strike/>
        </w:rPr>
        <w:t>relacionado.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54"/>
        <w:ind w:left="100" w:right="404"/>
      </w:pPr>
      <w:r>
        <w:rPr>
          <w:strike/>
        </w:rPr>
        <w:t>§ 2° A taxa a que se refere o inciso II deverá ser recolhida no ato do requerimento do RRT e</w:t>
      </w:r>
      <w:r>
        <w:rPr>
          <w:strike w:val="0"/>
        </w:rPr>
        <w:t> </w:t>
      </w:r>
      <w:r>
        <w:rPr>
          <w:strike/>
        </w:rPr>
        <w:t>independe de deferimento do pleito.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54"/>
        <w:ind w:left="100" w:right="407"/>
        <w:jc w:val="both"/>
      </w:pPr>
      <w:r>
        <w:rPr>
          <w:strike/>
        </w:rPr>
        <w:t>Art. 7° Ficará sujeito às sanções disciplinares previstas na Lei n° 12.378, de 2010, e no Código de</w:t>
      </w:r>
      <w:r>
        <w:rPr>
          <w:strike w:val="0"/>
        </w:rPr>
        <w:t> </w:t>
      </w:r>
      <w:r>
        <w:rPr>
          <w:strike/>
        </w:rPr>
        <w:t>Ética e Disciplina do CAU/BR, o arquiteto e urbanista que demandar registro de atividade técnica</w:t>
      </w:r>
      <w:r>
        <w:rPr>
          <w:strike w:val="0"/>
        </w:rPr>
        <w:t> </w:t>
      </w:r>
      <w:r>
        <w:rPr>
          <w:strike/>
        </w:rPr>
        <w:t>realizada no exterior: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211" w:val="left" w:leader="none"/>
        </w:tabs>
        <w:spacing w:line="240" w:lineRule="auto" w:before="54" w:after="0"/>
        <w:ind w:left="210" w:right="0" w:hanging="110"/>
        <w:jc w:val="left"/>
        <w:rPr>
          <w:sz w:val="23"/>
        </w:rPr>
      </w:pPr>
      <w:r>
        <w:rPr>
          <w:strike/>
          <w:sz w:val="23"/>
        </w:rPr>
        <w:t>- da qual não tenha participação efetiva como responsável técnico;</w:t>
      </w:r>
      <w:r>
        <w:rPr>
          <w:strike/>
          <w:spacing w:val="-3"/>
          <w:sz w:val="23"/>
        </w:rPr>
        <w:t> </w:t>
      </w:r>
      <w:r>
        <w:rPr>
          <w:strike/>
          <w:sz w:val="23"/>
        </w:rPr>
        <w:t>ou</w:t>
      </w: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269" w:val="left" w:leader="none"/>
        </w:tabs>
        <w:spacing w:line="240" w:lineRule="auto" w:before="54" w:after="0"/>
        <w:ind w:left="268" w:right="0" w:hanging="168"/>
        <w:jc w:val="left"/>
        <w:rPr>
          <w:sz w:val="23"/>
        </w:rPr>
      </w:pPr>
      <w:r>
        <w:rPr>
          <w:strike/>
          <w:sz w:val="23"/>
        </w:rPr>
        <w:t>- que não tenha sido</w:t>
      </w:r>
      <w:r>
        <w:rPr>
          <w:strike/>
          <w:spacing w:val="1"/>
          <w:sz w:val="23"/>
        </w:rPr>
        <w:t> </w:t>
      </w:r>
      <w:r>
        <w:rPr>
          <w:strike/>
          <w:sz w:val="23"/>
        </w:rPr>
        <w:t>realizada.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54"/>
        <w:ind w:left="100" w:right="405"/>
        <w:jc w:val="both"/>
      </w:pPr>
      <w:r>
        <w:rPr>
          <w:strike/>
        </w:rPr>
        <w:t>Art. 8° O RRT de atividade técnica de Arquitetura e Urbanismo realizada no exterior será, após a</w:t>
      </w:r>
      <w:r>
        <w:rPr>
          <w:strike w:val="0"/>
        </w:rPr>
        <w:t> </w:t>
      </w:r>
      <w:r>
        <w:rPr>
          <w:strike/>
        </w:rPr>
        <w:t>correspondente baixa, considerado para fins de formação do acervo técnico do arquiteto e</w:t>
      </w:r>
      <w:r>
        <w:rPr>
          <w:strike w:val="0"/>
        </w:rPr>
        <w:t> </w:t>
      </w:r>
      <w:r>
        <w:rPr>
          <w:strike/>
        </w:rPr>
        <w:t>urbanista.</w:t>
      </w:r>
    </w:p>
    <w:p>
      <w:pPr>
        <w:pStyle w:val="BodyText"/>
        <w:spacing w:before="7"/>
        <w:rPr>
          <w:sz w:val="18"/>
        </w:rPr>
      </w:pPr>
    </w:p>
    <w:p>
      <w:pPr>
        <w:pStyle w:val="Heading1"/>
        <w:spacing w:line="280" w:lineRule="exact"/>
      </w:pPr>
      <w:r>
        <w:rPr>
          <w:strike/>
        </w:rPr>
        <w:t>CAPÍTULO III</w:t>
      </w:r>
    </w:p>
    <w:p>
      <w:pPr>
        <w:spacing w:line="280" w:lineRule="exact" w:before="0"/>
        <w:ind w:left="427" w:right="731" w:firstLine="0"/>
        <w:jc w:val="center"/>
        <w:rPr>
          <w:b/>
          <w:sz w:val="23"/>
        </w:rPr>
      </w:pPr>
      <w:r>
        <w:rPr>
          <w:b/>
          <w:strike/>
          <w:sz w:val="23"/>
        </w:rPr>
        <w:t>DA CERTIDÃO DE ACERVO TÉCNICO (CAT)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</w:p>
    <w:p>
      <w:pPr>
        <w:spacing w:before="93"/>
        <w:ind w:left="0" w:right="117" w:firstLine="0"/>
        <w:jc w:val="right"/>
        <w:rPr>
          <w:rFonts w:ascii="Arial"/>
          <w:sz w:val="20"/>
        </w:rPr>
      </w:pPr>
      <w:r>
        <w:rPr>
          <w:rFonts w:ascii="Arial"/>
          <w:color w:val="296C79"/>
          <w:w w:val="99"/>
          <w:sz w:val="20"/>
        </w:rPr>
        <w:t>3</w:t>
      </w:r>
    </w:p>
    <w:p>
      <w:pPr>
        <w:spacing w:after="0"/>
        <w:jc w:val="right"/>
        <w:rPr>
          <w:rFonts w:ascii="Arial"/>
          <w:sz w:val="20"/>
        </w:rPr>
        <w:sectPr>
          <w:pgSz w:w="11900" w:h="16850"/>
          <w:pgMar w:top="1600" w:bottom="280" w:left="1460" w:right="720"/>
        </w:sectPr>
      </w:pPr>
    </w:p>
    <w:p>
      <w:pPr>
        <w:pStyle w:val="BodyTex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268428983">
            <wp:simplePos x="0" y="0"/>
            <wp:positionH relativeFrom="page">
              <wp:posOffset>3810</wp:posOffset>
            </wp:positionH>
            <wp:positionV relativeFrom="page">
              <wp:posOffset>384303</wp:posOffset>
            </wp:positionV>
            <wp:extent cx="7552182" cy="9857690"/>
            <wp:effectExtent l="0" t="0" r="0" b="0"/>
            <wp:wrapNone/>
            <wp:docPr id="7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182" cy="985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4"/>
        <w:rPr>
          <w:rFonts w:ascii="Arial"/>
          <w:sz w:val="25"/>
        </w:rPr>
      </w:pPr>
    </w:p>
    <w:p>
      <w:pPr>
        <w:pStyle w:val="BodyText"/>
        <w:spacing w:before="54"/>
        <w:ind w:left="100" w:right="403"/>
        <w:jc w:val="both"/>
      </w:pPr>
      <w:r>
        <w:rPr>
          <w:strike/>
        </w:rPr>
        <w:t>Art. 9° É facultado ao arquiteto e urbanista, em regularidade perante o CAU, solicitar a emissão de</w:t>
      </w:r>
      <w:r>
        <w:rPr>
          <w:strike w:val="0"/>
        </w:rPr>
        <w:t> </w:t>
      </w:r>
      <w:r>
        <w:rPr>
          <w:strike/>
        </w:rPr>
        <w:t>Certidão de Acervo Técnico (CAT) como documento que assegura, para os efeitos legais, que</w:t>
      </w:r>
      <w:r>
        <w:rPr>
          <w:strike w:val="0"/>
        </w:rPr>
        <w:t> </w:t>
      </w:r>
      <w:r>
        <w:rPr>
          <w:strike/>
        </w:rPr>
        <w:t>consta dos assentamentos do CAU/UF acervo técnico constituído por atividade realizada no</w:t>
      </w:r>
      <w:r>
        <w:rPr>
          <w:strike w:val="0"/>
        </w:rPr>
        <w:t> </w:t>
      </w:r>
      <w:r>
        <w:rPr>
          <w:strike/>
        </w:rPr>
        <w:t>exterior, desde que esta tenha sido devidamente registrada e que tenha sido procedida a baixa do</w:t>
      </w:r>
      <w:r>
        <w:rPr>
          <w:strike w:val="0"/>
        </w:rPr>
        <w:t> </w:t>
      </w:r>
      <w:r>
        <w:rPr>
          <w:strike/>
        </w:rPr>
        <w:t>correspondente RRT.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54"/>
        <w:ind w:left="100" w:right="400"/>
        <w:jc w:val="both"/>
      </w:pPr>
      <w:r>
        <w:rPr>
          <w:strike/>
        </w:rPr>
        <w:t>Art. 10. A CAT referente a atividade técnica de Arquitetura e Urbanismo realizada no exterior será</w:t>
      </w:r>
      <w:r>
        <w:rPr>
          <w:strike w:val="0"/>
        </w:rPr>
        <w:t> </w:t>
      </w:r>
      <w:r>
        <w:rPr>
          <w:strike/>
        </w:rPr>
        <w:t>emitida em conformidade com os dispositivos do Capítulo III da Resolução CAU/BR n° 24, de 6 de</w:t>
      </w:r>
      <w:r>
        <w:rPr>
          <w:strike w:val="0"/>
        </w:rPr>
        <w:t> </w:t>
      </w:r>
      <w:r>
        <w:rPr>
          <w:strike/>
        </w:rPr>
        <w:t>junho de 2012.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54"/>
        <w:ind w:left="100" w:right="404"/>
      </w:pPr>
      <w:r>
        <w:rPr>
          <w:strike/>
        </w:rPr>
        <w:t>Art. 11. Pela emissão da certidão a que se refere o artigo anterior será cobrada uma taxa de</w:t>
      </w:r>
      <w:r>
        <w:rPr>
          <w:strike w:val="0"/>
        </w:rPr>
        <w:t> </w:t>
      </w:r>
      <w:r>
        <w:rPr>
          <w:strike/>
        </w:rPr>
        <w:t>expediente no valor de:</w:t>
      </w: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211" w:val="left" w:leader="none"/>
        </w:tabs>
        <w:spacing w:line="240" w:lineRule="auto" w:before="54" w:after="0"/>
        <w:ind w:left="210" w:right="0" w:hanging="110"/>
        <w:jc w:val="left"/>
        <w:rPr>
          <w:sz w:val="23"/>
        </w:rPr>
      </w:pPr>
      <w:r>
        <w:rPr>
          <w:strike/>
          <w:sz w:val="23"/>
        </w:rPr>
        <w:t>- 50% do valor da taxa de RRT para emissão da</w:t>
      </w:r>
      <w:r>
        <w:rPr>
          <w:strike/>
          <w:spacing w:val="-2"/>
          <w:sz w:val="23"/>
        </w:rPr>
        <w:t> </w:t>
      </w:r>
      <w:r>
        <w:rPr>
          <w:strike/>
          <w:sz w:val="23"/>
        </w:rPr>
        <w:t>CAT;</w:t>
      </w: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269" w:val="left" w:leader="none"/>
        </w:tabs>
        <w:spacing w:line="240" w:lineRule="auto" w:before="54" w:after="0"/>
        <w:ind w:left="268" w:right="0" w:hanging="168"/>
        <w:jc w:val="left"/>
        <w:rPr>
          <w:sz w:val="23"/>
        </w:rPr>
      </w:pPr>
      <w:r>
        <w:rPr>
          <w:strike/>
          <w:sz w:val="23"/>
        </w:rPr>
        <w:t>- 100% do valor da taxa de RRT para emissão da CAT com registro de atestado</w:t>
      </w:r>
      <w:r>
        <w:rPr>
          <w:strike/>
          <w:spacing w:val="-15"/>
          <w:sz w:val="23"/>
        </w:rPr>
        <w:t> </w:t>
      </w:r>
      <w:r>
        <w:rPr>
          <w:strike/>
          <w:sz w:val="23"/>
        </w:rPr>
        <w:t>(CAT-A).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54"/>
        <w:ind w:left="100"/>
      </w:pPr>
      <w:r>
        <w:rPr>
          <w:strike/>
        </w:rPr>
        <w:t>§ 1° A CAT de que trata o inciso I deste artigo poderá ser constituída de até 20 (vinte) RRT.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54"/>
        <w:ind w:left="100" w:right="404"/>
      </w:pPr>
      <w:r>
        <w:rPr>
          <w:strike/>
        </w:rPr>
        <w:t>§ 2° A CAT-A de que trata o inciso II deste artigo poderá ser constituída de todos os RRT que forem</w:t>
      </w:r>
      <w:r>
        <w:rPr>
          <w:strike w:val="0"/>
        </w:rPr>
        <w:t> </w:t>
      </w:r>
      <w:r>
        <w:rPr>
          <w:strike/>
        </w:rPr>
        <w:t>pertinentes às atividades técnicas realizadas pelo arquiteto e urbanista em um único endereço.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54"/>
        <w:ind w:left="100" w:right="403"/>
        <w:jc w:val="both"/>
      </w:pPr>
      <w:r>
        <w:rPr>
          <w:strike/>
        </w:rPr>
        <w:t>Art. 12. Os valores a serem cobrados pela emissão da Certidão de Acervo Técnico de que trata o</w:t>
      </w:r>
      <w:r>
        <w:rPr>
          <w:strike w:val="0"/>
        </w:rPr>
        <w:t> </w:t>
      </w:r>
      <w:r>
        <w:rPr>
          <w:strike/>
        </w:rPr>
        <w:t>art. 8° da Resolução CAU/BR n° 24, de 2012, serão os mesmos definidos no art. 11 desta</w:t>
      </w:r>
      <w:r>
        <w:rPr>
          <w:strike w:val="0"/>
        </w:rPr>
        <w:t> </w:t>
      </w:r>
      <w:r>
        <w:rPr>
          <w:strike/>
        </w:rPr>
        <w:t>resolução, conforme se refiram a CAT ou</w:t>
      </w:r>
      <w:r>
        <w:rPr>
          <w:strike/>
          <w:spacing w:val="-5"/>
        </w:rPr>
        <w:t> </w:t>
      </w:r>
      <w:r>
        <w:rPr>
          <w:strike/>
        </w:rPr>
        <w:t>CAT-A</w:t>
      </w:r>
      <w:r>
        <w:rPr>
          <w:strike w:val="0"/>
        </w:rPr>
        <w:t>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54"/>
        <w:ind w:left="100" w:right="399"/>
        <w:jc w:val="both"/>
      </w:pPr>
      <w:r>
        <w:rPr>
          <w:strike/>
        </w:rPr>
        <w:t>Art. 12. O valor a ser cobrado pela emissão da Certidão de Acervo Técnico com Atestado (CAT-A)</w:t>
      </w:r>
      <w:r>
        <w:rPr>
          <w:strike w:val="0"/>
        </w:rPr>
        <w:t> </w:t>
      </w:r>
      <w:r>
        <w:rPr>
          <w:strike/>
        </w:rPr>
        <w:t>de que trata a Resolução CAU/BR n° 24, de 6 de junho de 2012, será o mesmo definido no art. 11,</w:t>
      </w:r>
      <w:r>
        <w:rPr>
          <w:strike w:val="0"/>
        </w:rPr>
        <w:t> </w:t>
      </w:r>
      <w:r>
        <w:rPr>
          <w:strike/>
        </w:rPr>
        <w:t>inciso II desta Resolução. </w:t>
      </w:r>
      <w:r>
        <w:rPr>
          <w:strike/>
          <w:color w:val="365F91"/>
        </w:rPr>
        <w:t>(Redação dada pela Resolução nº 50, de 2013)</w:t>
      </w:r>
    </w:p>
    <w:p>
      <w:pPr>
        <w:pStyle w:val="BodyText"/>
        <w:spacing w:before="8"/>
        <w:rPr>
          <w:sz w:val="18"/>
        </w:rPr>
      </w:pPr>
    </w:p>
    <w:p>
      <w:pPr>
        <w:pStyle w:val="Heading1"/>
      </w:pPr>
      <w:r>
        <w:rPr>
          <w:strike/>
        </w:rPr>
        <w:t>CAPÍTULO IV</w:t>
      </w:r>
    </w:p>
    <w:p>
      <w:pPr>
        <w:spacing w:before="0"/>
        <w:ind w:left="427" w:right="729" w:firstLine="0"/>
        <w:jc w:val="center"/>
        <w:rPr>
          <w:b/>
          <w:sz w:val="23"/>
        </w:rPr>
      </w:pPr>
      <w:r>
        <w:rPr>
          <w:b/>
          <w:strike/>
          <w:sz w:val="23"/>
        </w:rPr>
        <w:t>DAS DISPOSIÇÕES FINAIS</w:t>
      </w:r>
    </w:p>
    <w:p>
      <w:pPr>
        <w:pStyle w:val="BodyText"/>
        <w:spacing w:before="7"/>
        <w:rPr>
          <w:b/>
          <w:sz w:val="18"/>
        </w:rPr>
      </w:pPr>
    </w:p>
    <w:p>
      <w:pPr>
        <w:pStyle w:val="BodyText"/>
        <w:spacing w:before="54"/>
        <w:ind w:left="100" w:right="402"/>
        <w:jc w:val="both"/>
      </w:pPr>
      <w:r>
        <w:rPr>
          <w:strike/>
        </w:rPr>
        <w:t>Art. 13. Os procedimentos relativos à baixa, ao cancelamento ou à nulidade de RRT, referente a</w:t>
      </w:r>
      <w:r>
        <w:rPr>
          <w:strike w:val="0"/>
        </w:rPr>
        <w:t> </w:t>
      </w:r>
      <w:r>
        <w:rPr>
          <w:strike/>
        </w:rPr>
        <w:t>atividade técnica de Arquitetura e Urbanismo realizada no exterior, obedecerão ao disposto no</w:t>
      </w:r>
      <w:r>
        <w:rPr>
          <w:strike w:val="0"/>
        </w:rPr>
        <w:t> </w:t>
      </w:r>
      <w:r>
        <w:rPr>
          <w:strike/>
        </w:rPr>
        <w:t>Capítulo IV da Resolução CAU/BR n° 24, de 2012.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54"/>
        <w:ind w:left="100" w:right="400"/>
        <w:jc w:val="both"/>
      </w:pPr>
      <w:r>
        <w:rPr>
          <w:strike/>
        </w:rPr>
        <w:t>Art. 14. Toda documentação apresentada em língua estrangeira deve possuir autenticação</w:t>
      </w:r>
      <w:r>
        <w:rPr>
          <w:strike w:val="0"/>
        </w:rPr>
        <w:t> </w:t>
      </w:r>
      <w:r>
        <w:rPr>
          <w:strike/>
        </w:rPr>
        <w:t>conforme a legislação do país onde a atividade técnica for realizada, ser legalizada pela autoridade</w:t>
      </w:r>
      <w:r>
        <w:rPr>
          <w:strike w:val="0"/>
        </w:rPr>
        <w:t> </w:t>
      </w:r>
      <w:r>
        <w:rPr>
          <w:strike/>
        </w:rPr>
        <w:t>consular brasileira e ser acompanhada da correspondente tradução para o vernáculo, por tradutor</w:t>
      </w:r>
      <w:r>
        <w:rPr>
          <w:strike w:val="0"/>
        </w:rPr>
        <w:t> </w:t>
      </w:r>
      <w:r>
        <w:rPr>
          <w:strike/>
        </w:rPr>
        <w:t>público juramentado, nos termos da legislação brasileira</w:t>
      </w:r>
      <w:r>
        <w:rPr>
          <w:strike/>
          <w:spacing w:val="-3"/>
        </w:rPr>
        <w:t> </w:t>
      </w:r>
      <w:r>
        <w:rPr>
          <w:strike/>
        </w:rPr>
        <w:t>vigente.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54"/>
        <w:ind w:left="100"/>
      </w:pPr>
      <w:r>
        <w:rPr>
          <w:strike/>
        </w:rPr>
        <w:t>Art. 15. Esta Resolução entra em vigor no dia 1° de maio de</w:t>
      </w:r>
      <w:r>
        <w:rPr>
          <w:strike/>
          <w:spacing w:val="-23"/>
        </w:rPr>
        <w:t> </w:t>
      </w:r>
      <w:r>
        <w:rPr>
          <w:strike/>
        </w:rPr>
        <w:t>2013.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spacing w:before="93"/>
        <w:ind w:left="0" w:right="117" w:firstLine="0"/>
        <w:jc w:val="right"/>
        <w:rPr>
          <w:rFonts w:ascii="Arial"/>
          <w:sz w:val="20"/>
        </w:rPr>
      </w:pPr>
      <w:r>
        <w:rPr>
          <w:rFonts w:ascii="Arial"/>
          <w:color w:val="296C79"/>
          <w:w w:val="99"/>
          <w:sz w:val="20"/>
        </w:rPr>
        <w:t>4</w:t>
      </w:r>
    </w:p>
    <w:p>
      <w:pPr>
        <w:spacing w:after="0"/>
        <w:jc w:val="right"/>
        <w:rPr>
          <w:rFonts w:ascii="Arial"/>
          <w:sz w:val="20"/>
        </w:rPr>
        <w:sectPr>
          <w:pgSz w:w="11900" w:h="16850"/>
          <w:pgMar w:top="1600" w:bottom="280" w:left="1460" w:right="720"/>
        </w:sectPr>
      </w:pPr>
    </w:p>
    <w:p>
      <w:pPr>
        <w:pStyle w:val="BodyTex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268429007">
            <wp:simplePos x="0" y="0"/>
            <wp:positionH relativeFrom="page">
              <wp:posOffset>3810</wp:posOffset>
            </wp:positionH>
            <wp:positionV relativeFrom="page">
              <wp:posOffset>384303</wp:posOffset>
            </wp:positionV>
            <wp:extent cx="7552182" cy="9857690"/>
            <wp:effectExtent l="0" t="0" r="0" b="0"/>
            <wp:wrapNone/>
            <wp:docPr id="9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182" cy="985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4"/>
        <w:rPr>
          <w:rFonts w:ascii="Arial"/>
          <w:sz w:val="25"/>
        </w:rPr>
      </w:pPr>
    </w:p>
    <w:p>
      <w:pPr>
        <w:pStyle w:val="BodyText"/>
        <w:spacing w:before="54"/>
        <w:ind w:left="100" w:right="404"/>
      </w:pPr>
      <w:r>
        <w:rPr>
          <w:strike/>
        </w:rPr>
        <w:t>Art. 15. Esta Resolução entra em vigor no dia 1° de julho de 2013. </w:t>
      </w:r>
      <w:r>
        <w:rPr>
          <w:strike/>
          <w:color w:val="365F91"/>
        </w:rPr>
        <w:t>(Redação dada pela Resolução</w:t>
      </w:r>
      <w:r>
        <w:rPr>
          <w:strike w:val="0"/>
          <w:color w:val="365F91"/>
        </w:rPr>
        <w:t> </w:t>
      </w:r>
      <w:r>
        <w:rPr>
          <w:strike/>
          <w:color w:val="365F91"/>
        </w:rPr>
        <w:t>nº 50, de 2013)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54"/>
        <w:ind w:left="427" w:right="727"/>
        <w:jc w:val="center"/>
      </w:pPr>
      <w:r>
        <w:rPr>
          <w:strike/>
        </w:rPr>
        <w:t>Brasília, 8 de março de 2013.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spacing w:before="54"/>
        <w:ind w:left="427" w:right="729"/>
        <w:jc w:val="center"/>
      </w:pPr>
      <w:r>
        <w:rPr>
          <w:strike/>
        </w:rPr>
        <w:t>HAROLDO PINHEIRO VILLAR DE QUEIROZ</w:t>
      </w:r>
    </w:p>
    <w:p>
      <w:pPr>
        <w:pStyle w:val="BodyText"/>
        <w:spacing w:before="3"/>
        <w:ind w:left="427" w:right="728"/>
        <w:jc w:val="center"/>
      </w:pPr>
      <w:r>
        <w:rPr>
          <w:strike/>
        </w:rPr>
        <w:t>Presidente do CAU/BR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spacing w:before="64"/>
        <w:ind w:left="1602" w:right="0" w:firstLine="0"/>
        <w:jc w:val="left"/>
        <w:rPr>
          <w:sz w:val="18"/>
        </w:rPr>
      </w:pPr>
      <w:r>
        <w:rPr>
          <w:strike/>
          <w:sz w:val="18"/>
        </w:rPr>
        <w:t>(Publicada no Diário Oficial da União, Edição n° 53, Seção 1, de 19 de março de 2013)</w:t>
      </w:r>
    </w:p>
    <w:p>
      <w:pPr>
        <w:pStyle w:val="BodyText"/>
        <w:rPr>
          <w:sz w:val="26"/>
        </w:rPr>
      </w:pPr>
    </w:p>
    <w:p>
      <w:pPr>
        <w:spacing w:before="92"/>
        <w:ind w:left="0" w:right="117" w:firstLine="0"/>
        <w:jc w:val="right"/>
        <w:rPr>
          <w:rFonts w:ascii="Arial"/>
          <w:sz w:val="20"/>
        </w:rPr>
      </w:pPr>
      <w:r>
        <w:rPr>
          <w:rFonts w:ascii="Arial"/>
          <w:color w:val="296C79"/>
          <w:w w:val="99"/>
          <w:sz w:val="20"/>
        </w:rPr>
        <w:t>5</w:t>
      </w:r>
    </w:p>
    <w:sectPr>
      <w:pgSz w:w="11900" w:h="16850"/>
      <w:pgMar w:top="1600" w:bottom="280" w:left="14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Roman"/>
      <w:lvlText w:val="%1"/>
      <w:lvlJc w:val="left"/>
      <w:pPr>
        <w:ind w:left="210" w:hanging="111"/>
        <w:jc w:val="left"/>
      </w:pPr>
      <w:rPr>
        <w:rFonts w:hint="default"/>
        <w:strike/>
        <w:w w:val="100"/>
        <w:lang w:val="pt-br" w:eastAsia="pt-br" w:bidi="pt-br"/>
      </w:rPr>
    </w:lvl>
    <w:lvl w:ilvl="1">
      <w:start w:val="0"/>
      <w:numFmt w:val="bullet"/>
      <w:lvlText w:val="•"/>
      <w:lvlJc w:val="left"/>
      <w:pPr>
        <w:ind w:left="1169" w:hanging="111"/>
      </w:pPr>
      <w:rPr>
        <w:rFonts w:hint="default"/>
        <w:lang w:val="pt-br" w:eastAsia="pt-br" w:bidi="pt-br"/>
      </w:rPr>
    </w:lvl>
    <w:lvl w:ilvl="2">
      <w:start w:val="0"/>
      <w:numFmt w:val="bullet"/>
      <w:lvlText w:val="•"/>
      <w:lvlJc w:val="left"/>
      <w:pPr>
        <w:ind w:left="2119" w:hanging="111"/>
      </w:pPr>
      <w:rPr>
        <w:rFonts w:hint="default"/>
        <w:lang w:val="pt-br" w:eastAsia="pt-br" w:bidi="pt-br"/>
      </w:rPr>
    </w:lvl>
    <w:lvl w:ilvl="3">
      <w:start w:val="0"/>
      <w:numFmt w:val="bullet"/>
      <w:lvlText w:val="•"/>
      <w:lvlJc w:val="left"/>
      <w:pPr>
        <w:ind w:left="3069" w:hanging="111"/>
      </w:pPr>
      <w:rPr>
        <w:rFonts w:hint="default"/>
        <w:lang w:val="pt-br" w:eastAsia="pt-br" w:bidi="pt-br"/>
      </w:rPr>
    </w:lvl>
    <w:lvl w:ilvl="4">
      <w:start w:val="0"/>
      <w:numFmt w:val="bullet"/>
      <w:lvlText w:val="•"/>
      <w:lvlJc w:val="left"/>
      <w:pPr>
        <w:ind w:left="4019" w:hanging="111"/>
      </w:pPr>
      <w:rPr>
        <w:rFonts w:hint="default"/>
        <w:lang w:val="pt-br" w:eastAsia="pt-br" w:bidi="pt-br"/>
      </w:rPr>
    </w:lvl>
    <w:lvl w:ilvl="5">
      <w:start w:val="0"/>
      <w:numFmt w:val="bullet"/>
      <w:lvlText w:val="•"/>
      <w:lvlJc w:val="left"/>
      <w:pPr>
        <w:ind w:left="4969" w:hanging="111"/>
      </w:pPr>
      <w:rPr>
        <w:rFonts w:hint="default"/>
        <w:lang w:val="pt-br" w:eastAsia="pt-br" w:bidi="pt-br"/>
      </w:rPr>
    </w:lvl>
    <w:lvl w:ilvl="6">
      <w:start w:val="0"/>
      <w:numFmt w:val="bullet"/>
      <w:lvlText w:val="•"/>
      <w:lvlJc w:val="left"/>
      <w:pPr>
        <w:ind w:left="5919" w:hanging="111"/>
      </w:pPr>
      <w:rPr>
        <w:rFonts w:hint="default"/>
        <w:lang w:val="pt-br" w:eastAsia="pt-br" w:bidi="pt-br"/>
      </w:rPr>
    </w:lvl>
    <w:lvl w:ilvl="7">
      <w:start w:val="0"/>
      <w:numFmt w:val="bullet"/>
      <w:lvlText w:val="•"/>
      <w:lvlJc w:val="left"/>
      <w:pPr>
        <w:ind w:left="6869" w:hanging="111"/>
      </w:pPr>
      <w:rPr>
        <w:rFonts w:hint="default"/>
        <w:lang w:val="pt-br" w:eastAsia="pt-br" w:bidi="pt-br"/>
      </w:rPr>
    </w:lvl>
    <w:lvl w:ilvl="8">
      <w:start w:val="0"/>
      <w:numFmt w:val="bullet"/>
      <w:lvlText w:val="•"/>
      <w:lvlJc w:val="left"/>
      <w:pPr>
        <w:ind w:left="7819" w:hanging="111"/>
      </w:pPr>
      <w:rPr>
        <w:rFonts w:hint="default"/>
        <w:lang w:val="pt-br" w:eastAsia="pt-br" w:bidi="pt-br"/>
      </w:rPr>
    </w:lvl>
  </w:abstractNum>
  <w:abstractNum w:abstractNumId="1">
    <w:multiLevelType w:val="hybridMultilevel"/>
    <w:lvl w:ilvl="0">
      <w:start w:val="1"/>
      <w:numFmt w:val="upperRoman"/>
      <w:lvlText w:val="%1"/>
      <w:lvlJc w:val="left"/>
      <w:pPr>
        <w:ind w:left="210" w:hanging="111"/>
        <w:jc w:val="left"/>
      </w:pPr>
      <w:rPr>
        <w:rFonts w:hint="default"/>
        <w:strike/>
        <w:w w:val="100"/>
        <w:lang w:val="pt-br" w:eastAsia="pt-br" w:bidi="pt-br"/>
      </w:rPr>
    </w:lvl>
    <w:lvl w:ilvl="1">
      <w:start w:val="0"/>
      <w:numFmt w:val="bullet"/>
      <w:lvlText w:val="•"/>
      <w:lvlJc w:val="left"/>
      <w:pPr>
        <w:ind w:left="1169" w:hanging="111"/>
      </w:pPr>
      <w:rPr>
        <w:rFonts w:hint="default"/>
        <w:lang w:val="pt-br" w:eastAsia="pt-br" w:bidi="pt-br"/>
      </w:rPr>
    </w:lvl>
    <w:lvl w:ilvl="2">
      <w:start w:val="0"/>
      <w:numFmt w:val="bullet"/>
      <w:lvlText w:val="•"/>
      <w:lvlJc w:val="left"/>
      <w:pPr>
        <w:ind w:left="2119" w:hanging="111"/>
      </w:pPr>
      <w:rPr>
        <w:rFonts w:hint="default"/>
        <w:lang w:val="pt-br" w:eastAsia="pt-br" w:bidi="pt-br"/>
      </w:rPr>
    </w:lvl>
    <w:lvl w:ilvl="3">
      <w:start w:val="0"/>
      <w:numFmt w:val="bullet"/>
      <w:lvlText w:val="•"/>
      <w:lvlJc w:val="left"/>
      <w:pPr>
        <w:ind w:left="3069" w:hanging="111"/>
      </w:pPr>
      <w:rPr>
        <w:rFonts w:hint="default"/>
        <w:lang w:val="pt-br" w:eastAsia="pt-br" w:bidi="pt-br"/>
      </w:rPr>
    </w:lvl>
    <w:lvl w:ilvl="4">
      <w:start w:val="0"/>
      <w:numFmt w:val="bullet"/>
      <w:lvlText w:val="•"/>
      <w:lvlJc w:val="left"/>
      <w:pPr>
        <w:ind w:left="4019" w:hanging="111"/>
      </w:pPr>
      <w:rPr>
        <w:rFonts w:hint="default"/>
        <w:lang w:val="pt-br" w:eastAsia="pt-br" w:bidi="pt-br"/>
      </w:rPr>
    </w:lvl>
    <w:lvl w:ilvl="5">
      <w:start w:val="0"/>
      <w:numFmt w:val="bullet"/>
      <w:lvlText w:val="•"/>
      <w:lvlJc w:val="left"/>
      <w:pPr>
        <w:ind w:left="4969" w:hanging="111"/>
      </w:pPr>
      <w:rPr>
        <w:rFonts w:hint="default"/>
        <w:lang w:val="pt-br" w:eastAsia="pt-br" w:bidi="pt-br"/>
      </w:rPr>
    </w:lvl>
    <w:lvl w:ilvl="6">
      <w:start w:val="0"/>
      <w:numFmt w:val="bullet"/>
      <w:lvlText w:val="•"/>
      <w:lvlJc w:val="left"/>
      <w:pPr>
        <w:ind w:left="5919" w:hanging="111"/>
      </w:pPr>
      <w:rPr>
        <w:rFonts w:hint="default"/>
        <w:lang w:val="pt-br" w:eastAsia="pt-br" w:bidi="pt-br"/>
      </w:rPr>
    </w:lvl>
    <w:lvl w:ilvl="7">
      <w:start w:val="0"/>
      <w:numFmt w:val="bullet"/>
      <w:lvlText w:val="•"/>
      <w:lvlJc w:val="left"/>
      <w:pPr>
        <w:ind w:left="6869" w:hanging="111"/>
      </w:pPr>
      <w:rPr>
        <w:rFonts w:hint="default"/>
        <w:lang w:val="pt-br" w:eastAsia="pt-br" w:bidi="pt-br"/>
      </w:rPr>
    </w:lvl>
    <w:lvl w:ilvl="8">
      <w:start w:val="0"/>
      <w:numFmt w:val="bullet"/>
      <w:lvlText w:val="•"/>
      <w:lvlJc w:val="left"/>
      <w:pPr>
        <w:ind w:left="7819" w:hanging="111"/>
      </w:pPr>
      <w:rPr>
        <w:rFonts w:hint="default"/>
        <w:lang w:val="pt-br" w:eastAsia="pt-br" w:bidi="pt-br"/>
      </w:rPr>
    </w:lvl>
  </w:abstractNum>
  <w:abstractNum w:abstractNumId="0">
    <w:multiLevelType w:val="hybridMultilevel"/>
    <w:lvl w:ilvl="0">
      <w:start w:val="1"/>
      <w:numFmt w:val="upperRoman"/>
      <w:lvlText w:val="%1"/>
      <w:lvlJc w:val="left"/>
      <w:pPr>
        <w:ind w:left="210" w:hanging="111"/>
        <w:jc w:val="left"/>
      </w:pPr>
      <w:rPr>
        <w:rFonts w:hint="default"/>
        <w:strike/>
        <w:w w:val="100"/>
        <w:lang w:val="pt-br" w:eastAsia="pt-br" w:bidi="pt-br"/>
      </w:rPr>
    </w:lvl>
    <w:lvl w:ilvl="1">
      <w:start w:val="0"/>
      <w:numFmt w:val="bullet"/>
      <w:lvlText w:val="•"/>
      <w:lvlJc w:val="left"/>
      <w:pPr>
        <w:ind w:left="1169" w:hanging="111"/>
      </w:pPr>
      <w:rPr>
        <w:rFonts w:hint="default"/>
        <w:lang w:val="pt-br" w:eastAsia="pt-br" w:bidi="pt-br"/>
      </w:rPr>
    </w:lvl>
    <w:lvl w:ilvl="2">
      <w:start w:val="0"/>
      <w:numFmt w:val="bullet"/>
      <w:lvlText w:val="•"/>
      <w:lvlJc w:val="left"/>
      <w:pPr>
        <w:ind w:left="2119" w:hanging="111"/>
      </w:pPr>
      <w:rPr>
        <w:rFonts w:hint="default"/>
        <w:lang w:val="pt-br" w:eastAsia="pt-br" w:bidi="pt-br"/>
      </w:rPr>
    </w:lvl>
    <w:lvl w:ilvl="3">
      <w:start w:val="0"/>
      <w:numFmt w:val="bullet"/>
      <w:lvlText w:val="•"/>
      <w:lvlJc w:val="left"/>
      <w:pPr>
        <w:ind w:left="3069" w:hanging="111"/>
      </w:pPr>
      <w:rPr>
        <w:rFonts w:hint="default"/>
        <w:lang w:val="pt-br" w:eastAsia="pt-br" w:bidi="pt-br"/>
      </w:rPr>
    </w:lvl>
    <w:lvl w:ilvl="4">
      <w:start w:val="0"/>
      <w:numFmt w:val="bullet"/>
      <w:lvlText w:val="•"/>
      <w:lvlJc w:val="left"/>
      <w:pPr>
        <w:ind w:left="4019" w:hanging="111"/>
      </w:pPr>
      <w:rPr>
        <w:rFonts w:hint="default"/>
        <w:lang w:val="pt-br" w:eastAsia="pt-br" w:bidi="pt-br"/>
      </w:rPr>
    </w:lvl>
    <w:lvl w:ilvl="5">
      <w:start w:val="0"/>
      <w:numFmt w:val="bullet"/>
      <w:lvlText w:val="•"/>
      <w:lvlJc w:val="left"/>
      <w:pPr>
        <w:ind w:left="4969" w:hanging="111"/>
      </w:pPr>
      <w:rPr>
        <w:rFonts w:hint="default"/>
        <w:lang w:val="pt-br" w:eastAsia="pt-br" w:bidi="pt-br"/>
      </w:rPr>
    </w:lvl>
    <w:lvl w:ilvl="6">
      <w:start w:val="0"/>
      <w:numFmt w:val="bullet"/>
      <w:lvlText w:val="•"/>
      <w:lvlJc w:val="left"/>
      <w:pPr>
        <w:ind w:left="5919" w:hanging="111"/>
      </w:pPr>
      <w:rPr>
        <w:rFonts w:hint="default"/>
        <w:lang w:val="pt-br" w:eastAsia="pt-br" w:bidi="pt-br"/>
      </w:rPr>
    </w:lvl>
    <w:lvl w:ilvl="7">
      <w:start w:val="0"/>
      <w:numFmt w:val="bullet"/>
      <w:lvlText w:val="•"/>
      <w:lvlJc w:val="left"/>
      <w:pPr>
        <w:ind w:left="6869" w:hanging="111"/>
      </w:pPr>
      <w:rPr>
        <w:rFonts w:hint="default"/>
        <w:lang w:val="pt-br" w:eastAsia="pt-br" w:bidi="pt-br"/>
      </w:rPr>
    </w:lvl>
    <w:lvl w:ilvl="8">
      <w:start w:val="0"/>
      <w:numFmt w:val="bullet"/>
      <w:lvlText w:val="•"/>
      <w:lvlJc w:val="left"/>
      <w:pPr>
        <w:ind w:left="7819" w:hanging="111"/>
      </w:pPr>
      <w:rPr>
        <w:rFonts w:hint="default"/>
        <w:lang w:val="pt-br" w:eastAsia="pt-br" w:bidi="pt-br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br" w:eastAsia="pt-br" w:bidi="pt-br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3"/>
      <w:szCs w:val="23"/>
      <w:lang w:val="pt-br" w:eastAsia="pt-br" w:bidi="pt-br"/>
    </w:rPr>
  </w:style>
  <w:style w:styleId="Heading1" w:type="paragraph">
    <w:name w:val="Heading 1"/>
    <w:basedOn w:val="Normal"/>
    <w:uiPriority w:val="1"/>
    <w:qFormat/>
    <w:pPr>
      <w:spacing w:before="54"/>
      <w:ind w:left="427" w:right="728"/>
      <w:jc w:val="center"/>
      <w:outlineLvl w:val="1"/>
    </w:pPr>
    <w:rPr>
      <w:rFonts w:ascii="Calibri" w:hAnsi="Calibri" w:eastAsia="Calibri" w:cs="Calibri"/>
      <w:b/>
      <w:bCs/>
      <w:sz w:val="23"/>
      <w:szCs w:val="23"/>
      <w:lang w:val="pt-br" w:eastAsia="pt-br" w:bidi="pt-br"/>
    </w:rPr>
  </w:style>
  <w:style w:styleId="ListParagraph" w:type="paragraph">
    <w:name w:val="List Paragraph"/>
    <w:basedOn w:val="Normal"/>
    <w:uiPriority w:val="1"/>
    <w:qFormat/>
    <w:pPr>
      <w:spacing w:before="54"/>
      <w:ind w:left="210" w:hanging="168"/>
    </w:pPr>
    <w:rPr>
      <w:rFonts w:ascii="Calibri" w:hAnsi="Calibri" w:eastAsia="Calibri" w:cs="Calibri"/>
      <w:lang w:val="pt-br" w:eastAsia="pt-br" w:bidi="pt-br"/>
    </w:rPr>
  </w:style>
  <w:style w:styleId="TableParagraph" w:type="paragraph">
    <w:name w:val="Table Paragraph"/>
    <w:basedOn w:val="Normal"/>
    <w:uiPriority w:val="1"/>
    <w:qFormat/>
    <w:pPr/>
    <w:rPr>
      <w:lang w:val="pt-br" w:eastAsia="pt-br" w:bidi="pt-b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</dc:creator>
  <dcterms:created xsi:type="dcterms:W3CDTF">2019-04-25T15:41:42Z</dcterms:created>
  <dcterms:modified xsi:type="dcterms:W3CDTF">2019-04-25T15:41:42Z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2019-04-25T00:00:00Z</vt:filetime>
  </property>
</Properties>
</file>