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0"/>
        <w:ind w:left="3601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-718912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45, DE 8 DE FEVEREIRO DE 2013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560"/>
      </w:pPr>
      <w:r>
        <w:rPr>
          <w:color w:val="365F91"/>
        </w:rPr>
        <w:t>Revogada pela Resolução CAU/BR n° 139, de 28 de abril de 2017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813" w:right="1124"/>
        <w:jc w:val="both"/>
      </w:pPr>
      <w:r>
        <w:rPr>
          <w:strike/>
        </w:rPr>
        <w:t>Fixa prazos para aprovação e homologação dos</w:t>
      </w:r>
      <w:r>
        <w:rPr>
          <w:strike w:val="0"/>
        </w:rPr>
        <w:t> </w:t>
      </w:r>
      <w:r>
        <w:rPr>
          <w:strike/>
        </w:rPr>
        <w:t>regimentos internos dos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 (CAU/UF)</w:t>
      </w:r>
      <w:r>
        <w:rPr>
          <w:strike w:val="0"/>
        </w:rPr>
        <w:t> </w:t>
      </w:r>
      <w:r>
        <w:rPr>
          <w:strike/>
        </w:rPr>
        <w:t>e dá outras providências.</w:t>
      </w:r>
    </w:p>
    <w:p>
      <w:pPr>
        <w:pStyle w:val="BodyText"/>
        <w:rPr>
          <w:sz w:val="18"/>
        </w:rPr>
      </w:pPr>
    </w:p>
    <w:p>
      <w:pPr>
        <w:pStyle w:val="BodyText"/>
        <w:spacing w:before="91"/>
        <w:ind w:left="1560"/>
      </w:pPr>
      <w:r>
        <w:rPr>
          <w:strike/>
        </w:rPr>
        <w:t>O CONSELHO DE ARQUITETURA E URBANISMO DO BRASIL (CAU/BR), no uso das</w:t>
      </w:r>
    </w:p>
    <w:p>
      <w:pPr>
        <w:pStyle w:val="BodyText"/>
        <w:spacing w:before="2"/>
        <w:ind w:left="1560" w:right="1127"/>
        <w:jc w:val="both"/>
      </w:pPr>
      <w:r>
        <w:rPr>
          <w:strike/>
        </w:rPr>
        <w:t>competências previstas no artigos 28, incisos II, III e V da Lei n° 12.378, de 31 de dezembro de 2010, e</w:t>
      </w:r>
      <w:r>
        <w:rPr>
          <w:strike w:val="0"/>
        </w:rPr>
        <w:t> </w:t>
      </w:r>
      <w:r>
        <w:rPr>
          <w:strike/>
        </w:rPr>
        <w:t>nos artigos 2°, incisos I, II e VI, letra “c”, 3°, incisos V, VI e VIII e 9°, incisos VI e VII do Regimento</w:t>
      </w:r>
      <w:r>
        <w:rPr>
          <w:strike w:val="0"/>
        </w:rPr>
        <w:t> </w:t>
      </w:r>
      <w:r>
        <w:rPr>
          <w:strike/>
        </w:rPr>
        <w:t>Geral aprovado pela Resolução CAU/BR n° 33, de 6 de setembro de 2012, e de acordo com a</w:t>
      </w:r>
      <w:r>
        <w:rPr>
          <w:strike w:val="0"/>
        </w:rPr>
        <w:t> </w:t>
      </w:r>
      <w:r>
        <w:rPr>
          <w:strike/>
        </w:rPr>
        <w:t>deliberação adotada na Reunião Plenária Ordinária n° 15, realizada nos dias 7 e 8 de fevereiro de 2013;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1560" w:right="1121"/>
        <w:jc w:val="both"/>
      </w:pPr>
      <w:r>
        <w:rPr>
          <w:strike/>
        </w:rPr>
        <w:t>Art. 1° Os Conselhos de Arquitetura e Urbanismo dos Estados e do Distrito Federal (CAU/UF) deverão</w:t>
      </w:r>
      <w:r>
        <w:rPr>
          <w:strike w:val="0"/>
        </w:rPr>
        <w:t> </w:t>
      </w:r>
      <w:r>
        <w:rPr>
          <w:strike/>
        </w:rPr>
        <w:t>aprovar seus regimentos internos pelos respectivos plenários e protocolá-los no CAU/BR para</w:t>
      </w:r>
      <w:r>
        <w:rPr>
          <w:strike w:val="0"/>
        </w:rPr>
        <w:t> </w:t>
      </w:r>
      <w:r>
        <w:rPr>
          <w:strike/>
        </w:rPr>
        <w:t>homologação, até 15 de maio de 2013.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560" w:right="1127"/>
        <w:jc w:val="both"/>
      </w:pPr>
      <w:r>
        <w:rPr>
          <w:strike/>
        </w:rPr>
        <w:t>Parágrafo único. Na elaboração de seus regimentos internos os Conselhos de Arquitetura e Urbanismo</w:t>
      </w:r>
      <w:r>
        <w:rPr>
          <w:strike w:val="0"/>
        </w:rPr>
        <w:t> </w:t>
      </w:r>
      <w:r>
        <w:rPr>
          <w:strike/>
        </w:rPr>
        <w:t>dos Estados e do Distrito Federal (CAU/UF) deverão adotar a estrutura e o modelo redacionais do</w:t>
      </w:r>
      <w:r>
        <w:rPr>
          <w:strike w:val="0"/>
        </w:rPr>
        <w:t> </w:t>
      </w:r>
      <w:r>
        <w:rPr>
          <w:strike/>
        </w:rPr>
        <w:t>Regimento Geral do 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560" w:right="868"/>
      </w:pPr>
      <w:r>
        <w:rPr>
          <w:strike/>
        </w:rPr>
        <w:t>Art. 2° Para a homologação dos regimentos internos dos Conselhos de Arquitetura e Urbanismo dos</w:t>
      </w:r>
      <w:r>
        <w:rPr>
          <w:strike w:val="0"/>
        </w:rPr>
        <w:t> </w:t>
      </w:r>
      <w:r>
        <w:rPr>
          <w:strike/>
        </w:rPr>
        <w:t>Estados e do Distrito Federal (CAU/UF) serão adotados os seguintes procedimentos: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727" w:val="left" w:leader="none"/>
        </w:tabs>
        <w:spacing w:line="240" w:lineRule="auto" w:before="91" w:after="0"/>
        <w:ind w:left="1560" w:right="1128" w:firstLine="0"/>
        <w:jc w:val="left"/>
        <w:rPr>
          <w:sz w:val="22"/>
        </w:rPr>
      </w:pPr>
      <w:r>
        <w:rPr>
          <w:strike/>
          <w:sz w:val="22"/>
        </w:rPr>
        <w:t>– exame e deliberação pela Comissão de Organização e Administração do CAU/BR, respeitada a ordem de protocolo no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CAU/BR;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772" w:val="left" w:leader="none"/>
        </w:tabs>
        <w:spacing w:line="240" w:lineRule="auto" w:before="92" w:after="0"/>
        <w:ind w:left="1560" w:right="1127" w:firstLine="0"/>
        <w:jc w:val="both"/>
        <w:rPr>
          <w:sz w:val="22"/>
        </w:rPr>
      </w:pPr>
      <w:r>
        <w:rPr>
          <w:strike/>
          <w:sz w:val="22"/>
        </w:rPr>
        <w:t>– deliberação pelo Plenário do Conselho de Arquitetura e Urbanismo do Brasil (CAU/BR), no prazo de 60 (sessenta) dias a partir da conclusão dos exames, a cargo da Comissão de Organização e Administração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CAU/BR.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560" w:right="1119"/>
        <w:jc w:val="both"/>
      </w:pPr>
      <w:r>
        <w:rPr>
          <w:strike/>
        </w:rPr>
        <w:t>Parágrafo único. Caso sejam necessárias diligências, junto ao CAU/UF, para esclarecimentos vinculados</w:t>
      </w:r>
      <w:r>
        <w:rPr>
          <w:strike w:val="0"/>
        </w:rPr>
        <w:t> </w:t>
      </w:r>
      <w:r>
        <w:rPr>
          <w:strike/>
        </w:rPr>
        <w:t>aos exames, este terá um prazo de 30 (trinta) dias para reencaminhar seu regimento interno ao</w:t>
      </w:r>
      <w:r>
        <w:rPr>
          <w:strike w:val="0"/>
        </w:rPr>
        <w:t>  </w:t>
      </w:r>
      <w:r>
        <w:rPr>
          <w:strike/>
        </w:rPr>
        <w:t>CAU/BR.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560" w:right="1121"/>
        <w:jc w:val="both"/>
      </w:pPr>
      <w:r>
        <w:rPr>
          <w:strike/>
        </w:rPr>
        <w:t>Art. 3° O descumprimento por parte dos Conselhos de Arquitetura e Urbanismo dos Estados e do</w:t>
      </w:r>
      <w:r>
        <w:rPr>
          <w:strike w:val="0"/>
        </w:rPr>
        <w:t> </w:t>
      </w:r>
      <w:r>
        <w:rPr>
          <w:strike/>
        </w:rPr>
        <w:t>Distrito Federal (CAU/UF), dos prazos e condições fixados nesta Resolução, configurará violação ao</w:t>
      </w:r>
      <w:r>
        <w:rPr>
          <w:strike w:val="0"/>
        </w:rPr>
        <w:t> </w:t>
      </w:r>
      <w:r>
        <w:rPr>
          <w:strike/>
        </w:rPr>
        <w:t>art. 34, inciso II da Lei n° 12.378, de 31 de dezembro de</w:t>
      </w:r>
      <w:r>
        <w:rPr>
          <w:strike/>
          <w:spacing w:val="-11"/>
        </w:rPr>
        <w:t> </w:t>
      </w:r>
      <w:r>
        <w:rPr>
          <w:strike/>
        </w:rPr>
        <w:t>2010.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560"/>
      </w:pPr>
      <w:r>
        <w:rPr>
          <w:strike/>
        </w:rPr>
        <w:t>Art. 4° Esta resolução entra em vigor na data de sua publicação.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3811" w:right="3375"/>
        <w:jc w:val="center"/>
      </w:pPr>
      <w:r>
        <w:rPr>
          <w:strike/>
        </w:rPr>
        <w:t>Brasília, 8 de fevereiro de 2013.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50" w:lineRule="exact"/>
        <w:ind w:left="3811" w:right="3379"/>
        <w:jc w:val="center"/>
      </w:pPr>
      <w:r>
        <w:rPr>
          <w:strike/>
        </w:rPr>
        <w:t>HAROLDO PINHEIRO VILLAR DE QUEIROZ</w:t>
      </w:r>
    </w:p>
    <w:p>
      <w:pPr>
        <w:pStyle w:val="BodyText"/>
        <w:spacing w:line="250" w:lineRule="exact"/>
        <w:ind w:left="3811" w:right="3375"/>
        <w:jc w:val="center"/>
      </w:pPr>
      <w:r>
        <w:rPr>
          <w:strike/>
        </w:rPr>
        <w:t>Presidente do CAU/BR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2330"/>
      </w:pPr>
      <w:r>
        <w:rPr/>
        <w:pict>
          <v:group style="position:absolute;margin-left:0pt;margin-top:38.716381pt;width:595pt;height:34.65pt;mso-position-horizontal-relative:page;mso-position-vertical-relative:paragraph;z-index:1072" coordorigin="0,774" coordsize="11900,693">
            <v:shape style="position:absolute;left:0;top:774;width:1190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935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trike/>
        </w:rPr>
        <w:t>(Publicada no Diário Oficial da União, Seção 1, Edição n° 41, de 1° de março de 2013)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560" w:hanging="16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93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627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661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695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729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763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797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831" w:hanging="16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2"/>
      <w:ind w:left="15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1"/>
      <w:ind w:left="1560" w:right="1127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2019-04-25T15:42:16Z</dcterms:created>
  <dcterms:modified xsi:type="dcterms:W3CDTF">2019-04-25T15:42:16Z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