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136"/>
      </w:pPr>
      <w:r>
        <w:rPr/>
        <w:t>RESOLUÇÃO N° 38, DE 9 DE NOVEMBRO DE 2012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4353" w:right="106"/>
        <w:jc w:val="both"/>
      </w:pPr>
      <w:r>
        <w:rPr/>
        <w:t>Dispõe sobre a fiscalização do cumprimento do Salário Mínimo Profissional do Arquiteto e Urbanista e dá outras providências.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</w:pPr>
      <w:r>
        <w:rPr/>
        <w:t>O CONSELHO DE ARQUITETURA E URBANISMO DO BRASIL (CAU/BR), uso das competências</w:t>
      </w:r>
    </w:p>
    <w:p>
      <w:pPr>
        <w:pStyle w:val="BodyText"/>
        <w:spacing w:before="2"/>
        <w:ind w:left="100" w:right="103"/>
        <w:jc w:val="both"/>
      </w:pPr>
      <w:r>
        <w:rPr/>
        <w:t>previstas no art. 28, inciso I da Lei n° 12.378, de 31 de dezembro de 2010, e nos artigos 3°, incisos I e V e 9°, incisos I e XLII do Regimento Geral aprovado pela Resolução CAU/BR n° 33, de 6 de setembro de 2012, de acordo com a deliberação adotada na Reunião Plenária Ordinária n° 12, realizada nos dias 8 e 9 de novembro de 2012;</w:t>
      </w:r>
      <w:r>
        <w:rPr>
          <w:spacing w:val="-3"/>
        </w:rPr>
        <w:t> </w:t>
      </w:r>
      <w:r>
        <w:rPr/>
        <w:t>e</w:t>
      </w:r>
    </w:p>
    <w:p>
      <w:pPr>
        <w:pStyle w:val="BodyText"/>
      </w:pPr>
    </w:p>
    <w:p>
      <w:pPr>
        <w:pStyle w:val="BodyText"/>
        <w:ind w:left="100"/>
      </w:pPr>
      <w:r>
        <w:rPr/>
        <w:t>Considerando o disposto na Lei n° 4.950-A, de 22 de abril de 1966;</w:t>
      </w:r>
    </w:p>
    <w:p>
      <w:pPr>
        <w:pStyle w:val="BodyText"/>
        <w:spacing w:before="1"/>
      </w:pPr>
    </w:p>
    <w:p>
      <w:pPr>
        <w:pStyle w:val="BodyText"/>
        <w:ind w:left="100" w:right="99"/>
        <w:jc w:val="both"/>
      </w:pPr>
      <w:r>
        <w:rPr/>
        <w:t>Considerando o disposto nos artigos 6°, 12, 16, 21 e 24 e seus respectivos parágrafos únicos da Resolução CAU/BR n° 28, de 6 de julho de 2012;</w:t>
      </w:r>
    </w:p>
    <w:p>
      <w:pPr>
        <w:pStyle w:val="BodyText"/>
        <w:spacing w:before="4"/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</w:rPr>
      </w:pPr>
    </w:p>
    <w:p>
      <w:pPr>
        <w:spacing w:before="0"/>
        <w:ind w:left="621" w:right="0" w:firstLine="0"/>
        <w:jc w:val="left"/>
        <w:rPr>
          <w:b/>
          <w:sz w:val="22"/>
        </w:rPr>
      </w:pPr>
      <w:r>
        <w:rPr>
          <w:b/>
          <w:sz w:val="22"/>
        </w:rPr>
        <w:t>CAPÍTULO I – DA COMPETÊNCIA E APLICAÇÃO DOS DISPOSITIVOS LEGAIS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00" w:right="101"/>
        <w:jc w:val="both"/>
      </w:pPr>
      <w:r>
        <w:rPr/>
        <w:t>Art. 1° Esta Resolução fixa as condições para a fiscalização do cumprimento do salário mínimo profissional dos arquitetos e urbanistas, em atendimento ao disposto na Lei n° 4.950-A, de 22 de abril  de 1966.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0" w:right="108"/>
        <w:jc w:val="both"/>
      </w:pPr>
      <w:r>
        <w:rPr/>
        <w:t>Art. 2° Compete aos CAU/UF fiscalizar o cumprimento do salário mínimo profissional dos arquitetos e urbanistas.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99"/>
        <w:jc w:val="both"/>
      </w:pPr>
      <w:r>
        <w:rPr>
          <w:strike/>
        </w:rPr>
        <w:t>Art. 3° Conforme dispõe a Lei n° 4.950-A, de 1966, o salário mínimo profissional é a remuneração</w:t>
      </w:r>
      <w:r>
        <w:rPr>
          <w:strike w:val="0"/>
        </w:rPr>
        <w:t> </w:t>
      </w:r>
      <w:r>
        <w:rPr>
          <w:strike/>
        </w:rPr>
        <w:t>mínima devida, por força de contrato de trabalho, aos arquitetos e urbanistas com relação a empregos,</w:t>
      </w:r>
      <w:r>
        <w:rPr>
          <w:strike w:val="0"/>
        </w:rPr>
        <w:t> </w:t>
      </w:r>
      <w:r>
        <w:rPr>
          <w:strike/>
        </w:rPr>
        <w:t>cargos, funções e desempenho de atividades técnicas relacionadas ao exercício da Arquitetura e</w:t>
      </w:r>
      <w:r>
        <w:rPr>
          <w:strike w:val="0"/>
        </w:rPr>
        <w:t> </w:t>
      </w:r>
      <w:r>
        <w:rPr>
          <w:strike/>
        </w:rPr>
        <w:t>Urbanismo.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98"/>
        <w:jc w:val="both"/>
      </w:pPr>
      <w:r>
        <w:rPr/>
        <w:t>Art. 3° Conforme dispõe a Lei n° 4.950-A, de 22 de abril de 1966, e atendidos os critérios regulamentadores previstos nesta Resolução, o salário mínimo profissional é a remuneração mínima efetiva devida, por força de contrato de trabalho, aos arquitetos e urbanistas com relação a empregos, cargos, funções e desempenho de atividades técnicas relacionadas ao exercício da Arquitetura e Urbanismo. </w:t>
      </w:r>
      <w:r>
        <w:rPr>
          <w:color w:val="365F91"/>
        </w:rPr>
        <w:t>(Redação dada pela Resolução CAU/BR n° 150, de 22 de setembro de 2017)</w:t>
      </w:r>
    </w:p>
    <w:p>
      <w:pPr>
        <w:pStyle w:val="BodyText"/>
        <w:spacing w:before="1"/>
      </w:pPr>
    </w:p>
    <w:p>
      <w:pPr>
        <w:pStyle w:val="BodyText"/>
        <w:ind w:left="100" w:right="101"/>
        <w:jc w:val="both"/>
      </w:pPr>
      <w:r>
        <w:rPr>
          <w:strike/>
        </w:rPr>
        <w:t>Art. 4° Para os efeitos desta Resolução, as atividades técnicas desempenhadas pelos arquitetos e</w:t>
      </w:r>
      <w:r>
        <w:rPr>
          <w:strike w:val="0"/>
        </w:rPr>
        <w:t> </w:t>
      </w:r>
      <w:r>
        <w:rPr>
          <w:strike/>
        </w:rPr>
        <w:t>urbanistas são classificadas em: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26" w:val="left" w:leader="none"/>
        </w:tabs>
        <w:spacing w:line="240" w:lineRule="auto" w:before="91" w:after="0"/>
        <w:ind w:left="225" w:right="0" w:hanging="125"/>
        <w:jc w:val="left"/>
        <w:rPr>
          <w:sz w:val="22"/>
        </w:rPr>
      </w:pPr>
      <w:r>
        <w:rPr>
          <w:strike/>
          <w:sz w:val="22"/>
        </w:rPr>
        <w:t>– jornada de trabalho de até 6 (seis) horas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diárias;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92" w:after="0"/>
        <w:ind w:left="299" w:right="0" w:hanging="199"/>
        <w:jc w:val="left"/>
        <w:rPr>
          <w:sz w:val="22"/>
        </w:rPr>
      </w:pPr>
      <w:r>
        <w:rPr>
          <w:strike/>
          <w:sz w:val="22"/>
        </w:rPr>
        <w:t>– jornada de trabalho de mais de 6 (seis) horas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diárias.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00"/>
        <w:jc w:val="both"/>
      </w:pPr>
      <w:r>
        <w:rPr/>
        <w:t>Art. 4º O valor do salário mínimo profissional, devido aos arquitetos e urbanistas, será definido de acordo com a jornada de trabalho fixada no contrato de trabalho ou efetivamente trabalhada. </w:t>
      </w:r>
      <w:r>
        <w:rPr>
          <w:color w:val="365F91"/>
        </w:rPr>
        <w:t>(Redação dada pela Resolução CAU/BR n° 150, de 22 de setembro de 2017)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  <w:jc w:val="both"/>
      </w:pPr>
      <w:r>
        <w:rPr>
          <w:strike/>
        </w:rPr>
        <w:t>§ 1° A jornada de trabalho é a fixada no contrato de trabalho ou determinação legal vigente.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BodyText"/>
        <w:spacing w:before="81"/>
        <w:ind w:left="100" w:right="107"/>
        <w:jc w:val="both"/>
      </w:pPr>
      <w:r>
        <w:rPr/>
        <w:t>§ 1° Para jornada de trabalho de 6 (seis) horas diárias, o salário mínimo profissional será fixado no valor equivalente a 6 (seis) vezes o salário mínimo nacional. </w:t>
      </w:r>
      <w:r>
        <w:rPr>
          <w:color w:val="365F91"/>
        </w:rPr>
        <w:t>(Redação dada pela Resolução CAU/BR n° 150, de 22 de setembro de 2017)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9"/>
        <w:jc w:val="both"/>
      </w:pPr>
      <w:r>
        <w:rPr>
          <w:strike/>
        </w:rPr>
        <w:t>§ 2° O cumprimento ao disposto nos incisos I e II não se aplica às atividades acadêmicas de ensino,</w:t>
      </w:r>
      <w:r>
        <w:rPr>
          <w:strike w:val="0"/>
        </w:rPr>
        <w:t> </w:t>
      </w:r>
      <w:r>
        <w:rPr>
          <w:strike/>
        </w:rPr>
        <w:t>pesquisa e extensão.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00" w:right="237"/>
      </w:pPr>
      <w:r>
        <w:rPr/>
        <w:t>§ 2° Para jornadas de trabalho superiores a 6 (seis) horas diárias, o salário mínimo profissional será fixado da seguinte forma: </w:t>
      </w:r>
      <w:r>
        <w:rPr>
          <w:color w:val="365F91"/>
        </w:rPr>
        <w:t>(Redação dada pela Resolução CAU/BR n° 150, de 22 de setembro de 2017)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40" w:lineRule="auto" w:before="0" w:after="0"/>
        <w:ind w:left="100" w:right="892" w:firstLine="0"/>
        <w:jc w:val="left"/>
        <w:rPr>
          <w:sz w:val="22"/>
        </w:rPr>
      </w:pPr>
      <w:r>
        <w:rPr>
          <w:sz w:val="22"/>
        </w:rPr>
        <w:t>– até a sexta hora, na forma do § 1°; </w:t>
      </w:r>
      <w:r>
        <w:rPr>
          <w:color w:val="365F91"/>
          <w:sz w:val="22"/>
        </w:rPr>
        <w:t>(Redação dada pela Resolução CAU/BR n° 150, de 22 de setembro de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2017)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0" w:lineRule="auto" w:before="0" w:after="0"/>
        <w:ind w:left="100" w:right="604" w:firstLine="0"/>
        <w:jc w:val="both"/>
        <w:rPr>
          <w:sz w:val="22"/>
        </w:rPr>
      </w:pPr>
      <w:r>
        <w:rPr>
          <w:sz w:val="22"/>
        </w:rPr>
        <w:t>– para as horas que excederem da sexta hora, o valor equivalente a 1 (uma) vez o salário mínimo nacional acrescido de 25% (vinte e cinco por cento) para cada hora, devido proporcionalmente nas frações de hora. </w:t>
      </w:r>
      <w:r>
        <w:rPr>
          <w:color w:val="365F91"/>
          <w:sz w:val="22"/>
        </w:rPr>
        <w:t>(Redação dada pela Resolução CAU/BR n° 150, de 22 de setembro de</w:t>
      </w:r>
      <w:r>
        <w:rPr>
          <w:color w:val="365F91"/>
          <w:spacing w:val="-12"/>
          <w:sz w:val="22"/>
        </w:rPr>
        <w:t> </w:t>
      </w:r>
      <w:r>
        <w:rPr>
          <w:color w:val="365F91"/>
          <w:sz w:val="22"/>
        </w:rPr>
        <w:t>2017)</w:t>
      </w:r>
    </w:p>
    <w:p>
      <w:pPr>
        <w:pStyle w:val="BodyText"/>
        <w:spacing w:before="1"/>
      </w:pPr>
    </w:p>
    <w:p>
      <w:pPr>
        <w:pStyle w:val="BodyText"/>
        <w:ind w:left="100" w:right="105"/>
        <w:jc w:val="both"/>
      </w:pPr>
      <w:r>
        <w:rPr/>
        <w:t>§ 3° Para jornadas de trabalho inferiores a 6 (seis) horas diárias, o salário mínimo profissional será fixado de forma proporcional, respeitado o parâmetro do § 1° deste artigo, inclusive quanto às frações de hora. </w:t>
      </w:r>
      <w:r>
        <w:rPr>
          <w:color w:val="365F91"/>
        </w:rPr>
        <w:t>(Redação dada pela Resolução CAU/BR n° 150, de 22 de setembro de</w:t>
      </w:r>
      <w:r>
        <w:rPr>
          <w:color w:val="365F91"/>
          <w:spacing w:val="-8"/>
        </w:rPr>
        <w:t> </w:t>
      </w:r>
      <w:r>
        <w:rPr>
          <w:color w:val="365F91"/>
        </w:rPr>
        <w:t>2017)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2"/>
        <w:jc w:val="both"/>
      </w:pPr>
      <w:r>
        <w:rPr>
          <w:strike/>
        </w:rPr>
        <w:t>Art. 5° Para a jornada de trabalho definida no inciso I do art. 4° desta Resolução, o salário mínimo</w:t>
      </w:r>
      <w:r>
        <w:rPr>
          <w:strike w:val="0"/>
        </w:rPr>
        <w:t> </w:t>
      </w:r>
      <w:r>
        <w:rPr>
          <w:strike/>
        </w:rPr>
        <w:t>profissional é de 6 (seis) vezes o salário mínimo nacional.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150, de 22 de setembro de 2017)</w:t>
      </w:r>
    </w:p>
    <w:p>
      <w:pPr>
        <w:pStyle w:val="BodyText"/>
        <w:spacing w:before="1"/>
      </w:pPr>
    </w:p>
    <w:p>
      <w:pPr>
        <w:pStyle w:val="BodyText"/>
        <w:ind w:left="100" w:right="104"/>
        <w:jc w:val="both"/>
      </w:pPr>
      <w:r>
        <w:rPr>
          <w:strike/>
        </w:rPr>
        <w:t>Art. 6° Para a jornada de trabalho definida no inciso II do art. 4° desta Resolução, o salário mínimo</w:t>
      </w:r>
      <w:r>
        <w:rPr>
          <w:strike w:val="0"/>
        </w:rPr>
        <w:t> </w:t>
      </w:r>
      <w:r>
        <w:rPr>
          <w:strike/>
        </w:rPr>
        <w:t>profissional será fixado tomando-se por base o custo da hora fixado no art. 5° desta Resolução,</w:t>
      </w:r>
      <w:r>
        <w:rPr>
          <w:strike w:val="0"/>
        </w:rPr>
        <w:t> </w:t>
      </w:r>
      <w:r>
        <w:rPr>
          <w:strike/>
        </w:rPr>
        <w:t>acrescido de 25% (vinte e cinco por cento) para as horas excedentes das 6 (seis) horas diárias.</w:t>
      </w:r>
      <w:r>
        <w:rPr>
          <w:strike w:val="0"/>
        </w:rPr>
        <w:t> </w:t>
      </w:r>
      <w:r>
        <w:rPr>
          <w:strike w:val="0"/>
          <w:color w:val="365F91"/>
        </w:rPr>
        <w:t>(Revogado pela Resolução CAU/BR n° 150, de 22 de setembro de</w:t>
      </w:r>
      <w:r>
        <w:rPr>
          <w:strike w:val="0"/>
          <w:color w:val="365F91"/>
          <w:spacing w:val="-9"/>
        </w:rPr>
        <w:t> </w:t>
      </w:r>
      <w:r>
        <w:rPr>
          <w:strike w:val="0"/>
          <w:color w:val="365F91"/>
        </w:rPr>
        <w:t>2017)</w:t>
      </w:r>
    </w:p>
    <w:p>
      <w:pPr>
        <w:pStyle w:val="BodyText"/>
        <w:spacing w:before="5"/>
      </w:pPr>
    </w:p>
    <w:p>
      <w:pPr>
        <w:pStyle w:val="Heading1"/>
        <w:ind w:left="2868"/>
      </w:pPr>
      <w:r>
        <w:rPr/>
        <w:t>CAPÍTULO II – DAS</w:t>
      </w:r>
      <w:r>
        <w:rPr>
          <w:spacing w:val="-15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99"/>
        <w:jc w:val="both"/>
      </w:pPr>
      <w:r>
        <w:rPr/>
        <w:t>Art. 7° O não cumprimento da legislação sobre o Salário Mínimo Profissional detectado pelos CAU/UF importará na notificação da pessoa física ou pessoa jurídica contratante, por infringência à Lei n° 4.950- A, de 1966, devendo ser fixado o prazo de 10 (dez) dias para a regularização da situação.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10"/>
        <w:jc w:val="both"/>
      </w:pPr>
      <w:r>
        <w:rPr/>
        <w:t>§ 1° Caso a pessoa física ou pessoa jurídica a que se refere o caput não regularize a situação no prazo estabelecido, será autuada pelo CAU/UF, por infração à legislação vigente, sendo lavrado um auto de infração correspondente a cada arquiteto e urbanista que se encontrar em condição de irregularidade.</w:t>
      </w:r>
    </w:p>
    <w:p>
      <w:pPr>
        <w:pStyle w:val="BodyText"/>
        <w:spacing w:before="1"/>
      </w:pPr>
    </w:p>
    <w:p>
      <w:pPr>
        <w:pStyle w:val="BodyText"/>
        <w:ind w:left="100" w:right="102"/>
        <w:jc w:val="both"/>
      </w:pPr>
      <w:r>
        <w:rPr/>
        <w:t>§ 2° À pessoa jurídica que não cumprir o estabelecido no caput será restringido o acesso ao Sistema de Informação e Comunicação do Conselho de Arquitetura e Urbanismo (SICCAU) até a regularização da situação.</w:t>
      </w:r>
    </w:p>
    <w:p>
      <w:pPr>
        <w:pStyle w:val="BodyText"/>
        <w:spacing w:before="2"/>
      </w:pPr>
    </w:p>
    <w:p>
      <w:pPr>
        <w:pStyle w:val="BodyText"/>
        <w:ind w:left="100" w:right="109"/>
        <w:jc w:val="both"/>
      </w:pPr>
      <w:r>
        <w:rPr/>
        <w:t>Art. 8° As penalidades aplicáveis à pessoa física ou à pessoa jurídica por descumprimento aos dispositivos desta Resolução, serão: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00" w:right="2486"/>
      </w:pPr>
      <w:r>
        <w:rPr/>
        <w:t>I – multa no valor de 5 (cinco) a 10 (dez) vezes o valor vigente da anuidade; II – em casos de reincidência comprovada, a multa será aplicada em dobro.</w:t>
      </w:r>
    </w:p>
    <w:p>
      <w:pPr>
        <w:pStyle w:val="BodyText"/>
        <w:spacing w:before="1"/>
        <w:ind w:left="100" w:right="100"/>
        <w:jc w:val="both"/>
      </w:pPr>
      <w:r>
        <w:rPr/>
        <w:t>Parágrafo único. Caso a pessoa física ou o representante legal da pessoa jurídica contratante, que tenha deixado de cumprir com os dispositivos desta Resolução, seja arquiteto e urbanista, e sem prejuízo do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1"/>
        <w:ind w:left="100"/>
      </w:pPr>
      <w:r>
        <w:rPr/>
        <w:t>disposto nos incisos I e II deste artigo, os autos deverão ser encaminhados à Comissão de Ética e Disciplina do CAU/UF para verificação de eventual infração ética.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Art. 9° A presente Resolução entrará em vigor na data de sua publicação.</w:t>
      </w:r>
    </w:p>
    <w:p>
      <w:pPr>
        <w:pStyle w:val="BodyText"/>
      </w:pPr>
    </w:p>
    <w:p>
      <w:pPr>
        <w:pStyle w:val="BodyText"/>
        <w:ind w:left="615" w:right="616"/>
        <w:jc w:val="center"/>
      </w:pPr>
      <w:r>
        <w:rPr/>
        <w:t>Brasília, 9 de novembro de 2012.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1"/>
        <w:ind w:left="613" w:right="618"/>
        <w:jc w:val="center"/>
      </w:pPr>
      <w:r>
        <w:rPr/>
        <w:t>HAROLDO PINHEIRO VILLAR DE QUEIROZ</w:t>
      </w:r>
    </w:p>
    <w:p>
      <w:pPr>
        <w:pStyle w:val="BodyText"/>
        <w:spacing w:line="251" w:lineRule="exact"/>
        <w:ind w:left="615" w:right="616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2"/>
        <w:ind w:left="615" w:right="618"/>
        <w:jc w:val="center"/>
      </w:pPr>
      <w:r>
        <w:rPr/>
        <w:t>(Publicada no Diário Oficial da União, Edição n° 223, Seção 1, de 20 de novembro de 2012)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807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783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25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25" w:hanging="12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2019-04-25T16:21:35Z</dcterms:created>
  <dcterms:modified xsi:type="dcterms:W3CDTF">2019-04-25T16:21:35Z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