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86"/>
        <w:ind w:left="2239"/>
        <w:jc w:val="left"/>
      </w:pPr>
      <w:r>
        <w:rPr/>
        <w:t>RESOLUÇÃO N° 35, DE 5 DE OUTUBRO DE 2012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4353" w:right="104"/>
        <w:jc w:val="both"/>
      </w:pPr>
      <w:r>
        <w:rPr/>
        <w:t>Dispõe sobre o registro temporário no Conselho de Arquitetura e Urbanismo (CAU) de arquitetos e urbanistas, brasileiros ou estrangeiros, diplomados no exterior, e dá outras providências.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2" w:lineRule="exact"/>
        <w:ind w:left="100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00" w:right="108"/>
        <w:jc w:val="both"/>
      </w:pPr>
      <w:r>
        <w:rPr/>
        <w:t>competências e prerrogativas de que tratam o art. 28, inciso III da Lei n° 12.378, de 31 de dezembro de 2010, e os artigos 3°, inciso V e 9°, incisos XLII e XLVI do Regimento Geral aprovado pela Resolução CAU/BR n° 33, de 6 de setembro de 2012, com vistas a dar cumprimento às disposições dos artigos 5°, 14, inciso </w:t>
      </w:r>
      <w:r>
        <w:rPr>
          <w:spacing w:val="-2"/>
        </w:rPr>
        <w:t>II, </w:t>
      </w:r>
      <w:r>
        <w:rPr/>
        <w:t>28, inciso IX e 34, inciso V da mesma Lei e de acordo com a deliberação adotada na Sessão Plenária Ordinária n° 11, realizada nos dias 4 e 5 de outubro de</w:t>
      </w:r>
      <w:r>
        <w:rPr>
          <w:spacing w:val="-8"/>
        </w:rPr>
        <w:t> </w:t>
      </w:r>
      <w:r>
        <w:rPr/>
        <w:t>2012;</w:t>
      </w:r>
    </w:p>
    <w:p>
      <w:pPr>
        <w:pStyle w:val="BodyText"/>
        <w:spacing w:before="6"/>
      </w:pPr>
    </w:p>
    <w:p>
      <w:pPr>
        <w:pStyle w:val="Heading1"/>
        <w:spacing w:line="240" w:lineRule="auto"/>
        <w:ind w:left="100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spacing w:line="252" w:lineRule="exact" w:before="1"/>
        <w:ind w:left="718" w:right="720" w:firstLine="0"/>
        <w:jc w:val="center"/>
        <w:rPr>
          <w:b/>
          <w:sz w:val="22"/>
        </w:rPr>
      </w:pPr>
      <w:r>
        <w:rPr>
          <w:b/>
          <w:sz w:val="22"/>
        </w:rPr>
        <w:t>CAPÍTULO I</w:t>
      </w:r>
    </w:p>
    <w:p>
      <w:pPr>
        <w:spacing w:line="252" w:lineRule="exact" w:before="0"/>
        <w:ind w:left="2837" w:right="0" w:firstLine="0"/>
        <w:jc w:val="left"/>
        <w:rPr>
          <w:b/>
          <w:sz w:val="22"/>
        </w:rPr>
      </w:pPr>
      <w:r>
        <w:rPr>
          <w:b/>
          <w:sz w:val="22"/>
        </w:rPr>
        <w:t>DAS DISPOSIÇÕES PRELIMINARES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"/>
        <w:ind w:left="100" w:right="101"/>
        <w:jc w:val="both"/>
      </w:pPr>
      <w:r>
        <w:rPr/>
        <w:t>Art. 1° Os procedimentos para o registro temporário, no Conselho de Arquitetura e Urbanismo (CAU), de arquitetos e urbanistas, brasileiros ou estrangeiros, diplomados no exterior e sem domicílio no País, são os fixados nesta Resolução.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0" w:right="102"/>
        <w:jc w:val="both"/>
      </w:pPr>
      <w:r>
        <w:rPr/>
        <w:t>Parágrafo único. O registro a que se refere o </w:t>
      </w:r>
      <w:r>
        <w:rPr>
          <w:i/>
        </w:rPr>
        <w:t>caput </w:t>
      </w:r>
      <w:r>
        <w:rPr/>
        <w:t>deste artigo é válido em todo o território nacional, efetivando-se a partir da anotação das informações cadastrais do arquiteto e urbanista no Sistema de Informação e Comunicação do Conselho de Arquitetura e Urbanismo (SICCAU) de que trata a Resolução CAU/BR n° 5, de 15 de dezembro de 2011.</w:t>
      </w:r>
    </w:p>
    <w:p>
      <w:pPr>
        <w:pStyle w:val="BodyText"/>
        <w:spacing w:before="5"/>
      </w:pPr>
    </w:p>
    <w:p>
      <w:pPr>
        <w:pStyle w:val="Heading1"/>
        <w:spacing w:line="240" w:lineRule="auto"/>
        <w:ind w:left="3933" w:right="3936" w:hanging="1"/>
      </w:pPr>
      <w:r>
        <w:rPr/>
        <w:t>CAPÍTULO II DO REGISTRO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00" w:right="100"/>
        <w:jc w:val="both"/>
      </w:pPr>
      <w:r>
        <w:rPr/>
        <w:t>Art. 2° Atendidos os requisitos dos §§ 2° e 3° do art. 6° da Lei n° 12.378, de 31 de dezembro de 2010, os Conselhos de Arquitetura e Urbanismo dos Estados e do Distrito Federal (CAU/UF) poderão conceder, em caráter excepcional e por tempo determinado, registro temporário a arquitetos e urbanistas, brasileiros ou estrangeiros, diplomados no exterior e sem domicílio no</w:t>
      </w:r>
      <w:r>
        <w:rPr>
          <w:spacing w:val="-13"/>
        </w:rPr>
        <w:t> </w:t>
      </w:r>
      <w:r>
        <w:rPr/>
        <w:t>País.</w:t>
      </w:r>
    </w:p>
    <w:p>
      <w:pPr>
        <w:pStyle w:val="BodyText"/>
      </w:pPr>
    </w:p>
    <w:p>
      <w:pPr>
        <w:pStyle w:val="BodyText"/>
        <w:ind w:left="100" w:right="110"/>
        <w:jc w:val="both"/>
      </w:pPr>
      <w:r>
        <w:rPr/>
        <w:t>Art. 3° O registro temporário poderá ser concedido a arquiteto e urbanista, brasileiro ou estrangeiro, diplomado no exterior e sem domicílio no País: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225" w:right="0" w:hanging="125"/>
        <w:jc w:val="both"/>
        <w:rPr>
          <w:sz w:val="22"/>
        </w:rPr>
      </w:pPr>
      <w:r>
        <w:rPr>
          <w:sz w:val="22"/>
        </w:rPr>
        <w:t>– vencedor em concurso internacional de Arquitetura e Urbanismo realizado no</w:t>
      </w:r>
      <w:r>
        <w:rPr>
          <w:spacing w:val="-10"/>
          <w:sz w:val="22"/>
        </w:rPr>
        <w:t> </w:t>
      </w:r>
      <w:r>
        <w:rPr>
          <w:sz w:val="22"/>
        </w:rPr>
        <w:t>Brasil;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100" w:right="107" w:firstLine="0"/>
        <w:jc w:val="both"/>
        <w:rPr>
          <w:sz w:val="22"/>
        </w:rPr>
      </w:pPr>
      <w:r>
        <w:rPr>
          <w:sz w:val="22"/>
        </w:rPr>
        <w:t>– portador de diploma de graduação em Arquitetura e Urbanismo, obtido em instituição de ensino localizada no exterior e devidamente revalidado por instituição nacional credenciada, e que tenha contrato ou proposta de contrato temporário de trabalho no</w:t>
      </w:r>
      <w:r>
        <w:rPr>
          <w:spacing w:val="-9"/>
          <w:sz w:val="22"/>
        </w:rPr>
        <w:t> </w:t>
      </w:r>
      <w:r>
        <w:rPr>
          <w:sz w:val="22"/>
        </w:rPr>
        <w:t>Brasil.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10"/>
        <w:jc w:val="both"/>
      </w:pPr>
      <w:r>
        <w:rPr/>
        <w:t>§ 1° Nos casos de que trata o inciso I, o registro temporário terá validade enquanto durar a atividade a ser realizada pelo arquiteto e urbanista em virtude do concurso em que tiver sido vencedor.</w:t>
      </w:r>
    </w:p>
    <w:p>
      <w:pPr>
        <w:pStyle w:val="BodyText"/>
        <w:spacing w:before="2"/>
      </w:pPr>
    </w:p>
    <w:p>
      <w:pPr>
        <w:pStyle w:val="BodyText"/>
        <w:ind w:left="100" w:right="106"/>
        <w:jc w:val="both"/>
      </w:pPr>
      <w:r>
        <w:rPr/>
        <w:t>§ 2° Nos casos de que trata o inciso II, o registro temporário será concedido por prazo equivalente ao previsto no contrato assinado ou a ser oportunamente assinado entre o arquiteto e urbanista e o contratante.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BodyText"/>
        <w:spacing w:before="81"/>
        <w:ind w:left="100" w:right="103"/>
        <w:jc w:val="both"/>
      </w:pPr>
      <w:r>
        <w:rPr/>
        <w:t>§ 3° Respeitado o disposto no § 3° do art. 6° da Lei n° 12.378, de 2010, a concessão de registro temporário de que trata esta Resolução ficará condicionada à efetiva participação de arquiteto e urbanista ou sociedade de arquitetos e urbanistas, com registro no CAU e com domicílio ou sede no Brasil, no acompanhamento de todas as fases das atividades a serem desenvolvidas pelos arquitetos e urbanistas sem domicílio no</w:t>
      </w:r>
      <w:r>
        <w:rPr>
          <w:spacing w:val="-10"/>
        </w:rPr>
        <w:t> </w:t>
      </w:r>
      <w:r>
        <w:rPr/>
        <w:t>País.</w:t>
      </w:r>
    </w:p>
    <w:p>
      <w:pPr>
        <w:pStyle w:val="BodyText"/>
        <w:spacing w:before="4"/>
      </w:pPr>
    </w:p>
    <w:p>
      <w:pPr>
        <w:pStyle w:val="Heading1"/>
        <w:spacing w:line="240" w:lineRule="auto"/>
        <w:ind w:right="720"/>
      </w:pPr>
      <w:r>
        <w:rPr/>
        <w:t>CAPÍTULO III</w:t>
      </w:r>
    </w:p>
    <w:p>
      <w:pPr>
        <w:spacing w:before="1"/>
        <w:ind w:left="2337" w:right="0" w:firstLine="0"/>
        <w:jc w:val="left"/>
        <w:rPr>
          <w:b/>
          <w:sz w:val="22"/>
        </w:rPr>
      </w:pPr>
      <w:r>
        <w:rPr>
          <w:b/>
          <w:sz w:val="22"/>
        </w:rPr>
        <w:t>DO REQUERIMENTO DE REGISTRO NO CAU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00"/>
      </w:pPr>
      <w:r>
        <w:rPr/>
        <w:t>Art. 4° O requerimento de registro temporário deve ser instruído com arquivos digitais dos seguintes documentos: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I – nos casos de que trata o inciso I do art. 3°: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0" w:after="0"/>
        <w:ind w:left="100" w:right="108" w:firstLine="0"/>
        <w:jc w:val="left"/>
        <w:rPr>
          <w:sz w:val="22"/>
        </w:rPr>
      </w:pPr>
      <w:r>
        <w:rPr>
          <w:sz w:val="22"/>
        </w:rPr>
        <w:t>diploma de graduação em Arquitetura e Urbanismo, obtido em instituição de ensino superior oficialmente reconhecida no país onde está</w:t>
      </w:r>
      <w:r>
        <w:rPr>
          <w:spacing w:val="-5"/>
          <w:sz w:val="22"/>
        </w:rPr>
        <w:t> </w:t>
      </w:r>
      <w:r>
        <w:rPr>
          <w:sz w:val="22"/>
        </w:rPr>
        <w:t>localizada;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00" w:right="105" w:firstLine="0"/>
        <w:jc w:val="both"/>
        <w:rPr>
          <w:sz w:val="22"/>
        </w:rPr>
      </w:pPr>
      <w:r>
        <w:rPr>
          <w:sz w:val="22"/>
        </w:rPr>
        <w:t>cópia do contrato temporário de trabalho entre o arquiteto e urbanista pretendente ao registro e o contratante com sede ou domicílio no País, ou, no caso de não estar firmado o contrato, cópia do compromisso firmado entre as mesmas partes para a futura</w:t>
      </w:r>
      <w:r>
        <w:rPr>
          <w:spacing w:val="-9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100" w:right="107" w:firstLine="0"/>
        <w:jc w:val="left"/>
        <w:rPr>
          <w:sz w:val="22"/>
        </w:rPr>
      </w:pPr>
      <w:r>
        <w:rPr>
          <w:sz w:val="22"/>
        </w:rPr>
        <w:t>declaração do contratante ou futuro contratante, especificando as atividades que o arquiteto e urbanista irá desenvolver no</w:t>
      </w:r>
      <w:r>
        <w:rPr>
          <w:spacing w:val="-4"/>
          <w:sz w:val="22"/>
        </w:rPr>
        <w:t> </w:t>
      </w:r>
      <w:r>
        <w:rPr>
          <w:sz w:val="22"/>
        </w:rPr>
        <w:t>País;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1" w:after="0"/>
        <w:ind w:left="100" w:right="105" w:firstLine="0"/>
        <w:jc w:val="both"/>
        <w:rPr>
          <w:sz w:val="22"/>
        </w:rPr>
      </w:pPr>
      <w:r>
        <w:rPr>
          <w:sz w:val="22"/>
        </w:rPr>
        <w:t>declaração do contratante ou futuro contratante indicando um arquiteto e urbanista brasileiro ou uma sociedade de arquitetos e urbanistas com registro no CAU/UF, a ser mantido com efetiva participação na execução das atividades do arquiteto e urbanista sem domicílio no</w:t>
      </w:r>
      <w:r>
        <w:rPr>
          <w:spacing w:val="-14"/>
          <w:sz w:val="22"/>
        </w:rPr>
        <w:t> </w:t>
      </w:r>
      <w:r>
        <w:rPr>
          <w:sz w:val="22"/>
        </w:rPr>
        <w:t>País;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0" w:after="0"/>
        <w:ind w:left="100" w:right="112" w:firstLine="0"/>
        <w:jc w:val="left"/>
        <w:rPr>
          <w:sz w:val="22"/>
        </w:rPr>
      </w:pPr>
      <w:r>
        <w:rPr>
          <w:sz w:val="22"/>
        </w:rPr>
        <w:t>prova da relação contratual entre o contratante e o arquiteto e urbanista ou sociedade de arquitetos e urbanistas referidos na alínea</w:t>
      </w:r>
      <w:r>
        <w:rPr>
          <w:spacing w:val="-5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0" w:after="0"/>
        <w:ind w:left="100" w:right="109" w:firstLine="0"/>
        <w:jc w:val="left"/>
        <w:rPr>
          <w:sz w:val="22"/>
        </w:rPr>
      </w:pPr>
      <w:r>
        <w:rPr>
          <w:sz w:val="22"/>
        </w:rPr>
        <w:t>carteira de identidade para brasileiros ou cédula de identidade de estrangeiro com indicação da obtenção de visto compatível com o trabalho remunerado, expedida na forma da lei;</w:t>
      </w:r>
      <w:r>
        <w:rPr>
          <w:spacing w:val="-15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477" w:lineRule="auto" w:before="0" w:after="0"/>
        <w:ind w:left="100" w:right="1087" w:firstLine="0"/>
        <w:jc w:val="left"/>
        <w:rPr>
          <w:sz w:val="22"/>
        </w:rPr>
      </w:pPr>
      <w:r>
        <w:rPr>
          <w:sz w:val="22"/>
        </w:rPr>
        <w:t>comprovante de inscrição no Cadastro de Pessoas Físicas (CPF) do Ministério da Fazenda; II – Nos casos de que trata o inciso II do art.</w:t>
      </w:r>
      <w:r>
        <w:rPr>
          <w:spacing w:val="-11"/>
          <w:sz w:val="22"/>
        </w:rPr>
        <w:t> </w:t>
      </w:r>
      <w:r>
        <w:rPr>
          <w:sz w:val="22"/>
        </w:rPr>
        <w:t>3°: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3" w:after="0"/>
        <w:ind w:left="100" w:right="108" w:firstLine="0"/>
        <w:jc w:val="left"/>
        <w:rPr>
          <w:sz w:val="22"/>
        </w:rPr>
      </w:pPr>
      <w:r>
        <w:rPr>
          <w:sz w:val="22"/>
        </w:rPr>
        <w:t>diploma de graduação em Arquitetura e Urbanismo, obtido em instituição de ensino superior oficialmente reconhecida no país onde está</w:t>
      </w:r>
      <w:r>
        <w:rPr>
          <w:spacing w:val="-5"/>
          <w:sz w:val="22"/>
        </w:rPr>
        <w:t> </w:t>
      </w:r>
      <w:r>
        <w:rPr>
          <w:sz w:val="22"/>
        </w:rPr>
        <w:t>localizada;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sz w:val="22"/>
        </w:rPr>
      </w:pPr>
      <w:r>
        <w:rPr>
          <w:sz w:val="22"/>
        </w:rPr>
        <w:t>histórico escolar, com indicação da carga horária das disciplinas</w:t>
      </w:r>
      <w:r>
        <w:rPr>
          <w:spacing w:val="-12"/>
          <w:sz w:val="22"/>
        </w:rPr>
        <w:t> </w:t>
      </w:r>
      <w:r>
        <w:rPr>
          <w:sz w:val="22"/>
        </w:rPr>
        <w:t>cursadas;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0" w:after="0"/>
        <w:ind w:left="328" w:right="0" w:hanging="228"/>
        <w:jc w:val="left"/>
        <w:rPr>
          <w:sz w:val="22"/>
        </w:rPr>
      </w:pPr>
      <w:r>
        <w:rPr>
          <w:sz w:val="22"/>
        </w:rPr>
        <w:t>documento comprobatório do conteúdo programático das disciplinas</w:t>
      </w:r>
      <w:r>
        <w:rPr>
          <w:spacing w:val="-4"/>
          <w:sz w:val="22"/>
        </w:rPr>
        <w:t> </w:t>
      </w:r>
      <w:r>
        <w:rPr>
          <w:sz w:val="22"/>
        </w:rPr>
        <w:t>cursadas;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sz w:val="22"/>
        </w:rPr>
      </w:pPr>
      <w:r>
        <w:rPr>
          <w:sz w:val="22"/>
        </w:rPr>
        <w:t>documento comprobatório da carga horária total e do tempo de integralização do</w:t>
      </w:r>
      <w:r>
        <w:rPr>
          <w:spacing w:val="-13"/>
          <w:sz w:val="22"/>
        </w:rPr>
        <w:t> </w:t>
      </w:r>
      <w:r>
        <w:rPr>
          <w:sz w:val="22"/>
        </w:rPr>
        <w:t>curso;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0" w:after="0"/>
        <w:ind w:left="100" w:right="108" w:firstLine="0"/>
        <w:jc w:val="left"/>
        <w:rPr>
          <w:sz w:val="22"/>
        </w:rPr>
      </w:pPr>
      <w:r>
        <w:rPr>
          <w:sz w:val="22"/>
        </w:rPr>
        <w:t>carteira de identidade para brasileiros ou cédula de identidade de estrangeiro com indicação da obtenção de visto compatível com o trabalho remunerado, expedida na forma da</w:t>
      </w:r>
      <w:r>
        <w:rPr>
          <w:spacing w:val="-15"/>
          <w:sz w:val="22"/>
        </w:rPr>
        <w:t> </w:t>
      </w:r>
      <w:r>
        <w:rPr>
          <w:sz w:val="22"/>
        </w:rPr>
        <w:t>lei;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0" w:after="0"/>
        <w:ind w:left="304" w:right="0" w:hanging="204"/>
        <w:jc w:val="both"/>
        <w:rPr>
          <w:sz w:val="22"/>
        </w:rPr>
      </w:pPr>
      <w:r>
        <w:rPr>
          <w:sz w:val="22"/>
        </w:rPr>
        <w:t>comprovante de inscrição no Cadastro de Pessoas Físicas (CPF) do Ministério da</w:t>
      </w:r>
      <w:r>
        <w:rPr>
          <w:spacing w:val="-9"/>
          <w:sz w:val="22"/>
        </w:rPr>
        <w:t> </w:t>
      </w:r>
      <w:r>
        <w:rPr>
          <w:sz w:val="22"/>
        </w:rPr>
        <w:t>Fazenda;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337" w:right="0" w:hanging="237"/>
        <w:jc w:val="both"/>
        <w:rPr>
          <w:sz w:val="22"/>
        </w:rPr>
      </w:pPr>
      <w:r>
        <w:rPr>
          <w:sz w:val="22"/>
        </w:rPr>
        <w:t>uma fotografia frontal, em cores, nos padrões especificados no</w:t>
      </w:r>
      <w:r>
        <w:rPr>
          <w:spacing w:val="-13"/>
          <w:sz w:val="22"/>
        </w:rPr>
        <w:t> </w:t>
      </w:r>
      <w:r>
        <w:rPr>
          <w:sz w:val="22"/>
        </w:rPr>
        <w:t>SICCAU;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40" w:lineRule="auto" w:before="92" w:after="0"/>
        <w:ind w:left="100" w:right="101" w:firstLine="0"/>
        <w:jc w:val="both"/>
        <w:rPr>
          <w:sz w:val="22"/>
        </w:rPr>
      </w:pPr>
      <w:r>
        <w:rPr>
          <w:sz w:val="22"/>
        </w:rPr>
        <w:t>cópia do contrato temporário de trabalho entre o arquiteto e urbanista pretendente ao registro e o contratante com sede ou domicílio no País, ou, no caso de não estar firmado o contrato, cópia do compromisso firmado entre as mesmas partes para a futura</w:t>
      </w:r>
      <w:r>
        <w:rPr>
          <w:spacing w:val="-9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04" w:val="left" w:leader="none"/>
        </w:tabs>
        <w:spacing w:line="240" w:lineRule="auto" w:before="0" w:after="0"/>
        <w:ind w:left="100" w:right="104" w:firstLine="0"/>
        <w:jc w:val="both"/>
        <w:rPr>
          <w:sz w:val="22"/>
        </w:rPr>
      </w:pPr>
      <w:r>
        <w:rPr>
          <w:sz w:val="22"/>
        </w:rPr>
        <w:t>declaração do contratante ou futuro contratante indicando um arquiteto e urbanista brasileiro ou uma sociedade de arquitetos e urbanistas com registro no CAU/UF, a ser mantido com efetiva participação na execução das atividades do arquiteto e urbanista sem domicílio no</w:t>
      </w:r>
      <w:r>
        <w:rPr>
          <w:spacing w:val="-14"/>
          <w:sz w:val="22"/>
        </w:rPr>
        <w:t> </w:t>
      </w:r>
      <w:r>
        <w:rPr>
          <w:sz w:val="22"/>
        </w:rPr>
        <w:t>País;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40" w:lineRule="auto" w:before="0" w:after="0"/>
        <w:ind w:left="100" w:right="110" w:firstLine="0"/>
        <w:jc w:val="both"/>
        <w:rPr>
          <w:sz w:val="22"/>
        </w:rPr>
      </w:pPr>
      <w:r>
        <w:rPr>
          <w:sz w:val="22"/>
        </w:rPr>
        <w:t>prova da relação contratual entre o contratante e o arquiteto e urbanista ou sociedade de arquitetos e urbanistas referidos na alínea</w:t>
      </w:r>
      <w:r>
        <w:rPr>
          <w:spacing w:val="-4"/>
          <w:sz w:val="22"/>
        </w:rPr>
        <w:t> </w:t>
      </w:r>
      <w:r>
        <w:rPr>
          <w:sz w:val="22"/>
        </w:rPr>
        <w:t>anterior.</w:t>
      </w:r>
    </w:p>
    <w:p>
      <w:pPr>
        <w:pStyle w:val="BodyText"/>
        <w:spacing w:before="2"/>
      </w:pPr>
    </w:p>
    <w:p>
      <w:pPr>
        <w:pStyle w:val="BodyText"/>
        <w:ind w:left="100" w:right="99"/>
        <w:jc w:val="both"/>
      </w:pPr>
      <w:r>
        <w:rPr/>
        <w:t>§ 1° Uma vez deferido o registro nas hipóteses dos incisos I e II do </w:t>
      </w:r>
      <w:r>
        <w:rPr>
          <w:i/>
        </w:rPr>
        <w:t>caput </w:t>
      </w:r>
      <w:r>
        <w:rPr/>
        <w:t>deste artigo, o arquiteto e urbanista sem domicílio no País e o arquiteto e urbanista brasileiro ou o arquiteto e urbanista representante da sociedade de arquitetos e urbanistas com registro no CAU efetivarão, no CAU/UF, os Registros de Responsabilidade Técnica (RRT) correspondentes aos serviços objeto do contrato temporário de trabalho que tiver motivado o registro profissional do arquiteto e urbanista sem domicílio no País.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2"/>
        <w:jc w:val="both"/>
      </w:pPr>
      <w:r>
        <w:rPr/>
        <w:t>§ 2° Os documentos relacionados nos incisos I e II do </w:t>
      </w:r>
      <w:r>
        <w:rPr>
          <w:i/>
        </w:rPr>
        <w:t>caput </w:t>
      </w:r>
      <w:r>
        <w:rPr/>
        <w:t>deste artigo serão apensados, em formato digital, no local específico do SICCAU.</w:t>
      </w:r>
    </w:p>
    <w:p>
      <w:pPr>
        <w:pStyle w:val="BodyText"/>
        <w:spacing w:before="2"/>
      </w:pPr>
    </w:p>
    <w:p>
      <w:pPr>
        <w:pStyle w:val="BodyText"/>
        <w:ind w:left="100" w:right="99"/>
        <w:jc w:val="both"/>
      </w:pPr>
      <w:r>
        <w:rPr/>
        <w:t>§ 3° Quando se tratar de arquitetos e urbanistas brasileiros, natos ou naturalizados, além dos itens listados nos incisos I e II, devem acompanhar o requerimento de registro os arquivos digitais dos seguintes documentos: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29" w:val="left" w:leader="none"/>
        </w:tabs>
        <w:spacing w:line="240" w:lineRule="auto" w:before="0" w:after="0"/>
        <w:ind w:left="328" w:right="0" w:hanging="228"/>
        <w:jc w:val="both"/>
        <w:rPr>
          <w:sz w:val="22"/>
        </w:rPr>
      </w:pPr>
      <w:r>
        <w:rPr>
          <w:sz w:val="22"/>
        </w:rPr>
        <w:t>comprovante de quitação com a Justiça Eleitoral;</w:t>
      </w:r>
      <w:r>
        <w:rPr>
          <w:spacing w:val="-11"/>
          <w:sz w:val="22"/>
        </w:rPr>
        <w:t> </w:t>
      </w:r>
      <w:r>
        <w:rPr>
          <w:sz w:val="22"/>
        </w:rPr>
        <w:t>e,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0" w:after="0"/>
        <w:ind w:left="340" w:right="0" w:hanging="240"/>
        <w:jc w:val="both"/>
        <w:rPr>
          <w:sz w:val="22"/>
        </w:rPr>
      </w:pPr>
      <w:r>
        <w:rPr>
          <w:sz w:val="22"/>
        </w:rPr>
        <w:t>comprovante de quitação com o Serviço Militar, para os arquitetos e urbanistas do sexo</w:t>
      </w:r>
      <w:r>
        <w:rPr>
          <w:spacing w:val="-20"/>
          <w:sz w:val="22"/>
        </w:rPr>
        <w:t> </w:t>
      </w:r>
      <w:r>
        <w:rPr>
          <w:sz w:val="22"/>
        </w:rPr>
        <w:t>masculino.</w:t>
      </w:r>
    </w:p>
    <w:p>
      <w:pPr>
        <w:pStyle w:val="BodyText"/>
      </w:pPr>
    </w:p>
    <w:p>
      <w:pPr>
        <w:pStyle w:val="BodyText"/>
        <w:spacing w:before="1"/>
        <w:ind w:left="100" w:right="113"/>
        <w:jc w:val="both"/>
      </w:pPr>
      <w:r>
        <w:rPr>
          <w:strike/>
        </w:rPr>
        <w:t>§ 4° Os documentos em língua estrangeira, legalizados pela autoridade consular brasileira, devem ser</w:t>
      </w:r>
      <w:r>
        <w:rPr>
          <w:strike w:val="0"/>
        </w:rPr>
        <w:t> </w:t>
      </w:r>
      <w:r>
        <w:rPr>
          <w:strike/>
        </w:rPr>
        <w:t>traduzidos para o vernáculo, por tradutor público juramentado, nos termos da legislação em vigor.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 w:right="101"/>
        <w:jc w:val="both"/>
      </w:pPr>
      <w:r>
        <w:rPr/>
        <w:t>§ 4° Os documentos em língua estrangeira deverão ser apostilados ou legalizados no país de origem pela autoridade competente e traduzidos para o vernáculo, nos termos da lei. </w:t>
      </w:r>
      <w:r>
        <w:rPr>
          <w:color w:val="365F91"/>
        </w:rPr>
        <w:t>(Redação dada pela Resolução CAU/BR nº 132, de 20 de janeiro de 2017)</w:t>
      </w:r>
    </w:p>
    <w:p>
      <w:pPr>
        <w:pStyle w:val="BodyText"/>
        <w:spacing w:before="6"/>
      </w:pPr>
    </w:p>
    <w:p>
      <w:pPr>
        <w:pStyle w:val="Heading1"/>
        <w:ind w:right="719"/>
      </w:pPr>
      <w:r>
        <w:rPr/>
        <w:t>CAPÍTULO IV</w:t>
      </w:r>
    </w:p>
    <w:p>
      <w:pPr>
        <w:spacing w:line="252" w:lineRule="exact" w:before="0"/>
        <w:ind w:left="1835" w:right="0" w:firstLine="0"/>
        <w:jc w:val="left"/>
        <w:rPr>
          <w:b/>
          <w:sz w:val="22"/>
        </w:rPr>
      </w:pPr>
      <w:r>
        <w:rPr>
          <w:b/>
          <w:sz w:val="22"/>
        </w:rPr>
        <w:t>DA APRECIAÇÃO DO REQUERIMENTO DE REGISTRO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8"/>
        <w:jc w:val="both"/>
      </w:pPr>
      <w:r>
        <w:rPr/>
        <w:t>Art. 5° Apresentado o requerimento de registro devidamente instruído, o CAU/UF deverá conferir os documentos apresentados pelo interessado e compilar as informações em formulário próprio disponível no SICCAU.</w:t>
      </w:r>
    </w:p>
    <w:p>
      <w:pPr>
        <w:pStyle w:val="BodyText"/>
        <w:spacing w:before="2"/>
      </w:pPr>
    </w:p>
    <w:p>
      <w:pPr>
        <w:pStyle w:val="BodyText"/>
        <w:ind w:left="100" w:right="108"/>
        <w:jc w:val="both"/>
      </w:pPr>
      <w:r>
        <w:rPr/>
        <w:t>§ 1° Nos casos a que se refere o inciso II do art. 4°, o campo relativo ao histórico escolar deverá ser preenchido confrontando-se os programas ou conteúdos curriculares cursados pelo interessado, com os componentes curriculares nas Diretrizes Curriculares Nacionais dos cursos de Arquitetura e Urbanismo.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4"/>
        <w:jc w:val="both"/>
      </w:pPr>
      <w:r>
        <w:rPr/>
        <w:t>§ 2° Após a compilação de que trata o </w:t>
      </w:r>
      <w:r>
        <w:rPr>
          <w:i/>
        </w:rPr>
        <w:t>caput </w:t>
      </w:r>
      <w:r>
        <w:rPr/>
        <w:t>deste artigo, o processo eletrônico deverá ser encaminhado para análise e apreciação da Comissão de Ensino e Formação do CAU/UF, ou, na falta desta, sucessivamente, da comissão com competência para a matéria, ou do Plenário do CAU/UF.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Heading1"/>
        <w:spacing w:before="86"/>
        <w:ind w:right="718"/>
      </w:pPr>
      <w:r>
        <w:rPr/>
        <w:t>CAPÍTULO V</w:t>
      </w:r>
    </w:p>
    <w:p>
      <w:pPr>
        <w:spacing w:line="252" w:lineRule="exact" w:before="0"/>
        <w:ind w:left="2304" w:right="0" w:firstLine="0"/>
        <w:jc w:val="left"/>
        <w:rPr>
          <w:b/>
          <w:sz w:val="22"/>
        </w:rPr>
      </w:pPr>
      <w:r>
        <w:rPr>
          <w:b/>
          <w:sz w:val="22"/>
        </w:rPr>
        <w:t>DAS DISPOSIÇÕES GERAIS E TRANSITÓRIAS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8"/>
        <w:jc w:val="both"/>
      </w:pPr>
      <w:r>
        <w:rPr/>
        <w:t>Art. 6° O RRT do arquiteto e urbanista aprovado em concurso internacional de Arquitetura e Urbanismo a que se refere o inciso I do art. 3° desta Resolução será único e específico para o objeto do concurso.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0"/>
        <w:jc w:val="both"/>
      </w:pPr>
      <w:r>
        <w:rPr/>
        <w:t>Art. 7° O RRT de arquiteto e urbanista com contrato temporário de trabalho a que se refere o inciso II do art. 3° desta Resolução ficará restrito ao objeto e ao período do</w:t>
      </w:r>
      <w:r>
        <w:rPr>
          <w:spacing w:val="-17"/>
        </w:rPr>
        <w:t> </w:t>
      </w:r>
      <w:r>
        <w:rPr/>
        <w:t>contrato.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9"/>
        <w:jc w:val="both"/>
      </w:pPr>
      <w:r>
        <w:rPr/>
        <w:t>Art. 8° O RRT de coautoria ou corresponsabilidade, relativo aos trabalhos do arquiteto e urbanista com domicílio no Brasil de que trata o art. 3°, § 3° desta Resolução, deverá ser efetuado em conformidade com as normas específicas do CAU/BR.</w:t>
      </w:r>
    </w:p>
    <w:p>
      <w:pPr>
        <w:pStyle w:val="BodyText"/>
        <w:spacing w:before="1"/>
      </w:pPr>
    </w:p>
    <w:p>
      <w:pPr>
        <w:pStyle w:val="BodyText"/>
        <w:ind w:left="100" w:right="102"/>
        <w:jc w:val="both"/>
      </w:pPr>
      <w:r>
        <w:rPr/>
        <w:t>Art. 9° O CAU/BR expedirá norma própria definindo “concurso internacional” para os fins do inciso I do art. 3° desta Resolução, garantidas suas características de concursos de Arquitetura e Urbanismo públicos e abertos.</w:t>
      </w:r>
    </w:p>
    <w:p>
      <w:pPr>
        <w:pStyle w:val="BodyText"/>
        <w:spacing w:before="1"/>
      </w:pPr>
    </w:p>
    <w:p>
      <w:pPr>
        <w:pStyle w:val="BodyText"/>
        <w:ind w:left="100" w:right="99"/>
        <w:jc w:val="both"/>
      </w:pPr>
      <w:r>
        <w:rPr/>
        <w:t>Paragrafo único. Até a expedição da norma de que trata o </w:t>
      </w:r>
      <w:r>
        <w:rPr>
          <w:i/>
        </w:rPr>
        <w:t>caput </w:t>
      </w:r>
      <w:r>
        <w:rPr/>
        <w:t>deste artigo adotar-se-á como definição de “concurso internacional” aquela adotada nas normas reguladoras de concursos públicos de Arquitetura e Urbanismo da Organização Educacional, Científica e Cultural da Conferência Geral das Nações Unidas (UNESCO) e da União Internacional dos Arquitetos (UIA).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Art. 10. Esta Resolução entra em vigor na data de sua publicação.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18" w:right="720"/>
        <w:jc w:val="center"/>
      </w:pPr>
      <w:r>
        <w:rPr/>
        <w:t>Brasília, 5 de outubro de 2012.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717" w:right="722"/>
      </w:pPr>
      <w:r>
        <w:rPr/>
        <w:t>HAROLDO PINHEIRO VILLAR DE QUEIROZ</w:t>
      </w:r>
    </w:p>
    <w:p>
      <w:pPr>
        <w:pStyle w:val="BodyText"/>
        <w:spacing w:line="250" w:lineRule="exact"/>
        <w:ind w:left="718" w:right="719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718" w:right="722"/>
        <w:jc w:val="center"/>
      </w:pPr>
      <w:r>
        <w:rPr/>
        <w:t>(Publicada no Diário Oficial da União, Seção 1, Edição n° 205, de 23 de outubro de 2012)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991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96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9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39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9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59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6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9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89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9" w:hanging="228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29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9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9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9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9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9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9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9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93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9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9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9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9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9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9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9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9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93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52" w:lineRule="exact"/>
      <w:ind w:left="71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2019-04-25T16:21:05Z</dcterms:created>
  <dcterms:modified xsi:type="dcterms:W3CDTF">2019-04-25T16:21:05Z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