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412" w:right="0"/>
        <w:jc w:val="left"/>
      </w:pPr>
      <w:r>
        <w:rPr/>
        <w:t>RESOLUÇÃO N° 25, DE 6 DE JUNHO DE 2012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/>
      </w:pPr>
      <w:r>
        <w:rPr>
          <w:color w:val="365F91"/>
        </w:rPr>
        <w:t>Revogada pela Resolução CAU/BR n° 143, de 23 de junho de 2017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4353" w:right="122"/>
        <w:jc w:val="both"/>
      </w:pPr>
      <w:r>
        <w:rPr>
          <w:strike/>
        </w:rPr>
        <w:t>Dispõe sobre a instrução e julgamento de processos</w:t>
      </w:r>
      <w:r>
        <w:rPr>
          <w:strike w:val="0"/>
        </w:rPr>
        <w:t> </w:t>
      </w:r>
      <w:r>
        <w:rPr>
          <w:strike/>
        </w:rPr>
        <w:t>relacionados a faltas ético-disciplinares cometidas antes</w:t>
      </w:r>
      <w:r>
        <w:rPr>
          <w:strike w:val="0"/>
        </w:rPr>
        <w:t> </w:t>
      </w:r>
      <w:r>
        <w:rPr>
          <w:strike/>
        </w:rPr>
        <w:t>da vigência da Lei n° 12.378, de 2010 e sobre a</w:t>
      </w:r>
      <w:r>
        <w:rPr>
          <w:strike w:val="0"/>
        </w:rPr>
        <w:t> </w:t>
      </w:r>
      <w:r>
        <w:rPr>
          <w:strike/>
        </w:rPr>
        <w:t>instauração de processos de denúncia após essa data e</w:t>
      </w:r>
      <w:r>
        <w:rPr>
          <w:strike w:val="0"/>
        </w:rPr>
        <w:t> </w:t>
      </w:r>
      <w:r>
        <w:rPr>
          <w:strike/>
        </w:rPr>
        <w:t>dá outras</w:t>
      </w:r>
      <w:r>
        <w:rPr>
          <w:strike/>
          <w:spacing w:val="-1"/>
        </w:rPr>
        <w:t> </w:t>
      </w:r>
      <w:r>
        <w:rPr>
          <w:strike/>
        </w:rPr>
        <w:t>providências.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23"/>
        <w:jc w:val="both"/>
      </w:pPr>
      <w:r>
        <w:rPr>
          <w:strike/>
        </w:rPr>
        <w:t>O Conselho de Arquitetura e Urbanismo do Brasil (CAU/BR), no exercício das competências e prerrogativas de que tratam o art. 28, incisos I e II da Lei n° 12.378, de 31 de dezembro de 2010, e os artigos 15 e 29, incisos I, III e XXIV do Regimento Geral Provisório, e de acordo com a deliberação adotada na Sessão Plenária Ordinária n° 7, realizada nos dias 5 e 6 de junho de 2012;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2"/>
        <w:ind w:left="100" w:right="0"/>
        <w:jc w:val="left"/>
      </w:pPr>
      <w:r>
        <w:rPr>
          <w:strike/>
        </w:rPr>
        <w:t>RESOLVE: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1"/>
        <w:ind w:left="1273" w:right="1295" w:firstLine="0"/>
        <w:jc w:val="center"/>
        <w:rPr>
          <w:b/>
          <w:sz w:val="22"/>
        </w:rPr>
      </w:pPr>
      <w:r>
        <w:rPr>
          <w:b/>
          <w:strike/>
          <w:sz w:val="22"/>
        </w:rPr>
        <w:t>CAPÍTULO I</w:t>
      </w:r>
    </w:p>
    <w:p>
      <w:pPr>
        <w:spacing w:before="2"/>
        <w:ind w:left="1274" w:right="1295" w:firstLine="0"/>
        <w:jc w:val="center"/>
        <w:rPr>
          <w:b/>
          <w:sz w:val="22"/>
        </w:rPr>
      </w:pPr>
      <w:r>
        <w:rPr>
          <w:b/>
          <w:strike/>
          <w:sz w:val="22"/>
        </w:rPr>
        <w:t>DOS PROCESSOS RELATIVOS A FALTAS ÉTICO-DISCIPLINARES</w:t>
      </w:r>
      <w:r>
        <w:rPr>
          <w:b/>
          <w:strike w:val="0"/>
          <w:sz w:val="22"/>
        </w:rPr>
        <w:t> </w:t>
      </w:r>
      <w:r>
        <w:rPr>
          <w:b/>
          <w:strike/>
          <w:sz w:val="22"/>
        </w:rPr>
        <w:t>COMETIDAS ANTES DA VIGÊNCIA DA LEI N° 12.378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before="92"/>
        <w:ind w:left="100" w:right="122"/>
        <w:jc w:val="both"/>
      </w:pPr>
      <w:r>
        <w:rPr>
          <w:strike/>
        </w:rPr>
        <w:t>Art. 1° Serão autuados, instruídos e julgados com observância das disposições das Resoluções n° 1.002,</w:t>
      </w:r>
      <w:r>
        <w:rPr>
          <w:strike w:val="0"/>
        </w:rPr>
        <w:t> </w:t>
      </w:r>
      <w:r>
        <w:rPr>
          <w:strike/>
        </w:rPr>
        <w:t>de 26 de novembro de 2002, n° 1.004, de 27 de junho de 2003, e n° 1.008, de 9 de dezembro de 2004,</w:t>
      </w:r>
      <w:r>
        <w:rPr>
          <w:strike w:val="0"/>
        </w:rPr>
        <w:t> </w:t>
      </w:r>
      <w:r>
        <w:rPr>
          <w:strike/>
        </w:rPr>
        <w:t>do então Conselho Federal de Engenharia, Arquitetura e Agronomia</w:t>
      </w:r>
      <w:r>
        <w:rPr>
          <w:strike/>
          <w:spacing w:val="-8"/>
        </w:rPr>
        <w:t> </w:t>
      </w:r>
      <w:r>
        <w:rPr>
          <w:strike/>
        </w:rPr>
        <w:t>(CONFEA):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40" w:lineRule="auto" w:before="92" w:after="0"/>
        <w:ind w:left="100" w:right="123" w:firstLine="0"/>
        <w:jc w:val="both"/>
        <w:rPr>
          <w:sz w:val="22"/>
        </w:rPr>
      </w:pPr>
      <w:r>
        <w:rPr>
          <w:strike/>
          <w:sz w:val="22"/>
        </w:rPr>
        <w:t>- os processos ético-disciplinares iniciados nos então Conselhos Regionais de Engenharia, Arquitetura e Agronomia dos Estados e do Distrito Federal (CREA) até </w:t>
      </w:r>
      <w:r>
        <w:rPr>
          <w:strike/>
          <w:spacing w:val="2"/>
          <w:sz w:val="22"/>
        </w:rPr>
        <w:t>15 </w:t>
      </w:r>
      <w:r>
        <w:rPr>
          <w:strike/>
          <w:sz w:val="22"/>
        </w:rPr>
        <w:t>de dezembro de 2011, data de início da vigência da Lei n° 12.378, de 31 de dezembro de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2010;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91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as denúncias relativas a faltas ético-disciplinares apresentadas, aos Conselhos de</w:t>
      </w:r>
      <w:r>
        <w:rPr>
          <w:strike/>
          <w:spacing w:val="-23"/>
          <w:sz w:val="22"/>
        </w:rPr>
        <w:t> </w:t>
      </w:r>
      <w:r>
        <w:rPr>
          <w:strike/>
          <w:sz w:val="22"/>
        </w:rPr>
        <w:t>Arquitetura</w:t>
      </w:r>
    </w:p>
    <w:p>
      <w:pPr>
        <w:pStyle w:val="BodyText"/>
        <w:spacing w:before="2"/>
        <w:ind w:left="100" w:right="125"/>
      </w:pPr>
      <w:r>
        <w:rPr>
          <w:strike/>
        </w:rPr>
        <w:t>e Urbanismo dos Estados e do Distrito Federal, após 15 de dezembro de 2011, e que digam respeito a</w:t>
      </w:r>
      <w:r>
        <w:rPr>
          <w:strike w:val="0"/>
        </w:rPr>
        <w:t> </w:t>
      </w:r>
      <w:r>
        <w:rPr>
          <w:strike/>
        </w:rPr>
        <w:t>fatos ocorridos até essa data.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00" w:right="120"/>
        <w:jc w:val="both"/>
      </w:pPr>
      <w:r>
        <w:rPr>
          <w:strike/>
        </w:rPr>
        <w:t>Art. 2° O Conselho de Arquitetura e Urbanismo do Brasil (CAU/BR) e os Conselhos de Arquitetura e</w:t>
      </w:r>
      <w:r>
        <w:rPr>
          <w:strike w:val="0"/>
        </w:rPr>
        <w:t> </w:t>
      </w:r>
      <w:r>
        <w:rPr>
          <w:strike/>
        </w:rPr>
        <w:t>Urbanismo dos Estados e do Distrito Federal (CAU/UF), com vista a orientar os conselheiros federais,</w:t>
      </w:r>
      <w:r>
        <w:rPr>
          <w:strike w:val="0"/>
        </w:rPr>
        <w:t> </w:t>
      </w:r>
      <w:r>
        <w:rPr>
          <w:strike/>
        </w:rPr>
        <w:t>estaduais e demais agentes com atuação na instrução e julgamento de processos relacionados a faltas</w:t>
      </w:r>
      <w:r>
        <w:rPr>
          <w:strike w:val="0"/>
        </w:rPr>
        <w:t> </w:t>
      </w:r>
      <w:r>
        <w:rPr>
          <w:strike/>
        </w:rPr>
        <w:t>ético-disciplinares, fornecerão treinamento e prestarão informações e esclarecimentos sobre as</w:t>
      </w:r>
      <w:r>
        <w:rPr>
          <w:strike w:val="0"/>
        </w:rPr>
        <w:t> </w:t>
      </w:r>
      <w:r>
        <w:rPr>
          <w:strike/>
        </w:rPr>
        <w:t>Resoluções n° 1.002, n° 1.004 e n° 1.008, do CONFEA.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ind w:left="1272"/>
      </w:pPr>
      <w:r>
        <w:rPr>
          <w:strike/>
        </w:rPr>
        <w:t>CAPÍTULO II</w:t>
      </w:r>
    </w:p>
    <w:p>
      <w:pPr>
        <w:spacing w:before="2"/>
        <w:ind w:left="242" w:right="263" w:firstLine="0"/>
        <w:jc w:val="center"/>
        <w:rPr>
          <w:b/>
          <w:sz w:val="22"/>
        </w:rPr>
      </w:pPr>
      <w:r>
        <w:rPr>
          <w:b/>
          <w:strike/>
          <w:sz w:val="22"/>
        </w:rPr>
        <w:t>DA INSTAURAÇÃO DOS PROCESSOS RELATIVOS A FALTAS ÉTICO-DISCIPLINARES</w:t>
      </w:r>
      <w:r>
        <w:rPr>
          <w:b/>
          <w:strike w:val="0"/>
          <w:sz w:val="22"/>
        </w:rPr>
        <w:t> </w:t>
      </w:r>
      <w:r>
        <w:rPr>
          <w:b/>
          <w:strike/>
          <w:sz w:val="22"/>
        </w:rPr>
        <w:t>COMETIDAS NA VIGÊNCIA DA LEI N° 12.378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1"/>
        <w:ind w:left="100" w:right="124"/>
        <w:jc w:val="both"/>
      </w:pPr>
      <w:r>
        <w:rPr>
          <w:strike/>
        </w:rPr>
        <w:t>Art. 3° A instauração de processos relacionados a faltas ético-disciplinares, a partir da vigência da Lei</w:t>
      </w:r>
      <w:r>
        <w:rPr>
          <w:strike w:val="0"/>
        </w:rPr>
        <w:t> </w:t>
      </w:r>
      <w:r>
        <w:rPr>
          <w:strike/>
        </w:rPr>
        <w:t>n° 12.378, de 2010, ocorrerá no âmbito do CAU/UF com jurisdição no local em que for praticada a</w:t>
      </w:r>
      <w:r>
        <w:rPr>
          <w:strike w:val="0"/>
        </w:rPr>
        <w:t> </w:t>
      </w:r>
      <w:r>
        <w:rPr>
          <w:strike/>
        </w:rPr>
        <w:t>infração, a partir de denúncia apresentada por pessoa física ou jurídica, de direito público ou privado, ou</w:t>
      </w:r>
      <w:r>
        <w:rPr>
          <w:strike w:val="0"/>
        </w:rPr>
        <w:t> </w:t>
      </w:r>
      <w:r>
        <w:rPr>
          <w:strike/>
        </w:rPr>
        <w:t>mediante procedimento de ofício do agente de fiscalização do</w:t>
      </w:r>
      <w:r>
        <w:rPr>
          <w:strike/>
          <w:spacing w:val="-8"/>
        </w:rPr>
        <w:t> </w:t>
      </w:r>
      <w:r>
        <w:rPr>
          <w:strike/>
        </w:rPr>
        <w:t>CAU/UF.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28"/>
        <w:jc w:val="both"/>
      </w:pPr>
      <w:r>
        <w:rPr>
          <w:strike/>
        </w:rPr>
        <w:t>Parágrafo único. A instauração dos processos de que trata este artigo atenderá, dentre outras normas que</w:t>
      </w:r>
      <w:r>
        <w:rPr>
          <w:strike w:val="0"/>
        </w:rPr>
        <w:t> </w:t>
      </w:r>
      <w:r>
        <w:rPr>
          <w:strike/>
        </w:rPr>
        <w:t>lhes sejam aplicáveis, as Leis n° 9.784, de 29 de janeiro de 1999, e n° 12.378, de 31 de dezembro de</w:t>
      </w:r>
      <w:r>
        <w:rPr>
          <w:strike w:val="0"/>
        </w:rPr>
        <w:t> </w:t>
      </w:r>
      <w:r>
        <w:rPr>
          <w:strike/>
        </w:rPr>
        <w:t>2010.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4° A denúncia identificada deverá conter as seguintes informações: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00"/>
          <w:pgNumType w:start="1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identificação do denunciante, com nome, qualificação e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endereço;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92" w:after="0"/>
        <w:ind w:left="100" w:right="130" w:firstLine="0"/>
        <w:jc w:val="left"/>
        <w:rPr>
          <w:sz w:val="22"/>
        </w:rPr>
      </w:pPr>
      <w:r>
        <w:rPr>
          <w:strike/>
          <w:sz w:val="22"/>
        </w:rPr>
        <w:t>- nome e endereço completos da pessoa física ou jurídica fiscalizada, incluindo, se possível, CPF ou CNPJ;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91" w:after="0"/>
        <w:ind w:left="100" w:right="123" w:firstLine="0"/>
        <w:jc w:val="both"/>
        <w:rPr>
          <w:sz w:val="22"/>
        </w:rPr>
      </w:pPr>
      <w:r>
        <w:rPr>
          <w:strike/>
          <w:sz w:val="22"/>
        </w:rPr>
        <w:t>- identificação da obra, serviço ou empreendimento, com informação sobre o nome e endereço do executor, descrição detalhada da atividade desenvolvida e dados necessários para sua caracterização, tais como fase, natureza e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quantificação;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91" w:after="0"/>
        <w:ind w:left="100" w:right="121" w:firstLine="0"/>
        <w:jc w:val="left"/>
        <w:rPr>
          <w:sz w:val="22"/>
        </w:rPr>
      </w:pPr>
      <w:r>
        <w:rPr>
          <w:strike/>
          <w:sz w:val="22"/>
        </w:rPr>
        <w:t>- nome completo e número de registro no CAU do responsável técnico, quando conhecido pelo denunciante;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92" w:after="0"/>
        <w:ind w:left="100" w:right="128" w:firstLine="0"/>
        <w:jc w:val="left"/>
        <w:rPr>
          <w:sz w:val="22"/>
        </w:rPr>
      </w:pPr>
      <w:r>
        <w:rPr>
          <w:strike/>
          <w:sz w:val="22"/>
        </w:rPr>
        <w:t>- identificação dos Registros de Responsabilidade Técnica (RRT) relativos às atividades desenvolvidas, se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houver;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92" w:after="0"/>
        <w:ind w:left="100" w:right="119" w:firstLine="0"/>
        <w:jc w:val="left"/>
        <w:rPr>
          <w:sz w:val="22"/>
        </w:rPr>
      </w:pPr>
      <w:r>
        <w:rPr>
          <w:strike/>
          <w:sz w:val="22"/>
        </w:rPr>
        <w:t>- informações acerca da participação efetiva do responsável técnico na execução da obra, serviço ou empreendimento, quando for 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caso;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91" w:after="0"/>
        <w:ind w:left="460" w:right="0" w:hanging="360"/>
        <w:jc w:val="left"/>
        <w:rPr>
          <w:sz w:val="22"/>
        </w:rPr>
      </w:pPr>
      <w:r>
        <w:rPr>
          <w:strike/>
          <w:sz w:val="22"/>
        </w:rPr>
        <w:t>- descrição dos fatos e outros elementos que configurem infração à legislação</w:t>
      </w:r>
      <w:r>
        <w:rPr>
          <w:strike/>
          <w:spacing w:val="-26"/>
          <w:sz w:val="22"/>
        </w:rPr>
        <w:t> </w:t>
      </w:r>
      <w:r>
        <w:rPr>
          <w:strike/>
          <w:sz w:val="22"/>
        </w:rPr>
        <w:t>profissional.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Parágrafo único. Os responsáveis pela instrução do processo deverão recorrer aos bancos de dados</w:t>
      </w:r>
      <w:r>
        <w:rPr>
          <w:strike w:val="0"/>
        </w:rPr>
        <w:t> </w:t>
      </w:r>
      <w:r>
        <w:rPr>
          <w:strike/>
        </w:rPr>
        <w:t>existentes no CAU para complementar, ratificar ou retificar as informações constantes da</w:t>
      </w:r>
      <w:r>
        <w:rPr>
          <w:strike/>
          <w:spacing w:val="-21"/>
        </w:rPr>
        <w:t> </w:t>
      </w:r>
      <w:r>
        <w:rPr>
          <w:strike/>
        </w:rPr>
        <w:t>denúncia.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 w:right="120"/>
        <w:jc w:val="both"/>
      </w:pPr>
      <w:r>
        <w:rPr>
          <w:strike/>
        </w:rPr>
        <w:t>Art. 5° A denúncia anônima deve ser efetuada por escrito e será recebida pelo CAU/UF, desde que</w:t>
      </w:r>
      <w:r>
        <w:rPr>
          <w:strike w:val="0"/>
        </w:rPr>
        <w:t> </w:t>
      </w:r>
      <w:r>
        <w:rPr>
          <w:strike/>
        </w:rPr>
        <w:t>contenha descrição detalhada dos fatos e apresentação de elementos que configurem infração à</w:t>
      </w:r>
      <w:r>
        <w:rPr>
          <w:strike w:val="0"/>
        </w:rPr>
        <w:t> </w:t>
      </w:r>
      <w:r>
        <w:rPr>
          <w:strike/>
        </w:rPr>
        <w:t>legislação profissional.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Parágrafo único. O recebimento da denúncia anônima ficará condicionado à verificação dos fatos pelo</w:t>
      </w:r>
      <w:r>
        <w:rPr>
          <w:strike w:val="0"/>
        </w:rPr>
        <w:t> </w:t>
      </w:r>
      <w:r>
        <w:rPr>
          <w:strike/>
        </w:rPr>
        <w:t>CAU/UF, por meio de diligência.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5"/>
      </w:pPr>
      <w:r>
        <w:rPr>
          <w:strike/>
        </w:rPr>
        <w:t>Art. 6° O procedimento de ofício, a cargo de agente de fiscalização do CAU/UF, consistirá na</w:t>
      </w:r>
      <w:r>
        <w:rPr>
          <w:strike w:val="0"/>
        </w:rPr>
        <w:t> </w:t>
      </w:r>
      <w:r>
        <w:rPr>
          <w:strike/>
        </w:rPr>
        <w:t>elaboração de relatório de fiscalização do qual</w:t>
      </w:r>
      <w:r>
        <w:rPr>
          <w:strike/>
          <w:spacing w:val="-3"/>
        </w:rPr>
        <w:t> </w:t>
      </w:r>
      <w:r>
        <w:rPr>
          <w:strike/>
        </w:rPr>
        <w:t>constará: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91" w:after="0"/>
        <w:ind w:left="100" w:right="120" w:firstLine="0"/>
        <w:jc w:val="both"/>
        <w:rPr>
          <w:sz w:val="22"/>
        </w:rPr>
      </w:pPr>
      <w:r>
        <w:rPr>
          <w:strike/>
          <w:sz w:val="22"/>
        </w:rPr>
        <w:t>- a descrição circunstanciada dos fatos, indicação dos responsáveis e das pessoas envolvidas ou interessadas, atendendo tanto quanto possível os requisitos para a denúncia previstos no art. 4° desta Resolução;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12" w:val="left" w:leader="none"/>
        </w:tabs>
        <w:spacing w:line="240" w:lineRule="auto" w:before="91" w:after="0"/>
        <w:ind w:left="100" w:right="130" w:firstLine="0"/>
        <w:jc w:val="left"/>
        <w:rPr>
          <w:sz w:val="22"/>
        </w:rPr>
      </w:pPr>
      <w:r>
        <w:rPr>
          <w:strike/>
          <w:sz w:val="22"/>
        </w:rPr>
        <w:t>- as informações obtidas nos bancos de dados do CAU/UF, com vistas a complementar ou ratificar a ocorrência;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92" w:after="0"/>
        <w:ind w:left="376" w:right="0" w:hanging="276"/>
        <w:jc w:val="left"/>
        <w:rPr>
          <w:sz w:val="22"/>
        </w:rPr>
      </w:pPr>
      <w:r>
        <w:rPr>
          <w:strike/>
          <w:sz w:val="22"/>
        </w:rPr>
        <w:t>- data de emissão, nome completo, matrícula e assinatura do agente de fiscalização do</w:t>
      </w:r>
      <w:r>
        <w:rPr>
          <w:strike/>
          <w:spacing w:val="-16"/>
          <w:sz w:val="22"/>
        </w:rPr>
        <w:t> </w:t>
      </w:r>
      <w:r>
        <w:rPr>
          <w:strike/>
          <w:sz w:val="22"/>
        </w:rPr>
        <w:t>CAU/UF.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21"/>
        <w:jc w:val="both"/>
      </w:pPr>
      <w:r>
        <w:rPr>
          <w:strike/>
        </w:rPr>
        <w:t>Art. 7° A denúncia, anônima ou identificada, ou o relatório de fiscalização deverão ser protocolados no</w:t>
      </w:r>
      <w:r>
        <w:rPr>
          <w:strike w:val="0"/>
        </w:rPr>
        <w:t> </w:t>
      </w:r>
      <w:r>
        <w:rPr>
          <w:strike/>
        </w:rPr>
        <w:t>CAU/UF com jurisdição sobre o local da ocorrência do fato, seguindo-se os procedimentos para</w:t>
      </w:r>
      <w:r>
        <w:rPr>
          <w:strike w:val="0"/>
        </w:rPr>
        <w:t> </w:t>
      </w:r>
      <w:r>
        <w:rPr>
          <w:strike/>
        </w:rPr>
        <w:t>instrução e julgamento previstos em norma própria a ser baixada pelo 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17"/>
        <w:jc w:val="both"/>
      </w:pPr>
      <w:r>
        <w:rPr>
          <w:strike/>
        </w:rPr>
        <w:t>§ 1° Enquanto não for baixada a norma própria a que se refere o caput deste artigo, o processo ético-</w:t>
      </w:r>
      <w:r>
        <w:rPr>
          <w:strike w:val="0"/>
        </w:rPr>
        <w:t> </w:t>
      </w:r>
      <w:r>
        <w:rPr>
          <w:strike/>
        </w:rPr>
        <w:t>disciplinar instaurado a partir de denúncia ou de relatório de fiscalização será instruído com as provas e</w:t>
      </w:r>
      <w:r>
        <w:rPr>
          <w:strike w:val="0"/>
        </w:rPr>
        <w:t> </w:t>
      </w:r>
      <w:r>
        <w:rPr>
          <w:strike/>
        </w:rPr>
        <w:t>informações a cargo dos setores administrativos do respectivo CAU/UF e, a seguir, ficará sobrestado,</w:t>
      </w:r>
      <w:r>
        <w:rPr>
          <w:strike w:val="0"/>
        </w:rPr>
        <w:t> </w:t>
      </w:r>
      <w:r>
        <w:rPr>
          <w:strike/>
        </w:rPr>
        <w:t>aguardando instrução definitiva e julgamento.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00"/>
        </w:sectPr>
      </w:pPr>
    </w:p>
    <w:p>
      <w:pPr>
        <w:pStyle w:val="BodyText"/>
        <w:spacing w:before="81"/>
        <w:ind w:left="100" w:right="125"/>
      </w:pPr>
      <w:r>
        <w:rPr>
          <w:strike/>
        </w:rPr>
        <w:t>§ 2° Enquanto permanecer sobrestado na forma do § 1° antecedente, o processo ético-disciplinar não</w:t>
      </w:r>
      <w:r>
        <w:rPr>
          <w:strike w:val="0"/>
        </w:rPr>
        <w:t> </w:t>
      </w:r>
      <w:r>
        <w:rPr>
          <w:strike/>
        </w:rPr>
        <w:t>será considerado para fins de avaliação da vida pregressa profissional do denunciado.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25"/>
        <w:jc w:val="both"/>
      </w:pPr>
      <w:r>
        <w:rPr>
          <w:strike/>
        </w:rPr>
        <w:t>Art. 7º-A. Nos processos éticos disciplinares em que a comissão de ética e disciplina do CAU/UF</w:t>
      </w:r>
      <w:r>
        <w:rPr>
          <w:strike w:val="0"/>
        </w:rPr>
        <w:t> </w:t>
      </w:r>
      <w:r>
        <w:rPr>
          <w:strike/>
        </w:rPr>
        <w:t>constatar que mais da metade dos conselheiros estaduais esteja impedida de atuar, deverá solicitar ao</w:t>
      </w:r>
      <w:r>
        <w:rPr>
          <w:strike w:val="0"/>
        </w:rPr>
        <w:t> </w:t>
      </w:r>
      <w:r>
        <w:rPr>
          <w:strike/>
        </w:rPr>
        <w:t>CAU/BR que, em decisão plenária, indique outro CAU/UF para fazer a instrução e julgamento do</w:t>
      </w:r>
      <w:r>
        <w:rPr>
          <w:strike w:val="0"/>
        </w:rPr>
        <w:t> </w:t>
      </w:r>
      <w:r>
        <w:rPr>
          <w:strike/>
        </w:rPr>
        <w:t>processo, em primeira instância de deliberação. </w:t>
      </w:r>
      <w:r>
        <w:rPr>
          <w:strike/>
          <w:color w:val="365F91"/>
        </w:rPr>
        <w:t>(Incluído pela Resolução nº 102, de 2015)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28"/>
        <w:jc w:val="both"/>
      </w:pPr>
      <w:r>
        <w:rPr>
          <w:strike/>
        </w:rPr>
        <w:t>§ 1º Na indicação do CAU/UF para instrução e julgamento do processo, o Plenário do CAU/BR deverá</w:t>
      </w:r>
      <w:r>
        <w:rPr>
          <w:strike w:val="0"/>
        </w:rPr>
        <w:t> </w:t>
      </w:r>
      <w:r>
        <w:rPr>
          <w:strike/>
        </w:rPr>
        <w:t>considerar o menor custo com deslocamento de pessoal, realização de oitivas e coleta de depoimentos.</w:t>
      </w:r>
      <w:r>
        <w:rPr>
          <w:strike w:val="0"/>
        </w:rPr>
        <w:t> </w:t>
      </w:r>
      <w:r>
        <w:rPr>
          <w:strike/>
          <w:color w:val="365F91"/>
        </w:rPr>
        <w:t>(Incluído pela Resolução nº 102, de 2015)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23"/>
        <w:jc w:val="both"/>
      </w:pPr>
      <w:r>
        <w:rPr>
          <w:strike/>
        </w:rPr>
        <w:t>§ 2º As custas processuais tais como cópias, porte e remessa e notificações, dentre outros, na hipótese</w:t>
      </w:r>
      <w:r>
        <w:rPr>
          <w:strike w:val="0"/>
        </w:rPr>
        <w:t> </w:t>
      </w:r>
      <w:r>
        <w:rPr>
          <w:strike/>
        </w:rPr>
        <w:t>do caput deste artigo, correrão por conta do CAU/UF indicado, excetuando-se destas as diárias e</w:t>
      </w:r>
      <w:r>
        <w:rPr>
          <w:strike w:val="0"/>
        </w:rPr>
        <w:t> </w:t>
      </w:r>
      <w:r>
        <w:rPr>
          <w:strike/>
        </w:rPr>
        <w:t>passagens, que serão encargo do CAU/UF de origem da denúncia. </w:t>
      </w:r>
      <w:r>
        <w:rPr>
          <w:strike/>
          <w:color w:val="365F91"/>
        </w:rPr>
        <w:t>(Incluído pela Resolução nº 102, de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2015)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20"/>
        <w:jc w:val="both"/>
      </w:pPr>
      <w:r>
        <w:rPr>
          <w:strike/>
        </w:rPr>
        <w:t>§ 3º Transitada em julgado a decisão, o processo será remetido ao CAU/UF de origem, para sua</w:t>
      </w:r>
      <w:r>
        <w:rPr>
          <w:strike w:val="0"/>
        </w:rPr>
        <w:t> </w:t>
      </w:r>
      <w:r>
        <w:rPr>
          <w:strike/>
        </w:rPr>
        <w:t>execução, nos termos do art. 42 da Resolução CAU/BR nº 34, de 6 de setembro de 2012. </w:t>
      </w:r>
      <w:r>
        <w:rPr>
          <w:strike/>
          <w:color w:val="365F91"/>
        </w:rPr>
        <w:t>(Incluído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102, de 2015)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00"/>
      </w:pPr>
      <w:r>
        <w:rPr>
          <w:strike/>
        </w:rPr>
        <w:t>Art. 8° Esta Resolução entrará em vigor na data de sua</w:t>
      </w:r>
      <w:r>
        <w:rPr>
          <w:strike/>
          <w:spacing w:val="-16"/>
        </w:rPr>
        <w:t> </w:t>
      </w:r>
      <w:r>
        <w:rPr>
          <w:strike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2"/>
        <w:ind w:left="1273" w:right="1295"/>
        <w:jc w:val="center"/>
      </w:pPr>
      <w:r>
        <w:rPr>
          <w:strike/>
        </w:rPr>
        <w:t>Brasília, 6 de junho de</w:t>
      </w:r>
      <w:r>
        <w:rPr>
          <w:strike/>
          <w:spacing w:val="-6"/>
        </w:rPr>
        <w:t> </w:t>
      </w:r>
      <w:r>
        <w:rPr>
          <w:strike/>
        </w:rPr>
        <w:t>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line="251" w:lineRule="exact"/>
      </w:pPr>
      <w:r>
        <w:rPr>
          <w:strike/>
        </w:rPr>
        <w:t>HAROLDO PINHEIRO VILAR DE QUEIROZ</w:t>
      </w:r>
    </w:p>
    <w:p>
      <w:pPr>
        <w:pStyle w:val="BodyText"/>
        <w:spacing w:line="251" w:lineRule="exact"/>
        <w:ind w:left="1274" w:right="1295"/>
        <w:jc w:val="center"/>
      </w:pPr>
      <w:r>
        <w:rPr>
          <w:strike/>
        </w:rPr>
        <w:t>Presidente do CAU/BR</w:t>
      </w:r>
    </w:p>
    <w:sectPr>
      <w:pgSz w:w="11900" w:h="16850"/>
      <w:pgMar w:header="568" w:footer="1055" w:top="1600" w:bottom="124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383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404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35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100" w:hanging="17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3" w:hanging="17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7" w:hanging="17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01" w:hanging="17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35" w:hanging="17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9" w:hanging="17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3" w:hanging="17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37" w:hanging="17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1" w:hanging="17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37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3" w:hanging="13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7" w:hanging="13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01" w:hanging="13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35" w:hanging="13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9" w:hanging="13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3" w:hanging="13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37" w:hanging="13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1" w:hanging="137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1"/>
      <w:ind w:left="1273" w:right="129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1"/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2019-04-25T16:22:47Z</dcterms:created>
  <dcterms:modified xsi:type="dcterms:W3CDTF">2019-04-25T16:22:47Z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