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823A" w14:textId="77777777" w:rsidR="00380384" w:rsidRPr="00817E9D" w:rsidRDefault="00380384" w:rsidP="00817E9D">
      <w:pPr>
        <w:jc w:val="both"/>
        <w:rPr>
          <w:rFonts w:ascii="Times New Roman" w:hAnsi="Times New Roman"/>
          <w:sz w:val="22"/>
          <w:szCs w:val="22"/>
        </w:rPr>
      </w:pPr>
    </w:p>
    <w:p w14:paraId="3CCA51DA" w14:textId="413E5DAB" w:rsidR="00380384" w:rsidRPr="00817E9D" w:rsidRDefault="00380384" w:rsidP="00817E9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17E9D">
        <w:rPr>
          <w:rFonts w:ascii="Times New Roman" w:hAnsi="Times New Roman"/>
          <w:b/>
          <w:bCs/>
          <w:sz w:val="22"/>
          <w:szCs w:val="22"/>
        </w:rPr>
        <w:t xml:space="preserve">RESOLUÇÃO Nº </w:t>
      </w:r>
      <w:r w:rsidR="00817E9D" w:rsidRPr="00817E9D">
        <w:rPr>
          <w:rFonts w:ascii="Times New Roman" w:hAnsi="Times New Roman"/>
          <w:b/>
          <w:bCs/>
          <w:sz w:val="22"/>
          <w:szCs w:val="22"/>
        </w:rPr>
        <w:t>2</w:t>
      </w:r>
      <w:r w:rsidR="00063BDA">
        <w:rPr>
          <w:rFonts w:ascii="Times New Roman" w:hAnsi="Times New Roman"/>
          <w:b/>
          <w:bCs/>
          <w:sz w:val="22"/>
          <w:szCs w:val="22"/>
        </w:rPr>
        <w:t>10</w:t>
      </w:r>
      <w:r w:rsidRPr="00817E9D">
        <w:rPr>
          <w:rFonts w:ascii="Times New Roman" w:hAnsi="Times New Roman"/>
          <w:b/>
          <w:bCs/>
          <w:sz w:val="22"/>
          <w:szCs w:val="22"/>
        </w:rPr>
        <w:t>, DE 24 DE SETEMBRO DE 2021.</w:t>
      </w:r>
    </w:p>
    <w:p w14:paraId="44946E16" w14:textId="77777777" w:rsidR="00380384" w:rsidRPr="00817E9D" w:rsidRDefault="00380384" w:rsidP="00817E9D">
      <w:pPr>
        <w:jc w:val="both"/>
        <w:rPr>
          <w:rFonts w:ascii="Times New Roman" w:hAnsi="Times New Roman"/>
          <w:sz w:val="22"/>
          <w:szCs w:val="22"/>
        </w:rPr>
      </w:pPr>
    </w:p>
    <w:p w14:paraId="0D0E7D62" w14:textId="2F55BD04" w:rsidR="00380384" w:rsidRPr="00817E9D" w:rsidRDefault="00380384" w:rsidP="00817E9D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Altera a Resolução CAU/BR n° 51, de 12 de julho de 2013, que dispõe sobre as áreas de atuação privativas dos arquitetos e urbanistas e as áreas de atuação compartilhada com outras profissões regulamentadas, e dá outras providências. </w:t>
      </w:r>
    </w:p>
    <w:p w14:paraId="390D9C12" w14:textId="77777777" w:rsidR="00380384" w:rsidRPr="00817E9D" w:rsidRDefault="00380384" w:rsidP="00817E9D">
      <w:pPr>
        <w:jc w:val="both"/>
        <w:rPr>
          <w:rFonts w:ascii="Times New Roman" w:hAnsi="Times New Roman"/>
          <w:sz w:val="22"/>
          <w:szCs w:val="22"/>
        </w:rPr>
      </w:pPr>
    </w:p>
    <w:p w14:paraId="1EBB5051" w14:textId="77777777" w:rsidR="00387E8A" w:rsidRPr="00817E9D" w:rsidRDefault="00380384" w:rsidP="00817E9D">
      <w:pPr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DPABR n° 0037-01/2021, de 24 de setembro de 2021, adotada na</w:t>
      </w:r>
      <w:r w:rsidR="00387E8A" w:rsidRPr="00817E9D">
        <w:rPr>
          <w:rFonts w:ascii="Times New Roman" w:hAnsi="Times New Roman"/>
          <w:sz w:val="22"/>
          <w:szCs w:val="22"/>
        </w:rPr>
        <w:t xml:space="preserve"> Reunião Plenária Ampliada n° 37, realizada em 24 de setembro de 2021</w:t>
      </w:r>
      <w:r w:rsidRPr="00817E9D">
        <w:rPr>
          <w:rFonts w:ascii="Times New Roman" w:hAnsi="Times New Roman"/>
          <w:sz w:val="22"/>
          <w:szCs w:val="22"/>
        </w:rPr>
        <w:t xml:space="preserve">; </w:t>
      </w:r>
      <w:r w:rsidR="00387E8A" w:rsidRPr="00817E9D">
        <w:rPr>
          <w:rFonts w:ascii="Times New Roman" w:hAnsi="Times New Roman"/>
          <w:sz w:val="22"/>
          <w:szCs w:val="22"/>
        </w:rPr>
        <w:t>e</w:t>
      </w:r>
    </w:p>
    <w:p w14:paraId="42DDC6C1" w14:textId="77777777" w:rsidR="00387E8A" w:rsidRPr="00817E9D" w:rsidRDefault="00387E8A" w:rsidP="00817E9D">
      <w:pPr>
        <w:jc w:val="both"/>
        <w:rPr>
          <w:rFonts w:ascii="Times New Roman" w:hAnsi="Times New Roman"/>
          <w:sz w:val="22"/>
          <w:szCs w:val="22"/>
        </w:rPr>
      </w:pPr>
    </w:p>
    <w:p w14:paraId="662E8AC6" w14:textId="77777777" w:rsidR="009D36AC" w:rsidRPr="00E61548" w:rsidRDefault="00380384" w:rsidP="00817E9D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61548">
        <w:rPr>
          <w:rFonts w:ascii="Times New Roman" w:hAnsi="Times New Roman"/>
          <w:b/>
          <w:bCs/>
          <w:sz w:val="22"/>
          <w:szCs w:val="22"/>
        </w:rPr>
        <w:t xml:space="preserve">RESOLVE: </w:t>
      </w:r>
    </w:p>
    <w:p w14:paraId="5A338F48" w14:textId="77777777" w:rsidR="009D36AC" w:rsidRPr="00817E9D" w:rsidRDefault="009D36AC" w:rsidP="00817E9D">
      <w:pPr>
        <w:jc w:val="both"/>
        <w:rPr>
          <w:rFonts w:ascii="Times New Roman" w:hAnsi="Times New Roman"/>
          <w:sz w:val="22"/>
          <w:szCs w:val="22"/>
        </w:rPr>
      </w:pPr>
    </w:p>
    <w:p w14:paraId="0CDADA57" w14:textId="5ADB1C77" w:rsidR="009D36AC" w:rsidRPr="00817E9D" w:rsidRDefault="00380384" w:rsidP="00817E9D">
      <w:pPr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Art. 1</w:t>
      </w:r>
      <w:r w:rsidR="00B64658" w:rsidRPr="00817E9D">
        <w:rPr>
          <w:rFonts w:ascii="Times New Roman" w:hAnsi="Times New Roman"/>
          <w:sz w:val="22"/>
          <w:szCs w:val="22"/>
        </w:rPr>
        <w:t>°</w:t>
      </w:r>
      <w:r w:rsidRPr="00817E9D">
        <w:rPr>
          <w:rFonts w:ascii="Times New Roman" w:hAnsi="Times New Roman"/>
          <w:sz w:val="22"/>
          <w:szCs w:val="22"/>
        </w:rPr>
        <w:t xml:space="preserve"> A Resolução CAU/BR n° 51, de 12 de julho de 2013, publicada no Diário Oficial da União, Edição n° 136, Seção 1, de 17 de julho de 2013, que dispõe sobre as áreas de atuação privativas dos arquitetos e urbanistas e as áreas de atuação compartilhadas com outras profissões regulamentadas, e dá outras providências, passa a vigorar com as seguintes alterações: </w:t>
      </w:r>
    </w:p>
    <w:p w14:paraId="18EAEB86" w14:textId="77777777" w:rsidR="009D36AC" w:rsidRPr="00817E9D" w:rsidRDefault="009D36AC" w:rsidP="00817E9D">
      <w:pPr>
        <w:jc w:val="both"/>
        <w:rPr>
          <w:rFonts w:ascii="Times New Roman" w:hAnsi="Times New Roman"/>
          <w:sz w:val="22"/>
          <w:szCs w:val="22"/>
        </w:rPr>
      </w:pPr>
    </w:p>
    <w:p w14:paraId="2B09DF45" w14:textId="5C889808" w:rsidR="009D36AC" w:rsidRPr="00817E9D" w:rsidRDefault="00CD433F" w:rsidP="00817E9D">
      <w:pPr>
        <w:ind w:left="698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380384" w:rsidRPr="00817E9D">
        <w:rPr>
          <w:rFonts w:ascii="Times New Roman" w:hAnsi="Times New Roman"/>
          <w:sz w:val="22"/>
          <w:szCs w:val="22"/>
        </w:rPr>
        <w:t xml:space="preserve">Ementa: </w:t>
      </w:r>
    </w:p>
    <w:p w14:paraId="57E2EB2E" w14:textId="77777777" w:rsidR="009D36AC" w:rsidRPr="00817E9D" w:rsidRDefault="009D36AC" w:rsidP="00817E9D">
      <w:pPr>
        <w:jc w:val="both"/>
        <w:rPr>
          <w:rFonts w:ascii="Times New Roman" w:hAnsi="Times New Roman"/>
          <w:sz w:val="22"/>
          <w:szCs w:val="22"/>
        </w:rPr>
      </w:pPr>
    </w:p>
    <w:p w14:paraId="17A4A315" w14:textId="7F3D50E1" w:rsidR="009D36AC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Dispõe sobre as áreas de atuação dos arquitetos e urbanistas para o exercício profissional da Arquitetura e Urbanismo no Brasil, definidas a partir das competências e habilidades adquiridas na formação do profissional, e dá outras providências.” </w:t>
      </w:r>
      <w:r w:rsidR="00787D30">
        <w:rPr>
          <w:rFonts w:ascii="Times New Roman" w:hAnsi="Times New Roman"/>
          <w:sz w:val="22"/>
          <w:szCs w:val="22"/>
        </w:rPr>
        <w:t>(NR)</w:t>
      </w:r>
    </w:p>
    <w:p w14:paraId="028FB9E6" w14:textId="77777777" w:rsidR="009D36AC" w:rsidRPr="00817E9D" w:rsidRDefault="009D36AC" w:rsidP="00817E9D">
      <w:pPr>
        <w:jc w:val="both"/>
        <w:rPr>
          <w:rFonts w:ascii="Times New Roman" w:hAnsi="Times New Roman"/>
          <w:sz w:val="22"/>
          <w:szCs w:val="22"/>
        </w:rPr>
      </w:pPr>
    </w:p>
    <w:p w14:paraId="633CA684" w14:textId="6C1C3921" w:rsidR="009D36AC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“Art. 2</w:t>
      </w:r>
      <w:r w:rsidR="009D36AC" w:rsidRPr="00817E9D">
        <w:rPr>
          <w:rFonts w:ascii="Times New Roman" w:hAnsi="Times New Roman"/>
          <w:sz w:val="22"/>
          <w:szCs w:val="22"/>
        </w:rPr>
        <w:t>°</w:t>
      </w:r>
      <w:r w:rsidRPr="00817E9D">
        <w:rPr>
          <w:rFonts w:ascii="Times New Roman" w:hAnsi="Times New Roman"/>
          <w:sz w:val="22"/>
          <w:szCs w:val="22"/>
        </w:rPr>
        <w:t xml:space="preserve"> No âmbito dos campos de atuação relacionados nos incisos deste artigo, em conformidade com o que dispõe o art. 3° da Lei n° 12.378, de 2010, ficam especificadas como da competência e habilidade do arquiteto e urbanista, adquiridas na formação do profissional, as seguintes áreas de atuação:</w:t>
      </w:r>
    </w:p>
    <w:p w14:paraId="5A65816A" w14:textId="0322AD95" w:rsidR="009D36AC" w:rsidRPr="00817E9D" w:rsidRDefault="009D36AC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4A94782A" w14:textId="72F7C10B" w:rsidR="0063130C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I - ..................................................................................</w:t>
      </w:r>
      <w:r w:rsidR="0063130C" w:rsidRPr="00817E9D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718E2A4E" w14:textId="71E73F48" w:rsidR="0063130C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</w:t>
      </w:r>
      <w:r w:rsidR="0063130C" w:rsidRPr="00817E9D">
        <w:rPr>
          <w:rFonts w:ascii="Times New Roman" w:hAnsi="Times New Roman"/>
          <w:sz w:val="22"/>
          <w:szCs w:val="22"/>
        </w:rPr>
        <w:t>...........................................................</w:t>
      </w:r>
    </w:p>
    <w:p w14:paraId="46C08C20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4EF87A39" w14:textId="6E54D01B" w:rsidR="0063130C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d) relatórios técnicos de arquitetura;</w:t>
      </w:r>
    </w:p>
    <w:p w14:paraId="2C1B4299" w14:textId="6B67F801" w:rsidR="0063130C" w:rsidRPr="00817E9D" w:rsidRDefault="0063130C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92D7148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3A825E99" w14:textId="63CC8C40" w:rsidR="0063130C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f) ensino de teoria e projeto de arquitetura em cursos de graduação; </w:t>
      </w:r>
    </w:p>
    <w:p w14:paraId="5CEBF7E8" w14:textId="76017930" w:rsidR="0063130C" w:rsidRPr="00817E9D" w:rsidRDefault="0063130C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252D820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78F35EA1" w14:textId="1F5F9E91" w:rsidR="0063130C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m) relatórios técnicos urbanísticos;</w:t>
      </w:r>
    </w:p>
    <w:p w14:paraId="5A2F7A19" w14:textId="545094B9" w:rsidR="0063130C" w:rsidRPr="00817E9D" w:rsidRDefault="0063130C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02AD6B3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569AB12E" w14:textId="2F3A06FD" w:rsidR="00BE75F7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o) ensino de teoria e projeto de urbanismo em cursos de graduação; </w:t>
      </w:r>
    </w:p>
    <w:p w14:paraId="218FFE50" w14:textId="77777777" w:rsidR="00BE75F7" w:rsidRPr="00817E9D" w:rsidRDefault="00BE75F7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498889E3" w14:textId="6004920B" w:rsidR="00BE75F7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II - .................................................................................</w:t>
      </w:r>
      <w:r w:rsidR="00BE75F7" w:rsidRPr="00817E9D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44968BEB" w14:textId="1B968509" w:rsidR="00BE75F7" w:rsidRPr="00817E9D" w:rsidRDefault="00BE75F7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8FBCA19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09912FC9" w14:textId="667B731B" w:rsidR="00BE75F7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c) relatórios técnicos de arquitetura de interiores;</w:t>
      </w:r>
    </w:p>
    <w:p w14:paraId="4485A820" w14:textId="144F6480" w:rsidR="00BE75F7" w:rsidRPr="00817E9D" w:rsidRDefault="00BE75F7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98BA79A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14EF31E1" w14:textId="3C134004" w:rsidR="00BE75F7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lastRenderedPageBreak/>
        <w:t xml:space="preserve">III - </w:t>
      </w:r>
      <w:r w:rsidR="00BE75F7"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</w:t>
      </w:r>
    </w:p>
    <w:p w14:paraId="29D8383E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38900786" w14:textId="5E84DB26" w:rsidR="00BE75F7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a) projeto de arquitetura da paisagem;</w:t>
      </w:r>
    </w:p>
    <w:p w14:paraId="7CEDAC3C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100E913F" w14:textId="66F26A87" w:rsidR="00BE75F7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b) projeto de recuperação da arquitetura da paisagem;</w:t>
      </w:r>
    </w:p>
    <w:p w14:paraId="15C6C13C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46289468" w14:textId="44F568EA" w:rsidR="00BE75F7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c) coordenação e compatibilização de projeto de arquitetura da paisagem com projetos complementares; </w:t>
      </w:r>
    </w:p>
    <w:p w14:paraId="324A746F" w14:textId="77777777" w:rsidR="00CD433F" w:rsidRPr="00817E9D" w:rsidRDefault="00CD433F" w:rsidP="00CD433F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2979944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059D2E54" w14:textId="04EFE7AD" w:rsidR="00BE75F7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e) desempenho de cargo ou função técnica concernente a projeto de arquitetura da paisagem</w:t>
      </w:r>
      <w:r w:rsidR="00662B22" w:rsidRPr="00817E9D">
        <w:rPr>
          <w:rFonts w:ascii="Times New Roman" w:hAnsi="Times New Roman"/>
          <w:sz w:val="22"/>
          <w:szCs w:val="22"/>
        </w:rPr>
        <w:t>;</w:t>
      </w:r>
    </w:p>
    <w:p w14:paraId="6D619E5D" w14:textId="77777777" w:rsidR="00CD433F" w:rsidRPr="00817E9D" w:rsidRDefault="00CD433F" w:rsidP="00CD433F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0E10DBE" w14:textId="77777777" w:rsidR="00662B22" w:rsidRPr="00817E9D" w:rsidRDefault="00662B22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0999E191" w14:textId="684DA40A" w:rsidR="00662B22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IV - DO PATRIMÔNIO CULTURAL, ARQUITETÔNICO E URBANÍSTICO: </w:t>
      </w:r>
    </w:p>
    <w:p w14:paraId="71C327B4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03FA116B" w14:textId="0CDF68C6" w:rsidR="00662B22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a) projeto arquitetônico ou urbanístico de intervenção no patrimônio cultural, natural ou edificado; </w:t>
      </w:r>
    </w:p>
    <w:p w14:paraId="266500D9" w14:textId="77777777" w:rsidR="00662B22" w:rsidRPr="00817E9D" w:rsidRDefault="00662B22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5D247DEF" w14:textId="77777777" w:rsidR="00662B22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b) coordenação e compatibilização de projeto arquitetônico ou urbanístico de intervenção no patrimônio cultural, natural ou edificado, com projetos complementares; </w:t>
      </w:r>
    </w:p>
    <w:p w14:paraId="55054008" w14:textId="77777777" w:rsidR="00CD433F" w:rsidRPr="00817E9D" w:rsidRDefault="00CD433F" w:rsidP="00CD433F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74A0973" w14:textId="77777777" w:rsidR="00CD433F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1E8B4A63" w14:textId="66D728ED" w:rsidR="00662B22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e) desempenho de cargo ou função técnica concernente a projeto arquitetônico ou urbanístico de intervenção no patrimônio cultural, natural ou edificado; e </w:t>
      </w:r>
    </w:p>
    <w:p w14:paraId="46025DA8" w14:textId="77777777" w:rsidR="00662B22" w:rsidRPr="00817E9D" w:rsidRDefault="00662B22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09B66F31" w14:textId="71930BE5" w:rsidR="00662B22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f) ensino de teoria e projeto arquitetônico ou urbanístico de intervenção no patrimônio cultural, natural ou edificado. </w:t>
      </w:r>
    </w:p>
    <w:p w14:paraId="0EDDBCB0" w14:textId="138C11A3" w:rsidR="00662B22" w:rsidRPr="00817E9D" w:rsidRDefault="00662B22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4650CB89" w14:textId="43F36275" w:rsidR="00662B22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V - </w:t>
      </w:r>
      <w:r w:rsidR="00662B22" w:rsidRPr="00817E9D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14:paraId="3913A915" w14:textId="77777777" w:rsidR="00B53E89" w:rsidRPr="00817E9D" w:rsidRDefault="00B53E89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3B8E4B9F" w14:textId="19359EA4" w:rsidR="00662B22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a) coordenação de equipe multidisciplinar de planejamento concernente a plano ou traçado de cidade, plano diretor, plano de requalificação urbana, plano de habitação de interesse social e plano de regularização fundiária. </w:t>
      </w:r>
    </w:p>
    <w:p w14:paraId="583F0FE0" w14:textId="66DDC314" w:rsidR="00662B22" w:rsidRPr="00817E9D" w:rsidRDefault="00662B22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7F46FBD0" w14:textId="2BED0221" w:rsidR="007C19D3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VI - </w:t>
      </w:r>
      <w:r w:rsidR="007C19D3"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</w:t>
      </w:r>
    </w:p>
    <w:p w14:paraId="5005A675" w14:textId="77777777" w:rsidR="007C19D3" w:rsidRPr="00817E9D" w:rsidRDefault="007C19D3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0520E3BF" w14:textId="5198D28C" w:rsidR="007C19D3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a) aplicação de técnicas para o estabelecimento de condições climáticas, acústicas, lumínicas e ergonômicas adequadas na concepção e organização dos espaços.</w:t>
      </w:r>
    </w:p>
    <w:p w14:paraId="69B2674B" w14:textId="6F184FBF" w:rsidR="00CD433F" w:rsidRPr="00817E9D" w:rsidRDefault="00CD433F" w:rsidP="00CD433F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”</w:t>
      </w:r>
    </w:p>
    <w:p w14:paraId="3139C371" w14:textId="77777777" w:rsidR="007C19D3" w:rsidRPr="00817E9D" w:rsidRDefault="007C19D3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245BB50B" w14:textId="5AFDEC85" w:rsidR="007C19D3" w:rsidRPr="00817E9D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“Art. 3º As demais áreas de atuação dos arquitetos e urbanistas para o exercício da Arquitetura e Urbanismo, constantes do parágrafo único do art. 2° da Lei n° 12.378, de 2010, constituem áreas de atuação compartilhadas com outras profissões regulamentadas.” </w:t>
      </w:r>
    </w:p>
    <w:p w14:paraId="5ED3C71B" w14:textId="5A6781FB" w:rsidR="007C19D3" w:rsidRPr="00817E9D" w:rsidRDefault="007C19D3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4FF267F4" w14:textId="765EB965" w:rsidR="007C19D3" w:rsidRPr="00817E9D" w:rsidRDefault="00CD433F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7C19D3" w:rsidRPr="00817E9D">
        <w:rPr>
          <w:rFonts w:ascii="Times New Roman" w:hAnsi="Times New Roman"/>
          <w:sz w:val="22"/>
          <w:szCs w:val="22"/>
        </w:rPr>
        <w:t>Glossário:</w:t>
      </w:r>
    </w:p>
    <w:p w14:paraId="247134F2" w14:textId="77777777" w:rsidR="007C19D3" w:rsidRPr="00817E9D" w:rsidRDefault="007C19D3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06F78E7D" w14:textId="2AFB5C8A" w:rsidR="009F6C52" w:rsidRDefault="00380384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Este Anexo contém o Glossário referente às atividades e atribuições discriminadas no art. 2° da Lei n° 12.378, de 31 de dezembro de 2010, que, por meio desta Resolução são especificadas. Ainda que os verbetes aqui elencados possam ser também aplicáveis a outros contextos, para os fins desta Resolução deve prevalecer o entendimento ou aplicação do que dispõe este Glossário.</w:t>
      </w:r>
    </w:p>
    <w:p w14:paraId="5E026E0B" w14:textId="7A118EF8" w:rsidR="00B64658" w:rsidRPr="00817E9D" w:rsidRDefault="009F6C52" w:rsidP="009F6C52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  <w:r w:rsidR="00380384" w:rsidRPr="00817E9D">
        <w:rPr>
          <w:rFonts w:ascii="Times New Roman" w:hAnsi="Times New Roman"/>
          <w:sz w:val="22"/>
          <w:szCs w:val="22"/>
        </w:rPr>
        <w:t xml:space="preserve">” </w:t>
      </w:r>
    </w:p>
    <w:p w14:paraId="1A0E38D2" w14:textId="77777777" w:rsidR="00B64658" w:rsidRPr="00817E9D" w:rsidRDefault="00B64658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01CC5AFA" w14:textId="66107335" w:rsidR="00B64658" w:rsidRPr="00817E9D" w:rsidRDefault="00B64658" w:rsidP="00817E9D">
      <w:pPr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Art. 2° Da Resolução CAU/BR n° 51, de 12 de julho de 2013, ficam revogadas</w:t>
      </w:r>
      <w:r w:rsidR="00B53E89" w:rsidRPr="00817E9D">
        <w:rPr>
          <w:rFonts w:ascii="Times New Roman" w:hAnsi="Times New Roman"/>
          <w:sz w:val="22"/>
          <w:szCs w:val="22"/>
        </w:rPr>
        <w:t xml:space="preserve">, do </w:t>
      </w:r>
      <w:r w:rsidRPr="00817E9D">
        <w:rPr>
          <w:rFonts w:ascii="Times New Roman" w:hAnsi="Times New Roman"/>
          <w:sz w:val="22"/>
          <w:szCs w:val="22"/>
        </w:rPr>
        <w:t>art. 2°,</w:t>
      </w:r>
      <w:r w:rsidR="00B53E89" w:rsidRPr="00817E9D">
        <w:rPr>
          <w:rFonts w:ascii="Times New Roman" w:hAnsi="Times New Roman"/>
          <w:sz w:val="22"/>
          <w:szCs w:val="22"/>
        </w:rPr>
        <w:t xml:space="preserve"> as disposições do </w:t>
      </w:r>
      <w:r w:rsidRPr="00817E9D">
        <w:rPr>
          <w:rFonts w:ascii="Times New Roman" w:hAnsi="Times New Roman"/>
          <w:sz w:val="22"/>
          <w:szCs w:val="22"/>
        </w:rPr>
        <w:t>inciso I, letras “j” e “k”</w:t>
      </w:r>
      <w:r w:rsidR="00B53E89" w:rsidRPr="00817E9D">
        <w:rPr>
          <w:rFonts w:ascii="Times New Roman" w:hAnsi="Times New Roman"/>
          <w:sz w:val="22"/>
          <w:szCs w:val="22"/>
        </w:rPr>
        <w:t>,</w:t>
      </w:r>
      <w:r w:rsidRPr="00817E9D">
        <w:rPr>
          <w:rFonts w:ascii="Times New Roman" w:hAnsi="Times New Roman"/>
          <w:sz w:val="22"/>
          <w:szCs w:val="22"/>
        </w:rPr>
        <w:t xml:space="preserve"> </w:t>
      </w:r>
      <w:r w:rsidR="004C3085" w:rsidRPr="00817E9D">
        <w:rPr>
          <w:rFonts w:ascii="Times New Roman" w:hAnsi="Times New Roman"/>
          <w:sz w:val="22"/>
          <w:szCs w:val="22"/>
        </w:rPr>
        <w:t xml:space="preserve">do inciso </w:t>
      </w:r>
      <w:r w:rsidRPr="00817E9D">
        <w:rPr>
          <w:rFonts w:ascii="Times New Roman" w:hAnsi="Times New Roman"/>
          <w:sz w:val="22"/>
          <w:szCs w:val="22"/>
        </w:rPr>
        <w:t>II, letra “e”</w:t>
      </w:r>
      <w:r w:rsidR="00B53E89" w:rsidRPr="00817E9D">
        <w:rPr>
          <w:rFonts w:ascii="Times New Roman" w:hAnsi="Times New Roman"/>
          <w:sz w:val="22"/>
          <w:szCs w:val="22"/>
        </w:rPr>
        <w:t>,</w:t>
      </w:r>
      <w:r w:rsidRPr="00817E9D">
        <w:rPr>
          <w:rFonts w:ascii="Times New Roman" w:hAnsi="Times New Roman"/>
          <w:sz w:val="22"/>
          <w:szCs w:val="22"/>
        </w:rPr>
        <w:t xml:space="preserve"> </w:t>
      </w:r>
      <w:r w:rsidR="004C3085" w:rsidRPr="00817E9D">
        <w:rPr>
          <w:rFonts w:ascii="Times New Roman" w:hAnsi="Times New Roman"/>
          <w:sz w:val="22"/>
          <w:szCs w:val="22"/>
        </w:rPr>
        <w:t xml:space="preserve">do inciso </w:t>
      </w:r>
      <w:r w:rsidRPr="00817E9D">
        <w:rPr>
          <w:rFonts w:ascii="Times New Roman" w:hAnsi="Times New Roman"/>
          <w:sz w:val="22"/>
          <w:szCs w:val="22"/>
        </w:rPr>
        <w:t>III, letra</w:t>
      </w:r>
      <w:r w:rsidR="00E61548">
        <w:rPr>
          <w:rFonts w:ascii="Times New Roman" w:hAnsi="Times New Roman"/>
          <w:sz w:val="22"/>
          <w:szCs w:val="22"/>
        </w:rPr>
        <w:t>s “d” e</w:t>
      </w:r>
      <w:r w:rsidRPr="00817E9D">
        <w:rPr>
          <w:rFonts w:ascii="Times New Roman" w:hAnsi="Times New Roman"/>
          <w:sz w:val="22"/>
          <w:szCs w:val="22"/>
        </w:rPr>
        <w:t xml:space="preserve"> “f”, </w:t>
      </w:r>
      <w:r w:rsidR="004C3085" w:rsidRPr="00817E9D">
        <w:rPr>
          <w:rFonts w:ascii="Times New Roman" w:hAnsi="Times New Roman"/>
          <w:sz w:val="22"/>
          <w:szCs w:val="22"/>
        </w:rPr>
        <w:t xml:space="preserve">do inciso </w:t>
      </w:r>
      <w:r w:rsidR="00B53E89" w:rsidRPr="00817E9D">
        <w:rPr>
          <w:rFonts w:ascii="Times New Roman" w:hAnsi="Times New Roman"/>
          <w:sz w:val="22"/>
          <w:szCs w:val="22"/>
        </w:rPr>
        <w:t xml:space="preserve">IV, letras “c” e “d”, e </w:t>
      </w:r>
      <w:r w:rsidR="004C3085" w:rsidRPr="00817E9D">
        <w:rPr>
          <w:rFonts w:ascii="Times New Roman" w:hAnsi="Times New Roman"/>
          <w:sz w:val="22"/>
          <w:szCs w:val="22"/>
        </w:rPr>
        <w:t xml:space="preserve">do inciso </w:t>
      </w:r>
      <w:r w:rsidR="00B53E89" w:rsidRPr="00817E9D">
        <w:rPr>
          <w:rFonts w:ascii="Times New Roman" w:hAnsi="Times New Roman"/>
          <w:sz w:val="22"/>
          <w:szCs w:val="22"/>
        </w:rPr>
        <w:t>VI, letra “b” e “c”.</w:t>
      </w:r>
    </w:p>
    <w:p w14:paraId="53E2E119" w14:textId="77777777" w:rsidR="00B64658" w:rsidRPr="00817E9D" w:rsidRDefault="00B64658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3493B254" w14:textId="71EEF211" w:rsidR="00B53E89" w:rsidRPr="004C3085" w:rsidRDefault="00380384" w:rsidP="00817E9D">
      <w:pPr>
        <w:jc w:val="both"/>
        <w:rPr>
          <w:rFonts w:ascii="Times New Roman" w:hAnsi="Times New Roman"/>
          <w:sz w:val="22"/>
          <w:szCs w:val="22"/>
        </w:rPr>
      </w:pPr>
      <w:r w:rsidRPr="004C3085">
        <w:rPr>
          <w:rFonts w:ascii="Times New Roman" w:hAnsi="Times New Roman"/>
          <w:sz w:val="22"/>
          <w:szCs w:val="22"/>
        </w:rPr>
        <w:t xml:space="preserve">Art. </w:t>
      </w:r>
      <w:r w:rsidR="00B53E89" w:rsidRPr="004C3085">
        <w:rPr>
          <w:rFonts w:ascii="Times New Roman" w:hAnsi="Times New Roman"/>
          <w:sz w:val="22"/>
          <w:szCs w:val="22"/>
        </w:rPr>
        <w:t>3</w:t>
      </w:r>
      <w:r w:rsidRPr="004C3085">
        <w:rPr>
          <w:rFonts w:ascii="Times New Roman" w:hAnsi="Times New Roman"/>
          <w:sz w:val="22"/>
          <w:szCs w:val="22"/>
        </w:rPr>
        <w:t xml:space="preserve">º </w:t>
      </w:r>
      <w:r w:rsidR="004C3085" w:rsidRPr="004C3085">
        <w:rPr>
          <w:rFonts w:ascii="Times New Roman" w:hAnsi="Times New Roman"/>
          <w:sz w:val="22"/>
          <w:szCs w:val="22"/>
        </w:rPr>
        <w:t>Ficam r</w:t>
      </w:r>
      <w:r w:rsidRPr="004C3085">
        <w:rPr>
          <w:rFonts w:ascii="Times New Roman" w:hAnsi="Times New Roman"/>
          <w:sz w:val="22"/>
          <w:szCs w:val="22"/>
        </w:rPr>
        <w:t>evoga</w:t>
      </w:r>
      <w:r w:rsidR="004C3085" w:rsidRPr="004C3085">
        <w:rPr>
          <w:rFonts w:ascii="Times New Roman" w:hAnsi="Times New Roman"/>
          <w:sz w:val="22"/>
          <w:szCs w:val="22"/>
        </w:rPr>
        <w:t>dos</w:t>
      </w:r>
      <w:r w:rsidRPr="004C3085">
        <w:rPr>
          <w:rFonts w:ascii="Times New Roman" w:hAnsi="Times New Roman"/>
          <w:sz w:val="22"/>
          <w:szCs w:val="22"/>
        </w:rPr>
        <w:t xml:space="preserve"> os efeitos de suspensão de vigência de disposições da Resolução CAU/BR nº 51, de 12 de julho de 2013, estabelecidos pela DPOBR nº 094-01/2019 do CAU/BR. </w:t>
      </w:r>
    </w:p>
    <w:p w14:paraId="5AA0C37F" w14:textId="77777777" w:rsidR="00B53E89" w:rsidRPr="00817E9D" w:rsidRDefault="00B53E89" w:rsidP="00817E9D">
      <w:pPr>
        <w:ind w:left="1418"/>
        <w:jc w:val="both"/>
        <w:rPr>
          <w:rFonts w:ascii="Times New Roman" w:hAnsi="Times New Roman"/>
          <w:sz w:val="22"/>
          <w:szCs w:val="22"/>
        </w:rPr>
      </w:pPr>
    </w:p>
    <w:p w14:paraId="4AA1CE45" w14:textId="39D3E3AD" w:rsidR="00B53E89" w:rsidRPr="00817E9D" w:rsidRDefault="00380384" w:rsidP="00817E9D">
      <w:pPr>
        <w:jc w:val="both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Art. </w:t>
      </w:r>
      <w:r w:rsidR="004C3085">
        <w:rPr>
          <w:rFonts w:ascii="Times New Roman" w:hAnsi="Times New Roman"/>
          <w:sz w:val="22"/>
          <w:szCs w:val="22"/>
        </w:rPr>
        <w:t>4</w:t>
      </w:r>
      <w:r w:rsidRPr="00817E9D">
        <w:rPr>
          <w:rFonts w:ascii="Times New Roman" w:hAnsi="Times New Roman"/>
          <w:sz w:val="22"/>
          <w:szCs w:val="22"/>
        </w:rPr>
        <w:t xml:space="preserve">º Esta Resolução entra em vigor na data de sua publicação. </w:t>
      </w:r>
    </w:p>
    <w:p w14:paraId="23F0E30D" w14:textId="77777777" w:rsidR="00B53E89" w:rsidRPr="00817E9D" w:rsidRDefault="00B53E89" w:rsidP="00817E9D">
      <w:pPr>
        <w:jc w:val="both"/>
        <w:rPr>
          <w:rFonts w:ascii="Times New Roman" w:hAnsi="Times New Roman"/>
          <w:sz w:val="22"/>
          <w:szCs w:val="22"/>
        </w:rPr>
      </w:pPr>
    </w:p>
    <w:p w14:paraId="43FA549C" w14:textId="77777777" w:rsidR="00B53E89" w:rsidRPr="00817E9D" w:rsidRDefault="00380384" w:rsidP="00817E9D">
      <w:pPr>
        <w:jc w:val="center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 xml:space="preserve">Brasília, 24 de setembro de 2021. </w:t>
      </w:r>
    </w:p>
    <w:p w14:paraId="334D468A" w14:textId="0B2CE6E7" w:rsidR="00B53E89" w:rsidRPr="00817E9D" w:rsidRDefault="00B53E89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54A2D893" w14:textId="72B8E160" w:rsidR="00B53E89" w:rsidRDefault="00B53E89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39AB215A" w14:textId="77777777" w:rsidR="00146FAB" w:rsidRPr="00817E9D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7AF6E01F" w14:textId="77777777" w:rsidR="00B53E89" w:rsidRPr="00817E9D" w:rsidRDefault="00B53E89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6E158175" w14:textId="77777777" w:rsidR="00B53E89" w:rsidRPr="00817E9D" w:rsidRDefault="00380384" w:rsidP="00817E9D">
      <w:pPr>
        <w:jc w:val="center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N</w:t>
      </w:r>
      <w:r w:rsidR="00B53E89" w:rsidRPr="00817E9D">
        <w:rPr>
          <w:rFonts w:ascii="Times New Roman" w:hAnsi="Times New Roman"/>
          <w:sz w:val="22"/>
          <w:szCs w:val="22"/>
        </w:rPr>
        <w:t xml:space="preserve">ADIA </w:t>
      </w:r>
      <w:r w:rsidRPr="00817E9D">
        <w:rPr>
          <w:rFonts w:ascii="Times New Roman" w:hAnsi="Times New Roman"/>
          <w:sz w:val="22"/>
          <w:szCs w:val="22"/>
        </w:rPr>
        <w:t>S</w:t>
      </w:r>
      <w:r w:rsidR="00B53E89" w:rsidRPr="00817E9D">
        <w:rPr>
          <w:rFonts w:ascii="Times New Roman" w:hAnsi="Times New Roman"/>
          <w:sz w:val="22"/>
          <w:szCs w:val="22"/>
        </w:rPr>
        <w:t>OMEKH</w:t>
      </w:r>
    </w:p>
    <w:p w14:paraId="56A20711" w14:textId="1759F153" w:rsidR="0020220E" w:rsidRDefault="00380384" w:rsidP="00817E9D">
      <w:pPr>
        <w:jc w:val="center"/>
        <w:rPr>
          <w:rFonts w:ascii="Times New Roman" w:hAnsi="Times New Roman"/>
          <w:sz w:val="22"/>
          <w:szCs w:val="22"/>
        </w:rPr>
      </w:pPr>
      <w:r w:rsidRPr="00817E9D">
        <w:rPr>
          <w:rFonts w:ascii="Times New Roman" w:hAnsi="Times New Roman"/>
          <w:sz w:val="22"/>
          <w:szCs w:val="22"/>
        </w:rPr>
        <w:t>Presidente do CAU/BR</w:t>
      </w:r>
    </w:p>
    <w:p w14:paraId="708BBE7D" w14:textId="3C17AA3C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72EA9E21" w14:textId="2DC14C21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6B925671" w14:textId="25BD067A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5FAE3782" w14:textId="3994511E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09F8AC0A" w14:textId="23ECC1B1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4CCF76C5" w14:textId="4E0C4ABE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489C396F" w14:textId="2C542C12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342B72BA" w14:textId="01DD084A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1793B3A3" w14:textId="185F22E6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14CAA241" w14:textId="3CBF6324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154B3984" w14:textId="01EA43D7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13393C24" w14:textId="15C4EAEE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3E755945" w14:textId="36EE775F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7566400A" w14:textId="6EB3B93D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7FD651DE" w14:textId="5C0FA377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5EFEE2C5" w14:textId="734E97E6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292647D2" w14:textId="3C9E011B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149D3D08" w14:textId="6F3B15AC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48BB6969" w14:textId="58C7B9C9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012F294B" w14:textId="094FCA7C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5517BF47" w14:textId="0B11F009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4A322DFC" w14:textId="021AF68A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5F70C560" w14:textId="0450EB64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2F631AF2" w14:textId="080D7190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06CA44E8" w14:textId="18C23679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6DB090A7" w14:textId="29AA4890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04AE7364" w14:textId="338D63D9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523C4F3A" w14:textId="6EB84447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2E203A53" w14:textId="256A5699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7B88FA41" w14:textId="50F5852D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7602E909" w14:textId="68B2E85E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55455025" w14:textId="5F2090A1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7F594D9F" w14:textId="2003C480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4B96202A" w14:textId="77777777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0DCB9FD9" w14:textId="57BFF370" w:rsidR="00146FAB" w:rsidRDefault="00146FAB" w:rsidP="00817E9D">
      <w:pPr>
        <w:jc w:val="center"/>
        <w:rPr>
          <w:rFonts w:ascii="Times New Roman" w:hAnsi="Times New Roman"/>
          <w:sz w:val="22"/>
          <w:szCs w:val="22"/>
        </w:rPr>
      </w:pPr>
    </w:p>
    <w:p w14:paraId="79EB04F2" w14:textId="2D5B61A0" w:rsidR="00146FAB" w:rsidRPr="00146FAB" w:rsidRDefault="00146FAB" w:rsidP="00146FAB">
      <w:pPr>
        <w:jc w:val="center"/>
        <w:rPr>
          <w:rFonts w:ascii="Times New Roman" w:hAnsi="Times New Roman"/>
          <w:sz w:val="22"/>
          <w:szCs w:val="22"/>
        </w:rPr>
      </w:pPr>
      <w:r w:rsidRPr="00146FAB">
        <w:rPr>
          <w:rFonts w:ascii="Arial" w:hAnsi="Arial" w:cs="Arial"/>
          <w:sz w:val="22"/>
          <w:szCs w:val="22"/>
          <w:shd w:val="clear" w:color="auto" w:fill="FFFFFF"/>
        </w:rPr>
        <w:t>[Publicada no Diário Oficial da União, Edição nº 18</w:t>
      </w:r>
      <w:r w:rsidRPr="00146FAB">
        <w:rPr>
          <w:rFonts w:ascii="Arial" w:hAnsi="Arial" w:cs="Arial"/>
          <w:sz w:val="22"/>
          <w:szCs w:val="22"/>
          <w:shd w:val="clear" w:color="auto" w:fill="FFFFFF"/>
        </w:rPr>
        <w:t>7</w:t>
      </w:r>
      <w:r w:rsidRPr="00146FAB">
        <w:rPr>
          <w:rFonts w:ascii="Arial" w:hAnsi="Arial" w:cs="Arial"/>
          <w:sz w:val="22"/>
          <w:szCs w:val="22"/>
          <w:shd w:val="clear" w:color="auto" w:fill="FFFFFF"/>
        </w:rPr>
        <w:t>, Seção 1, Página 1</w:t>
      </w:r>
      <w:r w:rsidRPr="00146FAB">
        <w:rPr>
          <w:rFonts w:ascii="Arial" w:hAnsi="Arial" w:cs="Arial"/>
          <w:sz w:val="22"/>
          <w:szCs w:val="22"/>
          <w:shd w:val="clear" w:color="auto" w:fill="FFFFFF"/>
        </w:rPr>
        <w:t>93</w:t>
      </w:r>
      <w:r w:rsidRPr="00146FAB">
        <w:rPr>
          <w:rFonts w:ascii="Arial" w:hAnsi="Arial" w:cs="Arial"/>
          <w:sz w:val="22"/>
          <w:szCs w:val="22"/>
          <w:shd w:val="clear" w:color="auto" w:fill="FFFFFF"/>
        </w:rPr>
        <w:t xml:space="preserve">, de </w:t>
      </w:r>
      <w:r w:rsidRPr="00146FAB">
        <w:rPr>
          <w:rFonts w:ascii="Arial" w:hAnsi="Arial" w:cs="Arial"/>
          <w:sz w:val="22"/>
          <w:szCs w:val="22"/>
          <w:shd w:val="clear" w:color="auto" w:fill="FFFFFF"/>
        </w:rPr>
        <w:t>1°</w:t>
      </w:r>
      <w:r w:rsidRPr="00146FAB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r w:rsidRPr="00146FAB">
        <w:rPr>
          <w:rFonts w:ascii="Arial" w:hAnsi="Arial" w:cs="Arial"/>
          <w:sz w:val="22"/>
          <w:szCs w:val="22"/>
          <w:shd w:val="clear" w:color="auto" w:fill="FFFFFF"/>
        </w:rPr>
        <w:t>outubro</w:t>
      </w:r>
      <w:r w:rsidRPr="00146FAB">
        <w:rPr>
          <w:rFonts w:ascii="Arial" w:hAnsi="Arial" w:cs="Arial"/>
          <w:sz w:val="22"/>
          <w:szCs w:val="22"/>
          <w:shd w:val="clear" w:color="auto" w:fill="FFFFFF"/>
        </w:rPr>
        <w:t xml:space="preserve"> de 2021.</w:t>
      </w:r>
    </w:p>
    <w:sectPr w:rsidR="00146FAB" w:rsidRPr="00146FAB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33BC" w14:textId="77777777" w:rsidR="00827142" w:rsidRDefault="00827142">
      <w:r>
        <w:separator/>
      </w:r>
    </w:p>
  </w:endnote>
  <w:endnote w:type="continuationSeparator" w:id="0">
    <w:p w14:paraId="72B21BC0" w14:textId="77777777" w:rsidR="00827142" w:rsidRDefault="0082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8D97" w14:textId="77777777" w:rsidR="00727BF7" w:rsidRDefault="00727BF7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4F9E57" w14:textId="77777777" w:rsidR="00727BF7" w:rsidRPr="00771D16" w:rsidRDefault="00727BF7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7A4A31" w14:textId="77777777" w:rsidR="00727BF7" w:rsidRPr="0015125F" w:rsidRDefault="00727BF7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844A" w14:textId="77777777" w:rsidR="00727BF7" w:rsidRDefault="00727BF7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DDC559" wp14:editId="25E895DD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2DCEF" w14:textId="77777777" w:rsidR="00727BF7" w:rsidRDefault="00727BF7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25426C55" w14:textId="4575FF26" w:rsidR="00727BF7" w:rsidRDefault="00727BF7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BA5588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042B281" w14:textId="77777777" w:rsidR="00727BF7" w:rsidRDefault="00727BF7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5C1E" w14:textId="77777777" w:rsidR="00827142" w:rsidRDefault="00827142">
      <w:r>
        <w:separator/>
      </w:r>
    </w:p>
  </w:footnote>
  <w:footnote w:type="continuationSeparator" w:id="0">
    <w:p w14:paraId="5D18DCFC" w14:textId="77777777" w:rsidR="00827142" w:rsidRDefault="0082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87C9" w14:textId="77777777" w:rsidR="00727BF7" w:rsidRPr="009E4E5A" w:rsidRDefault="00727BF7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94705F" wp14:editId="0CA7CD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C852FF4" wp14:editId="3C8D710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3474" w14:textId="77777777" w:rsidR="00727BF7" w:rsidRPr="009E4E5A" w:rsidRDefault="00727BF7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367ED4" wp14:editId="5AAC3799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0584A"/>
    <w:rsid w:val="0000759F"/>
    <w:rsid w:val="000077D4"/>
    <w:rsid w:val="000120FA"/>
    <w:rsid w:val="000131C9"/>
    <w:rsid w:val="0002485F"/>
    <w:rsid w:val="00027788"/>
    <w:rsid w:val="00034DBC"/>
    <w:rsid w:val="00036E3F"/>
    <w:rsid w:val="0004261E"/>
    <w:rsid w:val="00042A87"/>
    <w:rsid w:val="00057C1D"/>
    <w:rsid w:val="00061A2C"/>
    <w:rsid w:val="00063BDA"/>
    <w:rsid w:val="000739EA"/>
    <w:rsid w:val="000753C4"/>
    <w:rsid w:val="000771E3"/>
    <w:rsid w:val="00082CA1"/>
    <w:rsid w:val="000973CE"/>
    <w:rsid w:val="000A2774"/>
    <w:rsid w:val="000A7E69"/>
    <w:rsid w:val="000E1777"/>
    <w:rsid w:val="000F1CC4"/>
    <w:rsid w:val="001033F4"/>
    <w:rsid w:val="00104025"/>
    <w:rsid w:val="00113838"/>
    <w:rsid w:val="00126BCA"/>
    <w:rsid w:val="0013238D"/>
    <w:rsid w:val="0013367D"/>
    <w:rsid w:val="00134988"/>
    <w:rsid w:val="00146FAB"/>
    <w:rsid w:val="0015125F"/>
    <w:rsid w:val="00152FDE"/>
    <w:rsid w:val="0018598F"/>
    <w:rsid w:val="00195022"/>
    <w:rsid w:val="001A2427"/>
    <w:rsid w:val="001A617D"/>
    <w:rsid w:val="001C3CFA"/>
    <w:rsid w:val="001D7BF0"/>
    <w:rsid w:val="001E2B77"/>
    <w:rsid w:val="001F2BF7"/>
    <w:rsid w:val="001F4715"/>
    <w:rsid w:val="001F48F4"/>
    <w:rsid w:val="0020220E"/>
    <w:rsid w:val="002042C5"/>
    <w:rsid w:val="00204B6A"/>
    <w:rsid w:val="00206077"/>
    <w:rsid w:val="0020758B"/>
    <w:rsid w:val="00221707"/>
    <w:rsid w:val="00240A40"/>
    <w:rsid w:val="00246D15"/>
    <w:rsid w:val="002678C7"/>
    <w:rsid w:val="00270736"/>
    <w:rsid w:val="00271A3D"/>
    <w:rsid w:val="00277B97"/>
    <w:rsid w:val="00281A67"/>
    <w:rsid w:val="002A2B19"/>
    <w:rsid w:val="002B4C76"/>
    <w:rsid w:val="002B65CF"/>
    <w:rsid w:val="002D7C82"/>
    <w:rsid w:val="002F6A09"/>
    <w:rsid w:val="00305619"/>
    <w:rsid w:val="00317C1A"/>
    <w:rsid w:val="00320FAB"/>
    <w:rsid w:val="00322B34"/>
    <w:rsid w:val="0033657D"/>
    <w:rsid w:val="003444A2"/>
    <w:rsid w:val="00362937"/>
    <w:rsid w:val="00370C9B"/>
    <w:rsid w:val="00380384"/>
    <w:rsid w:val="00387E8A"/>
    <w:rsid w:val="003A23D6"/>
    <w:rsid w:val="003B46C7"/>
    <w:rsid w:val="003C00CE"/>
    <w:rsid w:val="003C01CB"/>
    <w:rsid w:val="003C15F8"/>
    <w:rsid w:val="003C7491"/>
    <w:rsid w:val="003D521B"/>
    <w:rsid w:val="003F0C5B"/>
    <w:rsid w:val="00400789"/>
    <w:rsid w:val="0040384F"/>
    <w:rsid w:val="00406516"/>
    <w:rsid w:val="00406DA4"/>
    <w:rsid w:val="00417EE3"/>
    <w:rsid w:val="004423D3"/>
    <w:rsid w:val="004536AF"/>
    <w:rsid w:val="00455B54"/>
    <w:rsid w:val="00460653"/>
    <w:rsid w:val="004656D8"/>
    <w:rsid w:val="004741EF"/>
    <w:rsid w:val="00491624"/>
    <w:rsid w:val="00497C3B"/>
    <w:rsid w:val="004A21E2"/>
    <w:rsid w:val="004B4532"/>
    <w:rsid w:val="004B7945"/>
    <w:rsid w:val="004C0FD1"/>
    <w:rsid w:val="004C2FC8"/>
    <w:rsid w:val="004C3085"/>
    <w:rsid w:val="00501B36"/>
    <w:rsid w:val="00535943"/>
    <w:rsid w:val="0054225E"/>
    <w:rsid w:val="00553AF2"/>
    <w:rsid w:val="005567CA"/>
    <w:rsid w:val="005664D9"/>
    <w:rsid w:val="00582105"/>
    <w:rsid w:val="00587696"/>
    <w:rsid w:val="00590E58"/>
    <w:rsid w:val="005B290A"/>
    <w:rsid w:val="005C082E"/>
    <w:rsid w:val="005E3CAE"/>
    <w:rsid w:val="005F3AE9"/>
    <w:rsid w:val="00607A1E"/>
    <w:rsid w:val="00613F04"/>
    <w:rsid w:val="00614476"/>
    <w:rsid w:val="0063130C"/>
    <w:rsid w:val="00631487"/>
    <w:rsid w:val="00636A4D"/>
    <w:rsid w:val="00646E40"/>
    <w:rsid w:val="006563D8"/>
    <w:rsid w:val="00662B22"/>
    <w:rsid w:val="00665EC5"/>
    <w:rsid w:val="00675D4E"/>
    <w:rsid w:val="006850FF"/>
    <w:rsid w:val="006904AF"/>
    <w:rsid w:val="00691B3C"/>
    <w:rsid w:val="006A5170"/>
    <w:rsid w:val="006A6A7B"/>
    <w:rsid w:val="006D7F32"/>
    <w:rsid w:val="00715BF6"/>
    <w:rsid w:val="00727BF7"/>
    <w:rsid w:val="00741534"/>
    <w:rsid w:val="00742603"/>
    <w:rsid w:val="00745B20"/>
    <w:rsid w:val="00763AE9"/>
    <w:rsid w:val="00772B81"/>
    <w:rsid w:val="00787D30"/>
    <w:rsid w:val="00793F7B"/>
    <w:rsid w:val="007A1A98"/>
    <w:rsid w:val="007A3199"/>
    <w:rsid w:val="007A64DC"/>
    <w:rsid w:val="007C19D3"/>
    <w:rsid w:val="007D3C00"/>
    <w:rsid w:val="007E44B7"/>
    <w:rsid w:val="007E4BCB"/>
    <w:rsid w:val="007E7D82"/>
    <w:rsid w:val="007F756F"/>
    <w:rsid w:val="008017A4"/>
    <w:rsid w:val="00801E15"/>
    <w:rsid w:val="00813FCB"/>
    <w:rsid w:val="00814E12"/>
    <w:rsid w:val="00814FE2"/>
    <w:rsid w:val="00817E9D"/>
    <w:rsid w:val="00822B5C"/>
    <w:rsid w:val="00827142"/>
    <w:rsid w:val="00834E01"/>
    <w:rsid w:val="00842088"/>
    <w:rsid w:val="00850C42"/>
    <w:rsid w:val="008606BA"/>
    <w:rsid w:val="008618C1"/>
    <w:rsid w:val="00865F66"/>
    <w:rsid w:val="00875601"/>
    <w:rsid w:val="008828D8"/>
    <w:rsid w:val="008A14A7"/>
    <w:rsid w:val="008A32BE"/>
    <w:rsid w:val="008B5C0C"/>
    <w:rsid w:val="008C5D19"/>
    <w:rsid w:val="008D7688"/>
    <w:rsid w:val="008F04C0"/>
    <w:rsid w:val="008F3CB3"/>
    <w:rsid w:val="008F6BF5"/>
    <w:rsid w:val="009026A8"/>
    <w:rsid w:val="009068A6"/>
    <w:rsid w:val="009206F6"/>
    <w:rsid w:val="00923C8D"/>
    <w:rsid w:val="009305E6"/>
    <w:rsid w:val="00940A15"/>
    <w:rsid w:val="009560EF"/>
    <w:rsid w:val="009633AB"/>
    <w:rsid w:val="00965760"/>
    <w:rsid w:val="0097023D"/>
    <w:rsid w:val="00970BAD"/>
    <w:rsid w:val="00971BC3"/>
    <w:rsid w:val="009775D2"/>
    <w:rsid w:val="009921E4"/>
    <w:rsid w:val="009955E6"/>
    <w:rsid w:val="009A07A4"/>
    <w:rsid w:val="009B2124"/>
    <w:rsid w:val="009C4F32"/>
    <w:rsid w:val="009D07DD"/>
    <w:rsid w:val="009D36AC"/>
    <w:rsid w:val="009D4D76"/>
    <w:rsid w:val="009F0FF4"/>
    <w:rsid w:val="009F6C52"/>
    <w:rsid w:val="00A02992"/>
    <w:rsid w:val="00A07776"/>
    <w:rsid w:val="00A17978"/>
    <w:rsid w:val="00A33E4A"/>
    <w:rsid w:val="00A35922"/>
    <w:rsid w:val="00A436A1"/>
    <w:rsid w:val="00A60F6B"/>
    <w:rsid w:val="00A66FFE"/>
    <w:rsid w:val="00A71DAB"/>
    <w:rsid w:val="00A778CD"/>
    <w:rsid w:val="00A821D0"/>
    <w:rsid w:val="00AB4DF8"/>
    <w:rsid w:val="00AB638A"/>
    <w:rsid w:val="00AC4747"/>
    <w:rsid w:val="00AC6DC1"/>
    <w:rsid w:val="00AE4D79"/>
    <w:rsid w:val="00AF2840"/>
    <w:rsid w:val="00B01DE1"/>
    <w:rsid w:val="00B04516"/>
    <w:rsid w:val="00B1034A"/>
    <w:rsid w:val="00B1365F"/>
    <w:rsid w:val="00B1763E"/>
    <w:rsid w:val="00B17FEB"/>
    <w:rsid w:val="00B21865"/>
    <w:rsid w:val="00B35FE6"/>
    <w:rsid w:val="00B44CE0"/>
    <w:rsid w:val="00B45654"/>
    <w:rsid w:val="00B508E0"/>
    <w:rsid w:val="00B53804"/>
    <w:rsid w:val="00B53E89"/>
    <w:rsid w:val="00B56434"/>
    <w:rsid w:val="00B64658"/>
    <w:rsid w:val="00B71AB3"/>
    <w:rsid w:val="00B71C2B"/>
    <w:rsid w:val="00B74D13"/>
    <w:rsid w:val="00B80BB2"/>
    <w:rsid w:val="00B86321"/>
    <w:rsid w:val="00B9248B"/>
    <w:rsid w:val="00B94133"/>
    <w:rsid w:val="00BA307C"/>
    <w:rsid w:val="00BA5588"/>
    <w:rsid w:val="00BB4FD1"/>
    <w:rsid w:val="00BD1D27"/>
    <w:rsid w:val="00BE75F7"/>
    <w:rsid w:val="00BE7D10"/>
    <w:rsid w:val="00BE7F92"/>
    <w:rsid w:val="00BF3F88"/>
    <w:rsid w:val="00BF7DC4"/>
    <w:rsid w:val="00C00F64"/>
    <w:rsid w:val="00C10AF8"/>
    <w:rsid w:val="00C25394"/>
    <w:rsid w:val="00C354F6"/>
    <w:rsid w:val="00C42B14"/>
    <w:rsid w:val="00C55B31"/>
    <w:rsid w:val="00C5713D"/>
    <w:rsid w:val="00C845E4"/>
    <w:rsid w:val="00C90992"/>
    <w:rsid w:val="00CB40B3"/>
    <w:rsid w:val="00CB431E"/>
    <w:rsid w:val="00CB55CB"/>
    <w:rsid w:val="00CB6912"/>
    <w:rsid w:val="00CB7B08"/>
    <w:rsid w:val="00CD3A20"/>
    <w:rsid w:val="00CD433F"/>
    <w:rsid w:val="00CD5CF4"/>
    <w:rsid w:val="00CE2738"/>
    <w:rsid w:val="00D0047B"/>
    <w:rsid w:val="00D0693B"/>
    <w:rsid w:val="00D15ECC"/>
    <w:rsid w:val="00D17258"/>
    <w:rsid w:val="00D55AF2"/>
    <w:rsid w:val="00D87952"/>
    <w:rsid w:val="00D90316"/>
    <w:rsid w:val="00D92167"/>
    <w:rsid w:val="00D96FE5"/>
    <w:rsid w:val="00DA144B"/>
    <w:rsid w:val="00DA423B"/>
    <w:rsid w:val="00DD1133"/>
    <w:rsid w:val="00DD24B0"/>
    <w:rsid w:val="00DE0A7F"/>
    <w:rsid w:val="00DE68E4"/>
    <w:rsid w:val="00DF221B"/>
    <w:rsid w:val="00DF2C40"/>
    <w:rsid w:val="00DF33A9"/>
    <w:rsid w:val="00DF7510"/>
    <w:rsid w:val="00E027F3"/>
    <w:rsid w:val="00E04F85"/>
    <w:rsid w:val="00E10611"/>
    <w:rsid w:val="00E3495A"/>
    <w:rsid w:val="00E3746A"/>
    <w:rsid w:val="00E40E22"/>
    <w:rsid w:val="00E52347"/>
    <w:rsid w:val="00E5283D"/>
    <w:rsid w:val="00E61548"/>
    <w:rsid w:val="00E634D0"/>
    <w:rsid w:val="00E731B7"/>
    <w:rsid w:val="00E819B1"/>
    <w:rsid w:val="00E84AA9"/>
    <w:rsid w:val="00EB1AA0"/>
    <w:rsid w:val="00EB1AD4"/>
    <w:rsid w:val="00EB5DE1"/>
    <w:rsid w:val="00EE1EA4"/>
    <w:rsid w:val="00F05B83"/>
    <w:rsid w:val="00F16F49"/>
    <w:rsid w:val="00F24565"/>
    <w:rsid w:val="00F25B28"/>
    <w:rsid w:val="00F34C78"/>
    <w:rsid w:val="00F367BC"/>
    <w:rsid w:val="00F5059D"/>
    <w:rsid w:val="00F552C0"/>
    <w:rsid w:val="00F55C9A"/>
    <w:rsid w:val="00F66711"/>
    <w:rsid w:val="00F80824"/>
    <w:rsid w:val="00F80E59"/>
    <w:rsid w:val="00F813B8"/>
    <w:rsid w:val="00F81694"/>
    <w:rsid w:val="00F850FC"/>
    <w:rsid w:val="00F9358B"/>
    <w:rsid w:val="00FA560C"/>
    <w:rsid w:val="00FA7DDD"/>
    <w:rsid w:val="00FB6673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  <w14:docId w14:val="1D6C747E"/>
  <w15:docId w15:val="{95F93E96-80D0-418B-ABAF-886D4D8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CB55C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artigo">
    <w:name w:val="artigo"/>
    <w:basedOn w:val="Normal"/>
    <w:rsid w:val="00850C4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fontstyle01">
    <w:name w:val="x_fontstyle01"/>
    <w:basedOn w:val="Fontepargpadro"/>
    <w:rsid w:val="00E634D0"/>
  </w:style>
  <w:style w:type="character" w:customStyle="1" w:styleId="xfontstyle21">
    <w:name w:val="x_fontstyle21"/>
    <w:basedOn w:val="Fontepargpadro"/>
    <w:rsid w:val="00E6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B5E4-F396-49AD-A610-87800E86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6166</Characters>
  <Application>Microsoft Office Word</Application>
  <DocSecurity>0</DocSecurity>
  <Lines>51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6916</CharactersWithSpaces>
  <SharedDoc>false</SharedDoc>
  <HLinks>
    <vt:vector size="12" baseType="variant">
      <vt:variant>
        <vt:i4>3801178</vt:i4>
      </vt:variant>
      <vt:variant>
        <vt:i4>14131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4</cp:revision>
  <cp:lastPrinted>2020-08-26T19:04:00Z</cp:lastPrinted>
  <dcterms:created xsi:type="dcterms:W3CDTF">2021-09-30T18:56:00Z</dcterms:created>
  <dcterms:modified xsi:type="dcterms:W3CDTF">2021-10-01T13:10:00Z</dcterms:modified>
</cp:coreProperties>
</file>