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CB" w:rsidRDefault="002D1ACB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RESOLUÇÃO N° 193, DE 24 DE SETEMBRO DE 2020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ind w:left="4253"/>
        <w:jc w:val="both"/>
      </w:pPr>
      <w:r>
        <w:rPr>
          <w:rFonts w:ascii="Times New Roman" w:hAnsi="Times New Roman"/>
          <w:sz w:val="22"/>
          <w:szCs w:val="22"/>
        </w:rPr>
        <w:t>Dispõe sobre anuidades, revisão, parcelamento e ressarcimento de valores</w:t>
      </w:r>
      <w:r>
        <w:rPr>
          <w:rFonts w:ascii="Times New Roman" w:hAnsi="Times New Roman"/>
          <w:color w:val="000000"/>
          <w:sz w:val="22"/>
          <w:szCs w:val="22"/>
        </w:rPr>
        <w:t xml:space="preserve"> devidos aos Conselhos de Arquitetura e Urbanismo dos Estados e </w:t>
      </w:r>
      <w:r>
        <w:rPr>
          <w:rFonts w:ascii="Times New Roman" w:hAnsi="Times New Roman"/>
          <w:color w:val="000000"/>
          <w:sz w:val="22"/>
          <w:szCs w:val="22"/>
        </w:rPr>
        <w:t xml:space="preserve">do Distrito Federal (CAU/UF), </w:t>
      </w:r>
      <w:r>
        <w:rPr>
          <w:rFonts w:ascii="Times New Roman" w:hAnsi="Times New Roman"/>
          <w:sz w:val="22"/>
          <w:szCs w:val="22"/>
        </w:rPr>
        <w:t xml:space="preserve">protesto de dívidas, </w:t>
      </w:r>
      <w:r>
        <w:rPr>
          <w:rFonts w:ascii="Times New Roman" w:hAnsi="Times New Roman"/>
          <w:color w:val="000000"/>
          <w:sz w:val="22"/>
          <w:szCs w:val="22"/>
        </w:rPr>
        <w:t>inscrição em dívida ativa e dá outras providências.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bookmarkStart w:id="0" w:name="_GoBack"/>
      <w:r>
        <w:rPr>
          <w:rFonts w:ascii="Times New Roman" w:hAnsi="Times New Roman"/>
          <w:color w:val="000000"/>
          <w:sz w:val="22"/>
          <w:szCs w:val="22"/>
        </w:rPr>
        <w:t>O CONSELHO DE ARQUITETURA E URBANISMO DO BRASIL (CAU/BR), no exercício das competências e prerrogativas de que tratam o art. 28 da Lei n° 12.378, de 31</w:t>
      </w:r>
      <w:r>
        <w:rPr>
          <w:rFonts w:ascii="Times New Roman" w:hAnsi="Times New Roman"/>
          <w:color w:val="000000"/>
          <w:sz w:val="22"/>
          <w:szCs w:val="22"/>
        </w:rPr>
        <w:t xml:space="preserve"> de dezembro de 2010, e os artigos 2°, 4° e 30 do Regimento Interno aprovado pela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Deliberação Plenária DPOBR n° 0065-05/2017, de 28 de abril de 2017, e instituído</w:t>
      </w:r>
      <w:r>
        <w:rPr>
          <w:rFonts w:ascii="Times New Roman" w:hAnsi="Times New Roman"/>
          <w:color w:val="000000"/>
          <w:sz w:val="22"/>
          <w:szCs w:val="22"/>
        </w:rPr>
        <w:t xml:space="preserve"> pela Resolução CAU/BR n° 139, de 28 de maio de 2017, e de acordo com a Deliberação Plenária D</w:t>
      </w:r>
      <w:r>
        <w:rPr>
          <w:rFonts w:ascii="Times New Roman" w:hAnsi="Times New Roman"/>
          <w:color w:val="000000"/>
          <w:sz w:val="22"/>
          <w:szCs w:val="22"/>
        </w:rPr>
        <w:t>PABR n° 0034-02/2020, adotada na Reunião Plenária Ampliada n° 34, realizada no dia 28 de agosto de 2020,</w:t>
      </w:r>
      <w:r>
        <w:rPr>
          <w:rFonts w:ascii="Times New Roman" w:hAnsi="Times New Roman"/>
          <w:sz w:val="22"/>
          <w:szCs w:val="22"/>
        </w:rPr>
        <w:t xml:space="preserve"> e com a Deliberação Plenária DPOBR nº 0104-01/2020, adotada na Reunião Plenária Ordinária n° 104, realizada no dia 24 de setembro de 2020;</w:t>
      </w:r>
    </w:p>
    <w:p w:rsidR="002D1ACB" w:rsidRDefault="008A0012">
      <w:pPr>
        <w:tabs>
          <w:tab w:val="left" w:pos="3195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:rsidR="002D1ACB" w:rsidRDefault="008A0012">
      <w:pPr>
        <w:autoSpaceDE w:val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RESOLVE:</w:t>
      </w:r>
    </w:p>
    <w:p w:rsidR="002D1ACB" w:rsidRDefault="002D1ACB">
      <w:pPr>
        <w:autoSpaceDE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CAPÍTULO I</w:t>
      </w:r>
    </w:p>
    <w:p w:rsidR="002D1ACB" w:rsidRDefault="008A0012">
      <w:pPr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DAS ANUIDADES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Art. 1° As anuidades serão pagas pelos arquitetos e urbanistas e pelas pessoas jurídicas registrados nos Conselhos de Arquitetura e Urbanismo dos Estados e do Distrito Federal (CAU/UF) no valor fixado pelo Conselho de Arquitetura </w:t>
      </w:r>
      <w:r>
        <w:rPr>
          <w:rFonts w:ascii="Times New Roman" w:hAnsi="Times New Roman"/>
          <w:color w:val="000000"/>
          <w:sz w:val="22"/>
          <w:szCs w:val="22"/>
        </w:rPr>
        <w:t>e Urbanismo do Brasil (CAU/BR), nos limites determinados pela Lei n° 12.378, de 31 de dezembro de 2010, respeitado o seguinte: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os arquitetos e urbanistas pagarão a anuidade ao CAU/UF da Unidade da Federação do local de sua residência, conforme cadastr</w:t>
      </w:r>
      <w:r>
        <w:rPr>
          <w:rFonts w:ascii="Times New Roman" w:hAnsi="Times New Roman"/>
          <w:sz w:val="22"/>
          <w:szCs w:val="22"/>
        </w:rPr>
        <w:t>ado no Sistema de Informação e Comunicação dos Conselhos de Arquitetura e Urbanismo (SICCAU);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 - as pessoas jurídicas pagarão a anuidade ao CAU/UF da Unidade da Federação do local de sua sede, assim considerado aquele endereço constante nos atos </w:t>
      </w:r>
      <w:r>
        <w:rPr>
          <w:rFonts w:ascii="Times New Roman" w:hAnsi="Times New Roman"/>
          <w:color w:val="000000"/>
          <w:sz w:val="22"/>
          <w:szCs w:val="22"/>
        </w:rPr>
        <w:t>constitutivos apresentados para o registro no CAU.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1º Não se exigirá o pagamento de anuidade de: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- pessoas jurídicas de direito público, salvo se, em conformidade com as normas de criação e regulação, tiverem atividade básica ou prestarem serviços a </w:t>
      </w:r>
      <w:r>
        <w:rPr>
          <w:rFonts w:ascii="Times New Roman" w:hAnsi="Times New Roman"/>
          <w:color w:val="000000"/>
          <w:sz w:val="22"/>
          <w:szCs w:val="22"/>
        </w:rPr>
        <w:t>terceiros nas áreas de Arquitetura ou Urbanismo;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 - filial de pessoa jurídica situada na mesma Unidade da Federação da matriz e que desta não possua capital social destacado.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§ 2º A responsabilidade pela cobrança, bem como a correspondente </w:t>
      </w:r>
      <w:r>
        <w:rPr>
          <w:rFonts w:ascii="Times New Roman" w:hAnsi="Times New Roman"/>
          <w:color w:val="000000"/>
          <w:sz w:val="22"/>
          <w:szCs w:val="22"/>
        </w:rPr>
        <w:t>arrecadação, será do CAU/UF da jurisdição em que se localizar o endereço de registro do arquiteto e urbanista ou o endereço da sede da pessoa jurídica no início do exercício referente à anuidade devida.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2° Na fixação dos valores de anuidades, inclusi</w:t>
      </w:r>
      <w:r>
        <w:rPr>
          <w:rFonts w:ascii="Times New Roman" w:hAnsi="Times New Roman"/>
          <w:color w:val="000000"/>
          <w:sz w:val="22"/>
          <w:szCs w:val="22"/>
        </w:rPr>
        <w:t>ve nos casos em que haja interrupção, suspensão ou cancelamento de registro, serão observadas as seguintes regras: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>I - a anuidade, pelo seu valor integral, será devida quando o registro do arquiteto e urbanista ou o registro da pessoa jurídica estiver ati</w:t>
      </w:r>
      <w:r>
        <w:rPr>
          <w:rFonts w:ascii="Times New Roman" w:hAnsi="Times New Roman"/>
          <w:color w:val="000000"/>
          <w:sz w:val="22"/>
          <w:szCs w:val="22"/>
        </w:rPr>
        <w:t xml:space="preserve">vo </w:t>
      </w:r>
      <w:r>
        <w:rPr>
          <w:rFonts w:ascii="Times New Roman" w:hAnsi="Times New Roman"/>
          <w:sz w:val="22"/>
          <w:szCs w:val="22"/>
        </w:rPr>
        <w:t>ao fim d</w:t>
      </w:r>
      <w:r>
        <w:rPr>
          <w:rFonts w:ascii="Times New Roman" w:hAnsi="Times New Roman"/>
          <w:color w:val="000000"/>
          <w:sz w:val="22"/>
          <w:szCs w:val="22"/>
        </w:rPr>
        <w:t xml:space="preserve">o exercício imediatamente anterior; </w:t>
      </w: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II - no exercício do deferimento ou da reativação do registro do arquiteto e urbanista ou da pessoa jurídica, a anuidade será fixada em valor proporcional aos duodécimos correspondentes aos meses restantes do</w:t>
      </w:r>
      <w:r>
        <w:rPr>
          <w:rFonts w:ascii="Times New Roman" w:hAnsi="Times New Roman"/>
          <w:color w:val="000000"/>
          <w:sz w:val="22"/>
          <w:szCs w:val="22"/>
        </w:rPr>
        <w:t xml:space="preserve"> exercício, contados a partir do mês, inclusive, do deferimento do registro ou da sua reativação; </w:t>
      </w:r>
    </w:p>
    <w:p w:rsidR="002D1ACB" w:rsidRDefault="002D1ACB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III - haverá ressarcimento proporcional da anuidade em casos de interrupção ou cancelamento do registro por pedido de desligamento;</w:t>
      </w: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IV - não haverá ressa</w:t>
      </w:r>
      <w:r>
        <w:rPr>
          <w:rFonts w:ascii="Times New Roman" w:hAnsi="Times New Roman"/>
          <w:bCs/>
          <w:sz w:val="22"/>
          <w:szCs w:val="22"/>
        </w:rPr>
        <w:t>rcimento proporcional da anuidade em casos de suspensão ou cancelamento de registro, ressalvado o cancelamento por pedido de desligamento;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V - o arquiteto e urbanista com registro por tempo determinado, na forma das normas próprias do CAU/BR, que venha </w:t>
      </w:r>
      <w:r>
        <w:rPr>
          <w:rFonts w:ascii="Times New Roman" w:hAnsi="Times New Roman"/>
          <w:color w:val="000000"/>
          <w:sz w:val="22"/>
          <w:szCs w:val="22"/>
        </w:rPr>
        <w:t>a adquirir registro definitivo no mesmo exercício, deverá pagar o valor remanescente da anuidade, correspondente aos meses restantes do exercício, contados a partir do mês, inclusive, do deferimento do registro, da alteração ou da reativação.</w:t>
      </w:r>
    </w:p>
    <w:p w:rsidR="002D1ACB" w:rsidRDefault="002D1ACB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3° Serã</w:t>
      </w:r>
      <w:r>
        <w:rPr>
          <w:rFonts w:ascii="Times New Roman" w:hAnsi="Times New Roman"/>
          <w:color w:val="000000"/>
          <w:sz w:val="22"/>
          <w:szCs w:val="22"/>
        </w:rPr>
        <w:t>o deferidos, independentemente da existência de débitos: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 - a interrupção do registro prevista no art. 9º da Lei nº 12.378, de 31 de dezembro de 2010;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 - o cancelamento de registro por pedido de desligamento do CAU previsto no art. 53 da Lei nº 12.3</w:t>
      </w:r>
      <w:r>
        <w:rPr>
          <w:rFonts w:ascii="Times New Roman" w:hAnsi="Times New Roman"/>
          <w:color w:val="000000"/>
          <w:sz w:val="22"/>
          <w:szCs w:val="22"/>
        </w:rPr>
        <w:t>78, de 31 de dezembro de 2010.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Parágrafo único. A interrupção do registro e o cancelamento do registro por pedido de desligamento de que trata este artigo não extinguem as dívidas do arquiteto e urbanista nem da pessoa jurídica, as quais serão cobradas ad</w:t>
      </w:r>
      <w:r>
        <w:rPr>
          <w:rFonts w:ascii="Times New Roman" w:hAnsi="Times New Roman"/>
          <w:color w:val="000000"/>
          <w:sz w:val="22"/>
          <w:szCs w:val="22"/>
        </w:rPr>
        <w:t xml:space="preserve">ministrativa ou judicialmente.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Art. 4º Fi</w:t>
      </w:r>
      <w:r>
        <w:rPr>
          <w:rFonts w:ascii="Times New Roman" w:hAnsi="Times New Roman"/>
          <w:color w:val="000000"/>
          <w:sz w:val="22"/>
          <w:szCs w:val="22"/>
        </w:rPr>
        <w:t>carão isentos do pagamento da anuidade os arquitetos e urbanistas: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- que completarem 40 (quarenta) anos de contribuição, computado o tempo de contribuição aos então Conselhos Regionais de Engenharia, </w:t>
      </w:r>
      <w:r>
        <w:rPr>
          <w:rFonts w:ascii="Times New Roman" w:hAnsi="Times New Roman"/>
          <w:color w:val="000000"/>
          <w:sz w:val="22"/>
          <w:szCs w:val="22"/>
        </w:rPr>
        <w:t>Arquitetura e Agronomia (CREA), considerados os anos transcorridos desde o mês de registro no CREA até o mês em que se completarem os 40 (quarenta) anos, desconsiderados eventuais períodos de interrupção, suspensão ou cancelamento de registro;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shd w:val="clear" w:color="auto" w:fill="FFFFFF"/>
        <w:autoSpaceDE w:val="0"/>
        <w:jc w:val="both"/>
      </w:pPr>
      <w:r>
        <w:rPr>
          <w:rFonts w:ascii="Times New Roman" w:hAnsi="Times New Roman"/>
          <w:sz w:val="22"/>
          <w:szCs w:val="22"/>
        </w:rPr>
        <w:t>II - port</w:t>
      </w:r>
      <w:r>
        <w:rPr>
          <w:rFonts w:ascii="Times New Roman" w:hAnsi="Times New Roman"/>
          <w:sz w:val="22"/>
          <w:szCs w:val="22"/>
        </w:rPr>
        <w:t xml:space="preserve">adores de doença grave prevista em Instrução Normativa da Secretaria da Receita Federal do </w:t>
      </w:r>
      <w:r>
        <w:rPr>
          <w:rFonts w:ascii="Times New Roman" w:hAnsi="Times New Roman"/>
          <w:color w:val="000000"/>
          <w:sz w:val="22"/>
          <w:szCs w:val="22"/>
        </w:rPr>
        <w:t xml:space="preserve">Brasil que estiver em vigor para o Imposto de Renda, observados os seguintes requisitos: </w:t>
      </w:r>
    </w:p>
    <w:p w:rsidR="002D1ACB" w:rsidRDefault="002D1ACB">
      <w:pPr>
        <w:shd w:val="clear" w:color="auto" w:fill="FFFFFF"/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2D1ACB" w:rsidRDefault="008A0012">
      <w:pPr>
        <w:shd w:val="clear" w:color="auto" w:fill="FFFFFF"/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a) a doença deve ser comprovada mediante laudo médico com indicação do nom</w:t>
      </w:r>
      <w:r>
        <w:rPr>
          <w:rFonts w:ascii="Times New Roman" w:hAnsi="Times New Roman"/>
          <w:bCs/>
          <w:sz w:val="22"/>
          <w:szCs w:val="22"/>
        </w:rPr>
        <w:t>e do médico e número de inscrição no Conselho Regional de Medicina (CRM), devendo ser fixado o prazo de validade do laudo médico, no caso de doenças passíveis de controle;</w:t>
      </w:r>
    </w:p>
    <w:p w:rsidR="002D1ACB" w:rsidRDefault="002D1ACB">
      <w:pPr>
        <w:shd w:val="clear" w:color="auto" w:fill="FFFFFF"/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a isenção será válida para o período indicado no laudo médico;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para doenças </w:t>
      </w:r>
      <w:r>
        <w:rPr>
          <w:rFonts w:ascii="Times New Roman" w:hAnsi="Times New Roman"/>
          <w:sz w:val="22"/>
          <w:szCs w:val="22"/>
        </w:rPr>
        <w:t>incuráveis, a isenção será por período indeterminado;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d) a isenção será integral para o exercício referente à data do diagnóstico da doença e não impede a cobrança de débitos de exercícios anteriores ao diagnóstico;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e) a isenção é válida para diagnósti</w:t>
      </w:r>
      <w:r>
        <w:rPr>
          <w:rFonts w:ascii="Times New Roman" w:hAnsi="Times New Roman"/>
          <w:color w:val="000000"/>
          <w:sz w:val="22"/>
          <w:szCs w:val="22"/>
        </w:rPr>
        <w:t>cos referentes a exercícios anteriores à publicação desta Resolução, a partir de 2012, cabendo ressarcimento mediante solicitação, respeitados os prazos de prescrição aplicáveis aos tributos.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Parágrafo único. </w:t>
      </w:r>
      <w:r>
        <w:rPr>
          <w:rFonts w:ascii="Times New Roman" w:hAnsi="Times New Roman"/>
          <w:bCs/>
          <w:sz w:val="22"/>
          <w:szCs w:val="22"/>
        </w:rPr>
        <w:t xml:space="preserve">As solicitações de isenção por motivo de </w:t>
      </w:r>
      <w:r>
        <w:rPr>
          <w:rFonts w:ascii="Times New Roman" w:hAnsi="Times New Roman"/>
          <w:bCs/>
          <w:sz w:val="22"/>
          <w:szCs w:val="22"/>
        </w:rPr>
        <w:t>doença grave serão analisadas pelo setor técnico do CAU/UF.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Art. 5º</w:t>
      </w:r>
      <w:r>
        <w:rPr>
          <w:rFonts w:ascii="Times New Roman" w:hAnsi="Times New Roman"/>
          <w:color w:val="000000"/>
          <w:sz w:val="22"/>
          <w:szCs w:val="22"/>
        </w:rPr>
        <w:t xml:space="preserve"> O valor da anuidade, com redução de 50% (cinquenta por cento), será devido pelos arquitetos e urbanistas: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 - que tenham até 2 (dois) anos de formado;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 - que tenham completado 30 (t</w:t>
      </w:r>
      <w:r>
        <w:rPr>
          <w:rFonts w:ascii="Times New Roman" w:hAnsi="Times New Roman"/>
          <w:color w:val="000000"/>
          <w:sz w:val="22"/>
          <w:szCs w:val="22"/>
        </w:rPr>
        <w:t>rinta) anos de formado.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§ 1° Para o cálculo da redução de que trata o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caput</w:t>
      </w:r>
      <w:r>
        <w:rPr>
          <w:rFonts w:ascii="Times New Roman" w:hAnsi="Times New Roman"/>
          <w:color w:val="000000"/>
          <w:sz w:val="22"/>
          <w:szCs w:val="22"/>
        </w:rPr>
        <w:t xml:space="preserve"> deste artigo, serão considerados, em cada exercício: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a) na hipótese do inciso I, os meses transcorridos e a transcorrer, desde o mês da colação de grau, inclusive, até o mês em </w:t>
      </w:r>
      <w:r>
        <w:rPr>
          <w:rFonts w:ascii="Times New Roman" w:hAnsi="Times New Roman"/>
          <w:color w:val="000000"/>
          <w:sz w:val="22"/>
          <w:szCs w:val="22"/>
        </w:rPr>
        <w:t xml:space="preserve">que se completarem os dois anos de formado, extinguindo-se a partir daí o benefício; e </w:t>
      </w:r>
    </w:p>
    <w:p w:rsidR="002D1ACB" w:rsidRDefault="002D1ACB">
      <w:pPr>
        <w:pStyle w:val="PargrafodaLista"/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na hipótese do inciso II, os anos transcorridos, desde o mês da colação de grau, inclusive, até o mês em que se completarem os 30 (trinta) anos de formado, iniciand</w:t>
      </w:r>
      <w:r>
        <w:rPr>
          <w:rFonts w:ascii="Times New Roman" w:hAnsi="Times New Roman"/>
          <w:color w:val="000000"/>
          <w:sz w:val="22"/>
          <w:szCs w:val="22"/>
        </w:rPr>
        <w:t>o-se a partir daí o benefício.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Aos arquitetos e urbanistas que receberam descontos concedidos pelos Conselhos Regionais de Engenharia, Arquitetura e Agronomia (CREA) diferentes dos previstos nesta Resolução, será assegurado o direito à manutenção dos</w:t>
      </w:r>
      <w:r>
        <w:rPr>
          <w:rFonts w:ascii="Times New Roman" w:hAnsi="Times New Roman"/>
          <w:sz w:val="22"/>
          <w:szCs w:val="22"/>
        </w:rPr>
        <w:t xml:space="preserve"> descontos, mediante solicitação do interessado e apresentação de documentação comprobatória.</w:t>
      </w:r>
    </w:p>
    <w:p w:rsidR="002D1ACB" w:rsidRDefault="002D1ACB">
      <w:pPr>
        <w:autoSpaceDE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6° Assegurados os benefícios previstos no art. 5°, a anuidade do exercício devida por arquitetos e urbanistas poderá ser paga nos seguintes prazos e condiçõ</w:t>
      </w:r>
      <w:r>
        <w:rPr>
          <w:rFonts w:ascii="Times New Roman" w:hAnsi="Times New Roman"/>
          <w:color w:val="000000"/>
          <w:sz w:val="22"/>
          <w:szCs w:val="22"/>
        </w:rPr>
        <w:t>es: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até 31 de janeiro, de forma integral, com desconto de 10% (dez por cento), ou em até 6 (seis) parcelas, iguais e sucessivas, sem desconto, com vencimentos no último dia dos meses de janeiro, fevereiro, março, abril, maio e junho do respectivo exer</w:t>
      </w:r>
      <w:r>
        <w:rPr>
          <w:rFonts w:ascii="Times New Roman" w:hAnsi="Times New Roman"/>
          <w:sz w:val="22"/>
          <w:szCs w:val="22"/>
        </w:rPr>
        <w:t xml:space="preserve">cício, ou, não sendo estes dias úteis, até o primeiro dia útil subsequente;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>II - até o último dia de fevereiro, de forma integral, com desconto de 5% (cinco por cento), ou em até 5 (cinco) parcelas, iguais e sucessivas, sem desconto, com vencimentos no ú</w:t>
      </w:r>
      <w:r>
        <w:rPr>
          <w:rFonts w:ascii="Times New Roman" w:hAnsi="Times New Roman"/>
          <w:strike/>
          <w:sz w:val="22"/>
          <w:szCs w:val="22"/>
        </w:rPr>
        <w:t>ltimo dia dos meses de fevereiro, março, abril, maio e junho do respectivo exercício, ou, não sendo estes dias úteis, até o primeiro dia útil subsequente; e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jc w:val="both"/>
        <w:rPr>
          <w:rFonts w:ascii="Times New Roman" w:eastAsia="Times New Roman" w:hAnsi="Times New Roman"/>
          <w:iCs/>
          <w:lang w:eastAsia="pt-BR"/>
        </w:rPr>
      </w:pPr>
      <w:r>
        <w:rPr>
          <w:rFonts w:ascii="Times New Roman" w:eastAsia="Times New Roman" w:hAnsi="Times New Roman"/>
          <w:iCs/>
          <w:lang w:eastAsia="pt-BR"/>
        </w:rPr>
        <w:t xml:space="preserve">II – até o último dia de fevereiro, de forma integral, com desconto de 10% (dez por cento), ou em </w:t>
      </w:r>
      <w:r>
        <w:rPr>
          <w:rFonts w:ascii="Times New Roman" w:eastAsia="Times New Roman" w:hAnsi="Times New Roman"/>
          <w:iCs/>
          <w:lang w:eastAsia="pt-BR"/>
        </w:rPr>
        <w:t>até 5 (cinco) parcelas, iguais e sucessivas, sem desconto, com vencimentos no último dia dos meses de fevereiro, março, abril, maio e junho do respectivo exercício, ou, não sendo estes dias úteis, até o primeiro dia útil subsequente; e (Redação dada pela R</w:t>
      </w:r>
      <w:r>
        <w:rPr>
          <w:rFonts w:ascii="Times New Roman" w:eastAsia="Times New Roman" w:hAnsi="Times New Roman"/>
          <w:iCs/>
          <w:lang w:eastAsia="pt-BR"/>
        </w:rPr>
        <w:t>esolução n° 204, de 29 de janeiro de 2021)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  <w:t xml:space="preserve">III - até 31 de março, de forma integral, sem desconto, ou em até 4 (quatro) parcelas, iguais e sucessivas, com vencimentos no último dia dos meses de março, abril, maio e junho do respectivo exercício, ou, não </w:t>
      </w:r>
      <w:r>
        <w:rPr>
          <w:rFonts w:ascii="Times New Roman" w:hAnsi="Times New Roman"/>
          <w:strike/>
          <w:sz w:val="22"/>
          <w:szCs w:val="22"/>
        </w:rPr>
        <w:t xml:space="preserve">sendo estes dias úteis, até o primeiro dia útil subsequente. </w:t>
      </w:r>
    </w:p>
    <w:p w:rsidR="002D1ACB" w:rsidRDefault="002D1ACB">
      <w:pPr>
        <w:autoSpaceDE w:val="0"/>
        <w:jc w:val="both"/>
        <w:rPr>
          <w:rFonts w:ascii="Times New Roman" w:hAnsi="Times New Roman"/>
          <w:strike/>
          <w:sz w:val="22"/>
          <w:szCs w:val="22"/>
        </w:rPr>
      </w:pPr>
    </w:p>
    <w:p w:rsidR="002D1ACB" w:rsidRDefault="008A0012">
      <w:pPr>
        <w:jc w:val="both"/>
        <w:rPr>
          <w:rFonts w:ascii="Times New Roman" w:eastAsia="Times New Roman" w:hAnsi="Times New Roman"/>
          <w:iCs/>
          <w:lang w:eastAsia="pt-BR"/>
        </w:rPr>
      </w:pPr>
      <w:r>
        <w:rPr>
          <w:rFonts w:ascii="Times New Roman" w:eastAsia="Times New Roman" w:hAnsi="Times New Roman"/>
          <w:iCs/>
          <w:lang w:eastAsia="pt-BR"/>
        </w:rPr>
        <w:t>III – até 31 de março, de forma integral, com desconto de 5% (cinco por cento), ou em até 4 (quatro) parcelas, iguais e sucessivas, sem desconto, com vencimentos no último dia dos meses de març</w:t>
      </w:r>
      <w:r>
        <w:rPr>
          <w:rFonts w:ascii="Times New Roman" w:eastAsia="Times New Roman" w:hAnsi="Times New Roman"/>
          <w:iCs/>
          <w:lang w:eastAsia="pt-BR"/>
        </w:rPr>
        <w:t>o, abril, maio e junho do respectivo exercício, ou, não sendo estes dias úteis, até o primeiro dia útil subsequente. (Redação dada pela Resolução n° 204, de 29 de janeiro de 2021)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  <w:bookmarkStart w:id="1" w:name="_Hlk536716447"/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Além dos descontos previstos nos incisos I e II deste arti</w:t>
      </w:r>
      <w:r>
        <w:rPr>
          <w:rFonts w:ascii="Times New Roman" w:hAnsi="Times New Roman"/>
          <w:sz w:val="22"/>
          <w:szCs w:val="22"/>
        </w:rPr>
        <w:t>go, para o pagamento integral à vista da anuidade dentro destes prazos, será concedido desconto adicional de: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lastRenderedPageBreak/>
        <w:t>a) 30% (trinta por cento) para arquitetos e urbanistas que tenham entre 2 (dois) e 3 (três) anos de formados;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b) 20% (vinte por cento) para arqu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itetos e urbanistas que tenham entre 3 (três) e 4 (quatro) anos de formados;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c) 10% (dez por cento) para arquitetos e urbanistas que tenham entre 4 (quatro) e 5 (cinco) anos de formados.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Art. 7° A</w:t>
      </w:r>
      <w:r>
        <w:rPr>
          <w:rFonts w:ascii="Times New Roman" w:hAnsi="Times New Roman"/>
          <w:color w:val="000000"/>
          <w:sz w:val="22"/>
          <w:szCs w:val="22"/>
        </w:rPr>
        <w:t xml:space="preserve"> anuidade do exercício devida por pessoas jurídicas pode</w:t>
      </w:r>
      <w:r>
        <w:rPr>
          <w:rFonts w:ascii="Times New Roman" w:hAnsi="Times New Roman"/>
          <w:color w:val="000000"/>
          <w:sz w:val="22"/>
          <w:szCs w:val="22"/>
        </w:rPr>
        <w:t>rá ser paga nos seguintes prazos e condições:</w:t>
      </w:r>
    </w:p>
    <w:bookmarkEnd w:id="1"/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  <w:bookmarkStart w:id="2" w:name="_Hlk536716303"/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até 31 de julho, de forma integral, com desconto de 10% (dez por cento), ou em até 6 (seis) parcelas, iguais e sucessivas, sem desconto, com vencimentos no último dia dos meses de julho, agosto, setembro,</w:t>
      </w:r>
      <w:r>
        <w:rPr>
          <w:rFonts w:ascii="Times New Roman" w:hAnsi="Times New Roman"/>
          <w:sz w:val="22"/>
          <w:szCs w:val="22"/>
        </w:rPr>
        <w:t xml:space="preserve"> outubro e novembro, e dia 20 de dezembro do respectivo exercício, ou, não sendo estes dias úteis, até o primeiro dia útil subsequente;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até 31 de agosto, de forma integral, com desconto de 5% (cinco por cento), ou em até 5 (cinco) parcelas, iguais e </w:t>
      </w:r>
      <w:r>
        <w:rPr>
          <w:rFonts w:ascii="Times New Roman" w:hAnsi="Times New Roman"/>
          <w:sz w:val="22"/>
          <w:szCs w:val="22"/>
        </w:rPr>
        <w:t>sucessivas, sem desconto, com vencimentos no último dia dos meses de agosto, setembro, outubro e novembro, e dia 20 de dezembro do respectivo exercício, ou, não sendo estes dias úteis, até o primeiro dia útil subsequente; e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até 30 de setembro, de fo</w:t>
      </w:r>
      <w:r>
        <w:rPr>
          <w:rFonts w:ascii="Times New Roman" w:hAnsi="Times New Roman"/>
          <w:sz w:val="22"/>
          <w:szCs w:val="22"/>
        </w:rPr>
        <w:t>rma integral, sem desconto, ou em até 4 (quatro) parcelas, iguais e sucessivas, com vencimentos no último dia dos meses de setembro, outubro e novembro, e dia 20 de dezembro do respectivo exercício, ou, não sendo estes dias úteis, até o primeiro dia útil s</w:t>
      </w:r>
      <w:r>
        <w:rPr>
          <w:rFonts w:ascii="Times New Roman" w:hAnsi="Times New Roman"/>
          <w:sz w:val="22"/>
          <w:szCs w:val="22"/>
        </w:rPr>
        <w:t>ubsequente.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Além dos descontos previstos nos incisos I e II do art. 7º, para o pagamento integral, à vista, da anuidade, será concedido desconto adicional de: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00FFFF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90% (noventa por cento) para pessoas jurídicas com um único sócio e que este seja </w:t>
      </w:r>
      <w:r>
        <w:rPr>
          <w:rFonts w:ascii="Times New Roman" w:hAnsi="Times New Roman"/>
          <w:sz w:val="22"/>
          <w:szCs w:val="22"/>
        </w:rPr>
        <w:t>arquiteto e urbanista; ou</w:t>
      </w:r>
    </w:p>
    <w:p w:rsidR="002D1ACB" w:rsidRDefault="002D1ACB">
      <w:pPr>
        <w:pStyle w:val="PargrafodaLista"/>
        <w:autoSpaceDE w:val="0"/>
        <w:jc w:val="both"/>
        <w:rPr>
          <w:rFonts w:ascii="Times New Roman" w:hAnsi="Times New Roman"/>
          <w:sz w:val="22"/>
          <w:szCs w:val="22"/>
          <w:shd w:val="clear" w:color="auto" w:fill="00FFFF"/>
        </w:rPr>
      </w:pPr>
    </w:p>
    <w:p w:rsidR="002D1ACB" w:rsidRDefault="008A0012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b) </w:t>
      </w:r>
      <w:r>
        <w:rPr>
          <w:rFonts w:ascii="Times New Roman" w:hAnsi="Times New Roman"/>
          <w:sz w:val="22"/>
          <w:szCs w:val="22"/>
        </w:rPr>
        <w:t>50% (cinquenta por cento) para pessoas jurídicas cujo quadro social seja composto por até 3 (três) arquitetos e urbanistas, ou que conte até 5 (cinco) anos de constituição.</w:t>
      </w:r>
    </w:p>
    <w:p w:rsidR="002D1ACB" w:rsidRDefault="002D1ACB">
      <w:pPr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bookmarkStart w:id="3" w:name="_Hlk48321885"/>
      <w:r>
        <w:rPr>
          <w:rFonts w:ascii="Times New Roman" w:hAnsi="Times New Roman"/>
          <w:sz w:val="22"/>
          <w:szCs w:val="22"/>
        </w:rPr>
        <w:t xml:space="preserve">§ 2º </w:t>
      </w:r>
      <w:bookmarkEnd w:id="3"/>
      <w:r>
        <w:rPr>
          <w:rFonts w:ascii="Times New Roman" w:hAnsi="Times New Roman"/>
          <w:sz w:val="22"/>
          <w:szCs w:val="22"/>
        </w:rPr>
        <w:t>O desconto adicional referente ao § 1º deste ar</w:t>
      </w:r>
      <w:r>
        <w:rPr>
          <w:rFonts w:ascii="Times New Roman" w:hAnsi="Times New Roman"/>
          <w:sz w:val="22"/>
          <w:szCs w:val="22"/>
        </w:rPr>
        <w:t>tigo deverá ser requerido ao CAU/UF, a cada 3 (três) anos, mediante apresentação, até 31 de março do exercício corrente, de certidão emitida a menos de 60 (sessenta) dias pela junta comercial ou órgão equivalente.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B050"/>
          <w:sz w:val="22"/>
          <w:szCs w:val="22"/>
        </w:rPr>
      </w:pPr>
    </w:p>
    <w:bookmarkEnd w:id="2"/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Art. 8° No exercício do deferimento do re</w:t>
      </w:r>
      <w:r>
        <w:rPr>
          <w:rFonts w:ascii="Times New Roman" w:hAnsi="Times New Roman"/>
          <w:sz w:val="22"/>
          <w:szCs w:val="22"/>
        </w:rPr>
        <w:t xml:space="preserve">gistro do arquiteto e urbanista ou da pessoa jurídica, não </w:t>
      </w:r>
      <w:r>
        <w:rPr>
          <w:rFonts w:ascii="Times New Roman" w:hAnsi="Times New Roman"/>
          <w:color w:val="000000"/>
          <w:sz w:val="22"/>
          <w:szCs w:val="22"/>
        </w:rPr>
        <w:t>sendo utilizados os prazos e condições previstos nos artigos 6º e</w:t>
      </w:r>
      <w:r>
        <w:rPr>
          <w:rFonts w:ascii="Times New Roman" w:hAnsi="Times New Roman"/>
          <w:sz w:val="22"/>
          <w:szCs w:val="22"/>
        </w:rPr>
        <w:t xml:space="preserve"> 7º</w:t>
      </w:r>
      <w:r>
        <w:rPr>
          <w:rFonts w:ascii="Times New Roman" w:hAnsi="Times New Roman"/>
          <w:color w:val="008100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 xml:space="preserve">a anuidade deverá ser paga em parcela única, com vencimento no último dia do mês seguinte ao da emissão do documento bancário, </w:t>
      </w:r>
      <w:r>
        <w:rPr>
          <w:rFonts w:ascii="Times New Roman" w:hAnsi="Times New Roman"/>
          <w:color w:val="000000"/>
          <w:sz w:val="22"/>
          <w:szCs w:val="22"/>
        </w:rPr>
        <w:t>ou, não sendo este dia útil, até o primeiro dia útil subsequente.</w:t>
      </w:r>
    </w:p>
    <w:p w:rsidR="002D1ACB" w:rsidRDefault="002D1ACB">
      <w:pPr>
        <w:autoSpaceDE w:val="0"/>
        <w:jc w:val="both"/>
        <w:rPr>
          <w:rFonts w:ascii="Times New Roman" w:hAnsi="Times New Roman"/>
          <w:strike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bookmarkStart w:id="4" w:name="_Hlk46157685"/>
      <w:r>
        <w:rPr>
          <w:rFonts w:ascii="Times New Roman" w:hAnsi="Times New Roman"/>
          <w:color w:val="000000"/>
          <w:sz w:val="22"/>
          <w:szCs w:val="22"/>
        </w:rPr>
        <w:t>Art</w:t>
      </w:r>
      <w:r>
        <w:rPr>
          <w:rFonts w:ascii="Times New Roman" w:hAnsi="Times New Roman"/>
          <w:sz w:val="22"/>
          <w:szCs w:val="22"/>
        </w:rPr>
        <w:t xml:space="preserve">. 9º </w:t>
      </w:r>
      <w:r>
        <w:rPr>
          <w:rFonts w:ascii="Times New Roman" w:hAnsi="Times New Roman"/>
          <w:color w:val="000000"/>
          <w:sz w:val="22"/>
          <w:szCs w:val="22"/>
        </w:rPr>
        <w:t xml:space="preserve">As datas de vencimento da anuidade de pessoa física poderão ser prorrogadas por até 90 (noventa) dias, a partir de requerimento a ser analisado pelo CAU/UF, em razão de: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>I - estad</w:t>
      </w:r>
      <w:r>
        <w:rPr>
          <w:rFonts w:ascii="Times New Roman" w:hAnsi="Times New Roman"/>
          <w:color w:val="000000"/>
          <w:sz w:val="22"/>
          <w:szCs w:val="22"/>
        </w:rPr>
        <w:t>o de calamidade pública declarado pelo Poder Público que resulte em suspensão ou atraso no pagamento de salários ou vencimentos;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 - lesão a bens do profissional devido a situação calamitosa ou de relevante valor socioeconômico, devendo ser atestada por </w:t>
      </w:r>
      <w:r>
        <w:rPr>
          <w:rFonts w:ascii="Times New Roman" w:hAnsi="Times New Roman"/>
          <w:color w:val="000000"/>
          <w:sz w:val="22"/>
          <w:szCs w:val="22"/>
        </w:rPr>
        <w:t xml:space="preserve">órgão ou entidade da Administração Pública.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§ 1º A prorrogação das datas de vencimento da anuidade deverá ser acompanhada dos elementos de prova pertinentes.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§ 2º O prazo de até 90 (noventa) dias poderá ser prorrogado por igual período, desde que </w:t>
      </w:r>
      <w:r>
        <w:rPr>
          <w:rFonts w:ascii="Times New Roman" w:hAnsi="Times New Roman"/>
          <w:color w:val="000000"/>
          <w:sz w:val="22"/>
          <w:szCs w:val="22"/>
        </w:rPr>
        <w:t xml:space="preserve">solicitado por meio de novo requerimento pelo interessado.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Havendo prorrogação, a data de vencimento para pagamento integral da anuidade com desconto, prevista no art. 6º, caso ainda vigente, deverá ser prorrogada pelo mesmo período de concessão.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4º O requerimento de prorrogação das datas de vencimento da anuidade de pessoa física será analisado pela comissão de planejamento e finanças ou equivalente do CAU/UF, cabendo ao Plenário do CAU/UF a instância recursal.</w:t>
      </w:r>
    </w:p>
    <w:bookmarkEnd w:id="4"/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10. As anuidades e multas dev</w:t>
      </w:r>
      <w:r>
        <w:rPr>
          <w:rFonts w:ascii="Times New Roman" w:hAnsi="Times New Roman"/>
          <w:color w:val="000000"/>
          <w:sz w:val="22"/>
          <w:szCs w:val="22"/>
        </w:rPr>
        <w:t>idas pelos arquitetos e urbanistas e pelas pessoas jurídicas, que não forem quitadas nas datas dos respectivos vencimentos, serão acrescidas dos seguintes encargos: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 - juros equivalentes à variação da Taxa Referencial do Sistema Especial de Liquidação e </w:t>
      </w:r>
      <w:r>
        <w:rPr>
          <w:rFonts w:ascii="Times New Roman" w:hAnsi="Times New Roman"/>
          <w:color w:val="000000"/>
          <w:sz w:val="22"/>
          <w:szCs w:val="22"/>
        </w:rPr>
        <w:t>de Custódia (SELIC), calculada desde o primeiro dia de atraso até o último dia do mês antecedente ao do pagamento, e juros de 1% (um por cento) no mês do pagamento;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 - multa de mora equivalente aos seguintes percentuais, aplicados sobre o valor do déb</w:t>
      </w:r>
      <w:r>
        <w:rPr>
          <w:rFonts w:ascii="Times New Roman" w:hAnsi="Times New Roman"/>
          <w:color w:val="000000"/>
          <w:sz w:val="22"/>
          <w:szCs w:val="22"/>
        </w:rPr>
        <w:t xml:space="preserve">ito devidamente corrigido na forma do inciso I antecedente: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a) 10% (dez por cento): até o último dia útil do primeiro mês subsequente ao do vencimento;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15% (cinco por cento): até o último dia útil do segundo mês subsequente ao do vencimento;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c) 20% </w:t>
      </w:r>
      <w:r>
        <w:rPr>
          <w:rFonts w:ascii="Times New Roman" w:hAnsi="Times New Roman"/>
          <w:color w:val="000000"/>
          <w:sz w:val="22"/>
          <w:szCs w:val="22"/>
        </w:rPr>
        <w:t xml:space="preserve">(vinte por cento): a partir do terceiro mês subsequente ao do vencimento.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Parágrafo único. Para os fins de aplicação dos encargos previstos no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caput</w:t>
      </w:r>
      <w:r>
        <w:rPr>
          <w:rFonts w:ascii="Times New Roman" w:hAnsi="Times New Roman"/>
          <w:color w:val="000000"/>
          <w:sz w:val="22"/>
          <w:szCs w:val="22"/>
        </w:rPr>
        <w:t xml:space="preserve"> deste artigo, considerar-se-á vencida a anuidade do exercício quando não quitada ou parcelada nas formas </w:t>
      </w:r>
      <w:r>
        <w:rPr>
          <w:rFonts w:ascii="Times New Roman" w:hAnsi="Times New Roman"/>
          <w:color w:val="000000"/>
          <w:sz w:val="22"/>
          <w:szCs w:val="22"/>
        </w:rPr>
        <w:t>dos artigos 6º e 7º: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 - a partir do dia 1° de abril do respectivo exercício, ressalvados os casos de deferimento ou reativação de registro ocorridos após essa data, para anuidades devidas pelos arquitetos e urbanistas; e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 - a partir do dia 1° de outub</w:t>
      </w:r>
      <w:r>
        <w:rPr>
          <w:rFonts w:ascii="Times New Roman" w:hAnsi="Times New Roman"/>
          <w:color w:val="000000"/>
          <w:sz w:val="22"/>
          <w:szCs w:val="22"/>
        </w:rPr>
        <w:t>ro do respectivo exercício, ressalvados os casos de deferimento ou reativação de registro ocorridos após essa data, para anuidades devidas pelas pessoas jurídicas.</w:t>
      </w:r>
    </w:p>
    <w:p w:rsidR="002D1ACB" w:rsidRDefault="002D1ACB">
      <w:pPr>
        <w:autoSpaceDE w:val="0"/>
        <w:jc w:val="center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5" w:name="_Hlk33199817"/>
      <w:r>
        <w:rPr>
          <w:rFonts w:ascii="Times New Roman" w:hAnsi="Times New Roman"/>
          <w:b/>
          <w:bCs/>
          <w:sz w:val="22"/>
          <w:szCs w:val="22"/>
        </w:rPr>
        <w:t>CAPÍTULO II</w:t>
      </w: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 REQUERIMENTO DE REVISÃO DA COBRANÇA DE ANUIDADES</w:t>
      </w:r>
    </w:p>
    <w:p w:rsidR="002D1ACB" w:rsidRDefault="002D1ACB">
      <w:pPr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11. O arquiteto e urb</w:t>
      </w:r>
      <w:r>
        <w:rPr>
          <w:rFonts w:ascii="Times New Roman" w:hAnsi="Times New Roman"/>
          <w:sz w:val="22"/>
          <w:szCs w:val="22"/>
        </w:rPr>
        <w:t xml:space="preserve">anista ou o responsável legal da pessoa jurídica poderá, por meio de protocolo junto ao CAU/UF, requerer a revisão da cobrança de anuidade.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§ 1º O requerimento deverá conter exposição de motivos pelos quais o requerente solicita a revisão, com a juntada </w:t>
      </w:r>
      <w:r>
        <w:rPr>
          <w:rFonts w:ascii="Times New Roman" w:hAnsi="Times New Roman"/>
          <w:bCs/>
          <w:sz w:val="22"/>
          <w:szCs w:val="22"/>
        </w:rPr>
        <w:t>de documentação comprobatória, se for o caso.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2º É condição de admissibilidade do requerimento a existência de situação de isenção, desconto ou ressarcimento prevista nos atos normativos do CAU/BR.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bookmarkStart w:id="6" w:name="_Hlk33800816"/>
      <w:r>
        <w:rPr>
          <w:rFonts w:ascii="Times New Roman" w:hAnsi="Times New Roman"/>
          <w:sz w:val="22"/>
          <w:szCs w:val="22"/>
        </w:rPr>
        <w:t xml:space="preserve">§ 3º O CAU/UF deverá responder ao requerimento no </w:t>
      </w:r>
      <w:r>
        <w:rPr>
          <w:rFonts w:ascii="Times New Roman" w:hAnsi="Times New Roman"/>
          <w:sz w:val="22"/>
          <w:szCs w:val="22"/>
        </w:rPr>
        <w:t>prazo de até 30 (trinta) dias úteis.</w:t>
      </w:r>
    </w:p>
    <w:bookmarkEnd w:id="5"/>
    <w:bookmarkEnd w:id="6"/>
    <w:p w:rsidR="002D1ACB" w:rsidRDefault="002D1ACB">
      <w:pPr>
        <w:autoSpaceDE w:val="0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4º Fica assegurado ao arquiteto e urbanista e à pessoa jurídica os descontos previstos nos artigos 6° e 7° no caso de a resposta do CAU/UF ao requerimento de revisão dar-se após o último dia para </w:t>
      </w:r>
      <w:r>
        <w:rPr>
          <w:rFonts w:ascii="Times New Roman" w:hAnsi="Times New Roman"/>
          <w:sz w:val="22"/>
          <w:szCs w:val="22"/>
        </w:rPr>
        <w:lastRenderedPageBreak/>
        <w:t>pagamento com os res</w:t>
      </w:r>
      <w:r>
        <w:rPr>
          <w:rFonts w:ascii="Times New Roman" w:hAnsi="Times New Roman"/>
          <w:sz w:val="22"/>
          <w:szCs w:val="22"/>
        </w:rPr>
        <w:t>pectivos descontos e desde que o pagamento ocorra em até 5 (cinco) dias úteis depois da notificação do resultado da análise do requerimento.</w:t>
      </w:r>
    </w:p>
    <w:p w:rsidR="002D1ACB" w:rsidRDefault="002D1ACB">
      <w:pPr>
        <w:autoSpaceDE w:val="0"/>
        <w:rPr>
          <w:rFonts w:ascii="Times New Roman" w:hAnsi="Times New Roman"/>
          <w:b/>
          <w:bCs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Art. 12. As solicitações de revisão de cobrança de anuidades serão analisadas pela área técnica competente do CAU/</w:t>
      </w:r>
      <w:r>
        <w:rPr>
          <w:rFonts w:ascii="Times New Roman" w:hAnsi="Times New Roman"/>
          <w:spacing w:val="-2"/>
          <w:sz w:val="22"/>
          <w:szCs w:val="22"/>
        </w:rPr>
        <w:t>UF, cabendo recurso à comissão de planejamento e finanças ou equivalente do CAU/UF.</w:t>
      </w:r>
    </w:p>
    <w:p w:rsidR="002D1ACB" w:rsidRDefault="002D1ACB">
      <w:pPr>
        <w:autoSpaceDE w:val="0"/>
        <w:jc w:val="center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CAPÍTULO III</w:t>
      </w: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 COBRANÇA ADMINISTRATIVA DE DÉBITOS VENCIDOS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Art. 13. Para a cobrança de débitos vencidos de arquiteto e urbanista e de pessoa jurídica deverá ser instaura</w:t>
      </w:r>
      <w:r>
        <w:rPr>
          <w:rFonts w:ascii="Times New Roman" w:hAnsi="Times New Roman"/>
          <w:sz w:val="22"/>
          <w:szCs w:val="22"/>
        </w:rPr>
        <w:t>do no Sistema de Informação e Comunicação dos Conselhos de Arquitetura e Urbanismo (SICCAU) o processo administrativo correspondente.</w:t>
      </w:r>
      <w:r>
        <w:rPr>
          <w:rFonts w:ascii="Times New Roman" w:hAnsi="Times New Roman"/>
          <w:color w:val="00B0F0"/>
          <w:sz w:val="22"/>
          <w:szCs w:val="22"/>
        </w:rPr>
        <w:t xml:space="preserve">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SEÇÃO I</w:t>
      </w:r>
    </w:p>
    <w:p w:rsidR="002D1ACB" w:rsidRDefault="008A0012">
      <w:pPr>
        <w:autoSpaceDE w:val="0"/>
        <w:jc w:val="center"/>
      </w:pPr>
      <w:r>
        <w:rPr>
          <w:rFonts w:ascii="Times New Roman" w:hAnsi="Times New Roman"/>
          <w:b/>
          <w:bCs/>
          <w:sz w:val="22"/>
          <w:szCs w:val="22"/>
        </w:rPr>
        <w:t>DOS DÉBITOS DE ARQUITETOS E URBANISTAS E DEMAIS PESSOAS FÍSICAS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14. No mês de julho de cada ano, </w:t>
      </w:r>
      <w:bookmarkStart w:id="7" w:name="_Hlk33202974"/>
      <w:bookmarkStart w:id="8" w:name="_Hlk33206127"/>
      <w:r>
        <w:rPr>
          <w:rFonts w:ascii="Times New Roman" w:hAnsi="Times New Roman"/>
          <w:sz w:val="22"/>
          <w:szCs w:val="22"/>
        </w:rPr>
        <w:t>o Sistema</w:t>
      </w:r>
      <w:r>
        <w:rPr>
          <w:rFonts w:ascii="Times New Roman" w:hAnsi="Times New Roman"/>
          <w:sz w:val="22"/>
          <w:szCs w:val="22"/>
        </w:rPr>
        <w:t xml:space="preserve"> de Informação e Comunicação dos Conselhos de Arquitetura e Urbanismo (SICCAU)</w:t>
      </w:r>
      <w:bookmarkEnd w:id="7"/>
      <w:r>
        <w:rPr>
          <w:rFonts w:ascii="Times New Roman" w:hAnsi="Times New Roman"/>
          <w:sz w:val="22"/>
          <w:szCs w:val="22"/>
        </w:rPr>
        <w:t xml:space="preserve"> consolidará os débitos, de arquitetos e urbanistas, não ajuizados e disponibilizará, para os CAU/UF, as respectivas informações em relatório discriminado</w:t>
      </w:r>
      <w:bookmarkEnd w:id="8"/>
      <w:r>
        <w:rPr>
          <w:rFonts w:ascii="Times New Roman" w:hAnsi="Times New Roman"/>
          <w:sz w:val="22"/>
          <w:szCs w:val="22"/>
        </w:rPr>
        <w:t>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§ 1º O relatório disc</w:t>
      </w:r>
      <w:r>
        <w:rPr>
          <w:rFonts w:ascii="Times New Roman" w:hAnsi="Times New Roman"/>
          <w:sz w:val="22"/>
          <w:szCs w:val="22"/>
        </w:rPr>
        <w:t xml:space="preserve">riminado de que trata o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deverá ser atualizado mensalmente, inclusive com os acréscimos dos juros e multas calculados na forma do art. 10 e com o acréscimo de novos débitos porventura lançados.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§ 2º O relatório discriminado de que trata o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deverá conter, no mínimo, os campos de informação do arquiteto e urbanista relativos à data e descrição da origem da dívida, multa, juros, descontos, se for o caso, número do registro no CAU, endereço, telefone do devedor e número do processo administrativ</w:t>
      </w:r>
      <w:r>
        <w:rPr>
          <w:rFonts w:ascii="Times New Roman" w:hAnsi="Times New Roman"/>
          <w:sz w:val="22"/>
          <w:szCs w:val="22"/>
        </w:rPr>
        <w:t>o, caso já exista.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15. Após a disponibilização do relatório discriminado de que trata o art. 14, o sistema emitirá, para visualização quando do acesso do arquiteto e urbanista aos serviços online do SICCAU, o primeiro aviso de cobrança dos débitos ve</w:t>
      </w:r>
      <w:r>
        <w:rPr>
          <w:rFonts w:ascii="Times New Roman" w:hAnsi="Times New Roman"/>
          <w:sz w:val="22"/>
          <w:szCs w:val="22"/>
        </w:rPr>
        <w:t>ncidos, concedendo o prazo de 30 (trinta) dias para pagamento ou parcelamento na forma do art. 24.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O primeiro aviso de cobrança constituirá o início do processo administrativo de cobrança e deverá conter as informações relativas aos débitos existente</w:t>
      </w:r>
      <w:r>
        <w:rPr>
          <w:rFonts w:ascii="Times New Roman" w:hAnsi="Times New Roman"/>
          <w:sz w:val="22"/>
          <w:szCs w:val="22"/>
        </w:rPr>
        <w:t>s e a instrução para pagamento ou parcelamento da dívida.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processo administrativo de cobrança deverá ser numerado e armazenado eletronicamente para visualização e impressão, se for o caso.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3º Todos os demais avisos, requerimentos, acordos, </w:t>
      </w:r>
      <w:r>
        <w:rPr>
          <w:rFonts w:ascii="Times New Roman" w:hAnsi="Times New Roman"/>
          <w:sz w:val="22"/>
          <w:szCs w:val="22"/>
        </w:rPr>
        <w:t xml:space="preserve">negociações e comprovação do ajuizamento da execução fiscal deverão compor o processo administrativo, que se encerra com o pagamento total do débito.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16. Transcorrido o prazo de 30 (trinta) dias concedidos no primeiro aviso de cobrança, e não havend</w:t>
      </w:r>
      <w:r>
        <w:rPr>
          <w:rFonts w:ascii="Times New Roman" w:hAnsi="Times New Roman"/>
          <w:sz w:val="22"/>
          <w:szCs w:val="22"/>
        </w:rPr>
        <w:t>o pagamento, o sistema emitirá o segundo aviso de cobrança, concedendo um novo prazo de 20 (vinte) dias para pagamento ou parcelamento na forma do art. 25.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bookmarkStart w:id="9" w:name="_Hlk33202788"/>
      <w:r>
        <w:rPr>
          <w:rFonts w:ascii="Times New Roman" w:hAnsi="Times New Roman"/>
          <w:sz w:val="22"/>
          <w:szCs w:val="22"/>
        </w:rPr>
        <w:t xml:space="preserve">§ 1º O segundo aviso de cobrança deverá fazer referência ao primeiro aviso de cobrança e informará </w:t>
      </w:r>
      <w:r>
        <w:rPr>
          <w:rFonts w:ascii="Times New Roman" w:hAnsi="Times New Roman"/>
          <w:sz w:val="22"/>
          <w:szCs w:val="22"/>
        </w:rPr>
        <w:t>ao arquiteto e urbanista devedor que, caso a dívida não seja quitada ou parcelada no novo prazo estabelecido, o débito será levado a protesto junto a cartório de protesto de títulos da jurisdição da sede do CAU/UF, sem prejuízo da cobrança judicial da dívi</w:t>
      </w:r>
      <w:r>
        <w:rPr>
          <w:rFonts w:ascii="Times New Roman" w:hAnsi="Times New Roman"/>
          <w:sz w:val="22"/>
          <w:szCs w:val="22"/>
        </w:rPr>
        <w:t>da.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§ 2º Caso sejam originados novos débitos além dos descritos no primeiro aviso e antes da emissão do segundo aviso de cobrança, uma nova notificação deverá ser emitida, com efeitos de primeiro aviso, contendo a informação dos débitos consolidados e atu</w:t>
      </w:r>
      <w:r>
        <w:rPr>
          <w:rFonts w:ascii="Times New Roman" w:hAnsi="Times New Roman"/>
          <w:sz w:val="22"/>
          <w:szCs w:val="22"/>
        </w:rPr>
        <w:t>alizados,  concedendo-se novo prazo de 30 (trinta) dias para pagamento ou parcelamento da dívida apurada.</w:t>
      </w:r>
    </w:p>
    <w:bookmarkEnd w:id="9"/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17. A comprovação do recebimento dos avisos de cobrança deverá ser feita durante o acesso do arquiteto e urbanista ao Sistema de Informação e Co</w:t>
      </w:r>
      <w:r>
        <w:rPr>
          <w:rFonts w:ascii="Times New Roman" w:hAnsi="Times New Roman"/>
          <w:sz w:val="22"/>
          <w:szCs w:val="22"/>
        </w:rPr>
        <w:t>municação dos Conselhos de Arquitetura e Urbanismo (SICCAU) por meio de ciência eletrônica.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18. Caso o arquiteto e urbanista não acesse o Sistema de Informação e Comunicação dos Conselhos de Arquitetura e Urbanismo (SICCAU) após a emissão do primeiro</w:t>
      </w:r>
      <w:r>
        <w:rPr>
          <w:rFonts w:ascii="Times New Roman" w:hAnsi="Times New Roman"/>
          <w:sz w:val="22"/>
          <w:szCs w:val="22"/>
        </w:rPr>
        <w:t xml:space="preserve"> e do segundo aviso de cobrança, o sistema notificará o CAU/UF, instruindo-o para a emissão dos avisos de cobrança, na forma dos artigos 15 e 16, para envio, preferencialmente, por via postal ou telegrama com os respectivos avisos de recebimento.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§ 1º O a</w:t>
      </w:r>
      <w:r>
        <w:rPr>
          <w:rFonts w:ascii="Times New Roman" w:hAnsi="Times New Roman"/>
          <w:sz w:val="22"/>
          <w:szCs w:val="22"/>
        </w:rPr>
        <w:t xml:space="preserve">viso de cobrança de que trata o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 poderá ser efetuado, também, pelos seguintes meios: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por ciência pessoal no processo;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por ciência escrita em audiência;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por intermédio de agente do CAU/UF;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por meio de correio eletrônico in</w:t>
      </w:r>
      <w:r>
        <w:rPr>
          <w:rFonts w:ascii="Times New Roman" w:hAnsi="Times New Roman"/>
          <w:sz w:val="22"/>
          <w:szCs w:val="22"/>
        </w:rPr>
        <w:t>dicado no processo de registro do arquiteto e urbanista;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e) por meio de mensagem eletrônica com confirmação de recebimento;</w:t>
      </w:r>
    </w:p>
    <w:p w:rsidR="002D1ACB" w:rsidRDefault="002D1ACB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f) por meio de publicação, em veículo de grande circulação, de edital que contenha o nome do arquiteto e urbanista, o CPF e os val</w:t>
      </w:r>
      <w:r>
        <w:rPr>
          <w:rFonts w:ascii="Times New Roman" w:hAnsi="Times New Roman"/>
          <w:bCs/>
          <w:sz w:val="22"/>
          <w:szCs w:val="22"/>
        </w:rPr>
        <w:t>ores devidos; e</w:t>
      </w:r>
    </w:p>
    <w:p w:rsidR="002D1ACB" w:rsidRDefault="002D1ACB">
      <w:pPr>
        <w:autoSpaceDE w:val="0"/>
        <w:jc w:val="both"/>
        <w:rPr>
          <w:rFonts w:ascii="Times New Roman" w:hAnsi="Times New Roman"/>
          <w:bCs/>
          <w:color w:val="00B05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g) por qualquer outro meio que assegure a certeza da ciência por parte do arquiteto e urbanista devedor.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Os avisos de cobrança de dívida expedidos pelo CAU/UF aos arquitetos e urbanistas devedores, bem como os requerimentos, acordos,</w:t>
      </w:r>
      <w:r>
        <w:rPr>
          <w:rFonts w:ascii="Times New Roman" w:hAnsi="Times New Roman"/>
          <w:sz w:val="22"/>
          <w:szCs w:val="22"/>
        </w:rPr>
        <w:t xml:space="preserve"> negociações e comprovante do ajuizamento da execução fiscal deverão compor o processo administrativo e ser registrados e arquivados digitalmente no Sistema de Informação e Comunicação dos Conselhos de Arquitetura e Urbanismo (SICCAU) para o acompanhamento</w:t>
      </w:r>
      <w:r>
        <w:rPr>
          <w:rFonts w:ascii="Times New Roman" w:hAnsi="Times New Roman"/>
          <w:sz w:val="22"/>
          <w:szCs w:val="22"/>
        </w:rPr>
        <w:t xml:space="preserve"> das fases do processo administrativo de cobrança.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O Sistema de Informação e Comunicação dos Conselhos de Arquitetura e Urbanismo (SICCAU) deverá gerar relatório dos registros de arquitetos e urbanistas cuja cobrança esteja sendo efetuada pelos CAU/U</w:t>
      </w:r>
      <w:r>
        <w:rPr>
          <w:rFonts w:ascii="Times New Roman" w:hAnsi="Times New Roman"/>
          <w:sz w:val="22"/>
          <w:szCs w:val="22"/>
        </w:rPr>
        <w:t>F.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19. As cobranças de valores devidos por pessoas físicas sem registro no CAU serão efetuadas atendendo-se, no que couber, as disposições das alíneas “a”, “b”, “c”, “e”, “f” e “g” do § 1º do art. 18.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SEÇÃO II</w:t>
      </w:r>
    </w:p>
    <w:p w:rsidR="002D1ACB" w:rsidRDefault="008A0012">
      <w:pPr>
        <w:autoSpaceDE w:val="0"/>
        <w:jc w:val="center"/>
      </w:pPr>
      <w:r>
        <w:rPr>
          <w:rFonts w:ascii="Times New Roman" w:hAnsi="Times New Roman"/>
          <w:b/>
          <w:bCs/>
          <w:sz w:val="22"/>
          <w:szCs w:val="22"/>
        </w:rPr>
        <w:t>DOS DÉBITOS DE PESSOAS JURÍDICAS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 xml:space="preserve">20. No mês de janeiro de cada ano, </w:t>
      </w:r>
      <w:bookmarkStart w:id="10" w:name="_Hlk33799675"/>
      <w:r>
        <w:rPr>
          <w:rFonts w:ascii="Times New Roman" w:hAnsi="Times New Roman"/>
          <w:sz w:val="22"/>
          <w:szCs w:val="22"/>
        </w:rPr>
        <w:t xml:space="preserve">o Sistema de Informação e Comunicação dos Conselhos de Arquitetura e Urbanismo (SICCAU) </w:t>
      </w:r>
      <w:bookmarkEnd w:id="10"/>
      <w:r>
        <w:rPr>
          <w:rFonts w:ascii="Times New Roman" w:hAnsi="Times New Roman"/>
          <w:sz w:val="22"/>
          <w:szCs w:val="22"/>
        </w:rPr>
        <w:t>consolidará os débitos não ajuizados, de anuidade e multas de responsabilidade de pessoas jurídicas, relativos aos exercícios anterio</w:t>
      </w:r>
      <w:r>
        <w:rPr>
          <w:rFonts w:ascii="Times New Roman" w:hAnsi="Times New Roman"/>
          <w:sz w:val="22"/>
          <w:szCs w:val="22"/>
        </w:rPr>
        <w:t>res e disponibilizará, para os CAU/UF, as respectivas informações em relatório discriminado.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Art. 21. O CAU/UF emitirá o aviso de cobrança dos débitos vencidos ao responsável legal da pessoa jurídica, concedendo o prazo de 30 (trinta) dias para pagamento </w:t>
      </w:r>
      <w:r>
        <w:rPr>
          <w:rFonts w:ascii="Times New Roman" w:hAnsi="Times New Roman"/>
          <w:sz w:val="22"/>
          <w:szCs w:val="22"/>
        </w:rPr>
        <w:t>ou parcelamento.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O primeiro aviso deverá conter as informações relativas aos débitos e a instrução para pagamento ou parcelamento da dívida.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relatório discriminado de que trata o art. 20 deverá ser atualizado mensalmente, inclusive, quando fo</w:t>
      </w:r>
      <w:r>
        <w:rPr>
          <w:rFonts w:ascii="Times New Roman" w:hAnsi="Times New Roman"/>
          <w:sz w:val="22"/>
          <w:szCs w:val="22"/>
        </w:rPr>
        <w:t>r o caso, com os acréscimos dos juros e multas calculados na forma do art. 10, e com o acréscimo de novos débitos que porventura tenham sido originados.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Caso sejam originados novos débitos além dos descritos no primeiro aviso e antes da emissão do se</w:t>
      </w:r>
      <w:r>
        <w:rPr>
          <w:rFonts w:ascii="Times New Roman" w:hAnsi="Times New Roman"/>
          <w:sz w:val="22"/>
          <w:szCs w:val="22"/>
        </w:rPr>
        <w:t>gundo aviso de cobrança, uma nova notificação deverá ser emitida, com efeitos de primeiro aviso, contendo a informação dos débitos consolidados e atualizados, concedendo-se novo prazo de 30 (trinta) dias para pagamento ou parcelamento da dívida apurada.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rt. 22. Transcorrido o prazo de 30 (trinta) dias concedido no primeiro aviso de cobrança, o CAU/UF emitirá o segundo aviso de cobrança, concedendo um novo prazo de 20 (vinte) dias para pagamento ou parcelamento na forma do art. 25.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O segu</w:t>
      </w:r>
      <w:r>
        <w:rPr>
          <w:rFonts w:ascii="Times New Roman" w:hAnsi="Times New Roman"/>
          <w:sz w:val="22"/>
          <w:szCs w:val="22"/>
        </w:rPr>
        <w:t>ndo aviso de cobrança deverá fazer referência ao primeiro aviso de cobrança e informará ao responsável legal da pessoa jurídica devedora que, caso a dívida não seja quitada ou parcelada no novo prazo estabelecido, o débito será levado a protesto junto a ca</w:t>
      </w:r>
      <w:r>
        <w:rPr>
          <w:rFonts w:ascii="Times New Roman" w:hAnsi="Times New Roman"/>
          <w:sz w:val="22"/>
          <w:szCs w:val="22"/>
        </w:rPr>
        <w:t>rtório de protesto de títulos da jurisdição da sede do CAU/UF, sem prejuízo da cobrança judicial da dívida.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23. Os avisos de cobrança de que tratam os artigos 21 e 22 deverão ser remetidos, preferencialmente, por via postal ou telegrama, com os respe</w:t>
      </w:r>
      <w:r>
        <w:rPr>
          <w:rFonts w:ascii="Times New Roman" w:hAnsi="Times New Roman"/>
          <w:sz w:val="22"/>
          <w:szCs w:val="22"/>
        </w:rPr>
        <w:t>ctivos avisos de recebimento.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Parágrafo único. Os avisos de cobrança referidos no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artigo, dirigidos ao responsável legal da pessoa jurídica, poderão ser efetuados, também, pelos seguintes meios: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por ciência pessoal no processo;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por </w:t>
      </w:r>
      <w:r>
        <w:rPr>
          <w:rFonts w:ascii="Times New Roman" w:hAnsi="Times New Roman"/>
          <w:sz w:val="22"/>
          <w:szCs w:val="22"/>
        </w:rPr>
        <w:t xml:space="preserve">ciência escrita em audiência;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por intermédio de agente do CAU/UF;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por meio de correio eletrônico do responsável legal da pessoa jurídica indicado no registro da pessoa jurídica;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bCs/>
          <w:sz w:val="22"/>
          <w:szCs w:val="22"/>
        </w:rPr>
        <w:t>e) por meio de mensagem eletrônica com confirmação de recebimento;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bCs/>
          <w:sz w:val="22"/>
          <w:szCs w:val="22"/>
        </w:rPr>
        <w:t xml:space="preserve">f) por meio de publicação, em veículo de grande circulação, de edital que contenha o nome da pessoa jurídica devedora, o CNPJ e os valores devidos; e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g) por qualquer outro meio que assegure a certeza da ciência do responsável legal da pessoa jurídica.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bookmarkStart w:id="11" w:name="_Hlk33809977"/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rt. 24. Os avisos de cobrança de dívida expedidos pelo CAU/UF às pessoas jurídicas devedoras, bem como os requerimentos, acordos, negociações e comprovante do ajuizamento da execução fiscal deverão compor o processo administrativo e ser registrados e arqui</w:t>
      </w:r>
      <w:r>
        <w:rPr>
          <w:rFonts w:ascii="Times New Roman" w:hAnsi="Times New Roman"/>
          <w:sz w:val="22"/>
          <w:szCs w:val="22"/>
        </w:rPr>
        <w:t>vados digitalmente no Sistema de Informação e Comunicação dos Conselhos de Arquitetura e Urbanismo (SICCAU) para o acompanhamento das fases do processo administrativo de cobrança.</w:t>
      </w:r>
    </w:p>
    <w:bookmarkEnd w:id="11"/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CAPÍTULO IV</w:t>
      </w: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 PARCELAMENTO DOS DÉBITOS EM ATRASO</w:t>
      </w:r>
    </w:p>
    <w:p w:rsidR="002D1ACB" w:rsidRDefault="002D1ACB">
      <w:pPr>
        <w:autoSpaceDE w:val="0"/>
        <w:rPr>
          <w:rFonts w:ascii="Times New Roman" w:hAnsi="Times New Roman"/>
          <w:sz w:val="22"/>
          <w:szCs w:val="22"/>
        </w:rPr>
      </w:pPr>
    </w:p>
    <w:p w:rsidR="002D1ACB" w:rsidRDefault="008A0012">
      <w:pPr>
        <w:pStyle w:val="Textodecomentrio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25. Os valores de a</w:t>
      </w:r>
      <w:r>
        <w:rPr>
          <w:rFonts w:ascii="Times New Roman" w:hAnsi="Times New Roman"/>
          <w:sz w:val="22"/>
          <w:szCs w:val="22"/>
        </w:rPr>
        <w:t>nuidades e multas apurados em processos administrativos transitados em julgado, quando vencidas, devidamente acrescidos dos encargos legais, inclusive, quando for o caso, daqueles previstos no art. 10, poderão ser parcelados em até 12 (doze) vezes, respeit</w:t>
      </w:r>
      <w:r>
        <w:rPr>
          <w:rFonts w:ascii="Times New Roman" w:hAnsi="Times New Roman"/>
          <w:sz w:val="22"/>
          <w:szCs w:val="22"/>
        </w:rPr>
        <w:t>adas as seguintes condições: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FF0000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I - pagamento inicial mínimo de 10% (dez por cento), calculado sobre o valor total da dívida atualizada na forma do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deste artigo; e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II - as parcelas não poderão ter valor inferior ao equivalente a 20% (vinte por cento) </w:t>
      </w:r>
      <w:r>
        <w:rPr>
          <w:rFonts w:ascii="Times New Roman" w:hAnsi="Times New Roman"/>
          <w:bCs/>
          <w:sz w:val="22"/>
          <w:szCs w:val="22"/>
        </w:rPr>
        <w:t>do valor da anuidade do exercício corrente.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1º O arquiteto e urbanista ou o responsável legal da pessoa jurídica deverá, no momento da negociação dos débitos em atraso, assinar eletronicamente o Termo de Reconhecimento e de Confissão de Dívida.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2º O</w:t>
      </w:r>
      <w:r>
        <w:rPr>
          <w:rFonts w:ascii="Times New Roman" w:hAnsi="Times New Roman"/>
          <w:bCs/>
          <w:sz w:val="22"/>
          <w:szCs w:val="22"/>
        </w:rPr>
        <w:t xml:space="preserve"> parcelamento de dívidas que ainda não estejam sendo cobradas judicialmente abrangerá todos os débitos em atraso até a data do requerimento e integrará o processo administrativo de cobrança.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26. O parcelamento será automaticamente cancelado e a dívid</w:t>
      </w:r>
      <w:r>
        <w:rPr>
          <w:rFonts w:ascii="Times New Roman" w:hAnsi="Times New Roman"/>
          <w:sz w:val="22"/>
          <w:szCs w:val="22"/>
        </w:rPr>
        <w:t xml:space="preserve">a considerada antecipadamente vencida no caso de se vencerem, sem os respectivos pagamentos, 3 (três) parcelas consecutivas.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27. Havendo cancelamento do parcelamento, o arquiteto e urbanista ou o responsável legal da pessoa jurídica poderá requerer </w:t>
      </w:r>
      <w:r>
        <w:rPr>
          <w:rFonts w:ascii="Times New Roman" w:hAnsi="Times New Roman"/>
          <w:sz w:val="22"/>
          <w:szCs w:val="22"/>
        </w:rPr>
        <w:t>novo parcelamento, caso em que serão exigidos os seguintes valores de pagamento inicial mínimo: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I - para o segundo pedido de parcelamento, pagamento inicial mínimo equivalente a 20% </w:t>
      </w:r>
      <w:r>
        <w:rPr>
          <w:rFonts w:ascii="Times New Roman" w:hAnsi="Times New Roman"/>
          <w:bCs/>
          <w:sz w:val="22"/>
          <w:szCs w:val="22"/>
        </w:rPr>
        <w:t xml:space="preserve">(vinte por cento) do valor </w:t>
      </w:r>
      <w:r>
        <w:rPr>
          <w:rFonts w:ascii="Times New Roman" w:hAnsi="Times New Roman"/>
          <w:sz w:val="22"/>
          <w:szCs w:val="22"/>
        </w:rPr>
        <w:t>total da dívida vencida remanescente do primei</w:t>
      </w:r>
      <w:r>
        <w:rPr>
          <w:rFonts w:ascii="Times New Roman" w:hAnsi="Times New Roman"/>
          <w:sz w:val="22"/>
          <w:szCs w:val="22"/>
        </w:rPr>
        <w:t>ro parcelamento, atualizada na forma do art. 25;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II - para o terceiro pedido de parcelamento, pagamento inicial mínimo equivalente a 30% </w:t>
      </w:r>
      <w:r>
        <w:rPr>
          <w:rFonts w:ascii="Times New Roman" w:hAnsi="Times New Roman"/>
          <w:bCs/>
          <w:sz w:val="22"/>
          <w:szCs w:val="22"/>
        </w:rPr>
        <w:t xml:space="preserve">(trinta por cento) do valor </w:t>
      </w:r>
      <w:r>
        <w:rPr>
          <w:rFonts w:ascii="Times New Roman" w:hAnsi="Times New Roman"/>
          <w:sz w:val="22"/>
          <w:szCs w:val="22"/>
        </w:rPr>
        <w:t xml:space="preserve">total da dívida vencida remanescente do segundo parcelamento, atualizada na forma do art. </w:t>
      </w:r>
      <w:r>
        <w:rPr>
          <w:rFonts w:ascii="Times New Roman" w:hAnsi="Times New Roman"/>
          <w:sz w:val="22"/>
          <w:szCs w:val="22"/>
        </w:rPr>
        <w:t>25;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III - para o quarto pedido de parcelamento, pagamento inicial mínimo de 40% </w:t>
      </w:r>
      <w:r>
        <w:rPr>
          <w:rFonts w:ascii="Times New Roman" w:hAnsi="Times New Roman"/>
          <w:bCs/>
          <w:sz w:val="22"/>
          <w:szCs w:val="22"/>
        </w:rPr>
        <w:t xml:space="preserve">(quarenta por cento) do valor </w:t>
      </w:r>
      <w:r>
        <w:rPr>
          <w:rFonts w:ascii="Times New Roman" w:hAnsi="Times New Roman"/>
          <w:sz w:val="22"/>
          <w:szCs w:val="22"/>
        </w:rPr>
        <w:t>total da dívida vencida remanescente do terceiro parcelamento, atualizada na forma do art. 25;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IV - a partir do quinto pedido de parcelamento, p</w:t>
      </w:r>
      <w:r>
        <w:rPr>
          <w:rFonts w:ascii="Times New Roman" w:hAnsi="Times New Roman"/>
          <w:sz w:val="22"/>
          <w:szCs w:val="22"/>
        </w:rPr>
        <w:t xml:space="preserve">agamento inicial mínimo de 50% </w:t>
      </w:r>
      <w:r>
        <w:rPr>
          <w:rFonts w:ascii="Times New Roman" w:hAnsi="Times New Roman"/>
          <w:bCs/>
          <w:sz w:val="22"/>
          <w:szCs w:val="22"/>
        </w:rPr>
        <w:t xml:space="preserve">(cinquenta por cento) do valor </w:t>
      </w:r>
      <w:r>
        <w:rPr>
          <w:rFonts w:ascii="Times New Roman" w:hAnsi="Times New Roman"/>
          <w:sz w:val="22"/>
          <w:szCs w:val="22"/>
        </w:rPr>
        <w:t>total da dívida vencida remanescente do parcelamento anterior, atualizada na forma do art. 25.</w:t>
      </w:r>
    </w:p>
    <w:p w:rsidR="002D1ACB" w:rsidRDefault="002D1ACB">
      <w:pPr>
        <w:rPr>
          <w:rFonts w:ascii="Times New Roman" w:hAnsi="Times New Roman"/>
          <w:sz w:val="22"/>
          <w:szCs w:val="22"/>
        </w:rPr>
      </w:pPr>
    </w:p>
    <w:p w:rsidR="002D1ACB" w:rsidRDefault="008A0012">
      <w:pPr>
        <w:pStyle w:val="Ttulo2"/>
        <w:rPr>
          <w:bCs/>
        </w:rPr>
      </w:pPr>
      <w:r>
        <w:rPr>
          <w:bCs/>
        </w:rPr>
        <w:t>CAPÍTULO V</w:t>
      </w:r>
    </w:p>
    <w:p w:rsidR="002D1ACB" w:rsidRDefault="008A0012">
      <w:pPr>
        <w:autoSpaceDE w:val="0"/>
        <w:jc w:val="center"/>
      </w:pPr>
      <w:r>
        <w:rPr>
          <w:rStyle w:val="Forte"/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>DA INSCRIÇÃO EM DÍVIDA ATIVA DE DÉBITOS VENCIDOS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28. Serão inscritas em dívida </w:t>
      </w:r>
      <w:r>
        <w:rPr>
          <w:rFonts w:ascii="Times New Roman" w:hAnsi="Times New Roman"/>
          <w:sz w:val="22"/>
          <w:szCs w:val="22"/>
        </w:rPr>
        <w:t xml:space="preserve">ativa dos CAU/UF os valores de </w:t>
      </w:r>
      <w:bookmarkStart w:id="12" w:name="_Hlk33206884"/>
      <w:r>
        <w:rPr>
          <w:rFonts w:ascii="Times New Roman" w:hAnsi="Times New Roman"/>
          <w:sz w:val="22"/>
          <w:szCs w:val="22"/>
        </w:rPr>
        <w:t>anuidades, de multas</w:t>
      </w:r>
      <w:bookmarkEnd w:id="12"/>
      <w:r>
        <w:rPr>
          <w:rFonts w:ascii="Times New Roman" w:hAnsi="Times New Roman"/>
          <w:sz w:val="22"/>
          <w:szCs w:val="22"/>
        </w:rPr>
        <w:t xml:space="preserve"> e dos demais créditos tributários e não tributários não pagos nas respectivas datas de vencimento. 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inscrição, que se constitui no ato de controle administrativo da legalidade, será fe</w:t>
      </w:r>
      <w:r>
        <w:rPr>
          <w:rFonts w:ascii="Times New Roman" w:hAnsi="Times New Roman"/>
          <w:sz w:val="22"/>
          <w:szCs w:val="22"/>
        </w:rPr>
        <w:t>ita pelo CAU/UF para apurar a liquidez e certeza do crédito.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29. A inscrição será efetuada em livro de Registro de Dívida Ativa mediante a emissão do Termo de Inscrição de Dívida Ativa pelo Sistema de Informação e Comunicação dos Conselhos de Arquite</w:t>
      </w:r>
      <w:r>
        <w:rPr>
          <w:rFonts w:ascii="Times New Roman" w:hAnsi="Times New Roman"/>
          <w:sz w:val="22"/>
          <w:szCs w:val="22"/>
        </w:rPr>
        <w:t>tura e Urbanismo (SICCAU) devidamente numerado e autenticado pelo presidente do CAU/UF ou por quem ele delegar.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O livro de Registro de Dívida Ativa deverá ser gerado e mantido em arquivo virtual no Sistema de Informação e Comunicação dos Conselhos de</w:t>
      </w:r>
      <w:r>
        <w:rPr>
          <w:rFonts w:ascii="Times New Roman" w:hAnsi="Times New Roman"/>
          <w:sz w:val="22"/>
          <w:szCs w:val="22"/>
        </w:rPr>
        <w:t xml:space="preserve"> Arquitetura e Urbanismo (SICCAU), autenticado </w:t>
      </w:r>
      <w:r>
        <w:rPr>
          <w:rFonts w:ascii="Times New Roman" w:hAnsi="Times New Roman"/>
          <w:sz w:val="22"/>
          <w:szCs w:val="22"/>
        </w:rPr>
        <w:lastRenderedPageBreak/>
        <w:t>eletronicamente pelo presidente do CAU/UF ou por quem ele delegar para visualização e impressão a qualquer tempo.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Os livros originados manualmente ou mecanicamente deverão ser mantidos em arquivo no form</w:t>
      </w:r>
      <w:r>
        <w:rPr>
          <w:rFonts w:ascii="Times New Roman" w:hAnsi="Times New Roman"/>
          <w:sz w:val="22"/>
          <w:szCs w:val="22"/>
        </w:rPr>
        <w:t>ato original.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30. O Termo de Inscrição de Dívida Ativa deverá conter: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- o nome do devedor, e, sempre que conhecido, o seu domicílio ou residência;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 - o valor originário da dívida, bem como o termo inicial e a forma de calcular os juros de mora </w:t>
      </w:r>
      <w:r>
        <w:rPr>
          <w:rFonts w:ascii="Times New Roman" w:hAnsi="Times New Roman"/>
          <w:sz w:val="22"/>
          <w:szCs w:val="22"/>
        </w:rPr>
        <w:t>e demais encargos previstos em lei;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 - a origem, a natureza e o fundamento legal ou contratual da dívida;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 - a indicação, se for o caso, de estar a dívida sujeita à atualização monetária, bem como o respectivo fundamento legal e o termo inicial para</w:t>
      </w:r>
      <w:r>
        <w:rPr>
          <w:rFonts w:ascii="Times New Roman" w:hAnsi="Times New Roman"/>
          <w:sz w:val="22"/>
          <w:szCs w:val="22"/>
        </w:rPr>
        <w:t xml:space="preserve"> o cálculo;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- a data e o número da inscrição no Registro de Dívida Ativa; e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 - o número do processo administrativo ou do processo que originou a multa, se houver, e se neles estiver apurado o valor da dívida.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consolidação do débit</w:t>
      </w:r>
      <w:r>
        <w:rPr>
          <w:rFonts w:ascii="Times New Roman" w:hAnsi="Times New Roman"/>
          <w:sz w:val="22"/>
          <w:szCs w:val="22"/>
        </w:rPr>
        <w:t>o será feita automaticamente pelo Sistema de Informação e Comunicação dos Conselhos de Arquitetura e Urbanismo (SICCAU).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Art. 31. Feita a inscrição o CAU/UF expedirá, pelo Sistema de Informação e Comunicação dos Conselhos de Arquitetura e Urbanismo (SICCA</w:t>
      </w:r>
      <w:r>
        <w:rPr>
          <w:rFonts w:ascii="Times New Roman" w:hAnsi="Times New Roman"/>
          <w:sz w:val="22"/>
          <w:szCs w:val="22"/>
        </w:rPr>
        <w:t xml:space="preserve">U), a Certidão de Dívida Ativa (CDA), que conterá, além dos requisitos previstos no art. 30,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>, a indicação do livro e da folha da inscrição, e será autenticada pelo presidente do CAU/UF ou por quem ele delegar.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1º A Certidão de Dívida Ativa deverá </w:t>
      </w:r>
      <w:r>
        <w:rPr>
          <w:rFonts w:ascii="Times New Roman" w:hAnsi="Times New Roman"/>
          <w:sz w:val="22"/>
          <w:szCs w:val="22"/>
        </w:rPr>
        <w:t>ser autenticada eletronicamente pelo presidente do CAU/UF, ou por quem ele delegar, e ficar disponível para impressão a qualquer tempo.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2° </w:t>
      </w:r>
      <w:bookmarkStart w:id="13" w:name="_Hlk33211937"/>
      <w:r>
        <w:rPr>
          <w:rFonts w:ascii="Times New Roman" w:hAnsi="Times New Roman"/>
          <w:sz w:val="22"/>
          <w:szCs w:val="22"/>
        </w:rPr>
        <w:t>A Certidão de Dívida Ativa</w:t>
      </w:r>
      <w:bookmarkEnd w:id="13"/>
      <w:r>
        <w:rPr>
          <w:rFonts w:ascii="Times New Roman" w:hAnsi="Times New Roman"/>
          <w:sz w:val="22"/>
          <w:szCs w:val="22"/>
        </w:rPr>
        <w:t xml:space="preserve"> é o título executivo extrajudicial do CAU/UF e integrará ou acompanhará a petição inici</w:t>
      </w:r>
      <w:r>
        <w:rPr>
          <w:rFonts w:ascii="Times New Roman" w:hAnsi="Times New Roman"/>
          <w:sz w:val="22"/>
          <w:szCs w:val="22"/>
        </w:rPr>
        <w:t>al da ação de execução fiscal.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Autenticada a CDA, o SICCAU bloqueará o parcelamento de débitos inscritos em dívida ativa e informará o CAU/UF para encaminhamento para protesto em cartório de protesto de títulos.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pStyle w:val="Default"/>
        <w:jc w:val="both"/>
      </w:pPr>
      <w:r>
        <w:rPr>
          <w:color w:val="auto"/>
          <w:sz w:val="22"/>
          <w:szCs w:val="22"/>
        </w:rPr>
        <w:t xml:space="preserve">Art. 32. </w:t>
      </w:r>
      <w:r>
        <w:rPr>
          <w:rFonts w:eastAsia="Cambria"/>
          <w:color w:val="auto"/>
          <w:sz w:val="22"/>
          <w:szCs w:val="22"/>
          <w:lang w:eastAsia="pt-BR"/>
        </w:rPr>
        <w:t xml:space="preserve">Os débitos já ajuizados por </w:t>
      </w:r>
      <w:r>
        <w:rPr>
          <w:rFonts w:eastAsia="Cambria"/>
          <w:color w:val="auto"/>
          <w:sz w:val="22"/>
          <w:szCs w:val="22"/>
          <w:lang w:eastAsia="pt-BR"/>
        </w:rPr>
        <w:t xml:space="preserve">ocasião do falecimento de devedor deverão prosseguir o rito judicial de forma a efetuar a cobrança do espólio do falecido. </w:t>
      </w:r>
    </w:p>
    <w:p w:rsidR="002D1ACB" w:rsidRDefault="002D1ACB">
      <w:pPr>
        <w:pStyle w:val="Default"/>
        <w:jc w:val="both"/>
        <w:rPr>
          <w:rFonts w:eastAsia="Cambria"/>
          <w:color w:val="auto"/>
          <w:sz w:val="22"/>
          <w:szCs w:val="22"/>
          <w:lang w:eastAsia="pt-BR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  <w:lang w:eastAsia="pt-BR"/>
        </w:rPr>
        <w:t>Parágrafo único. Caso não haja bens ou ativos financeiros para garantir o recebimento da dívida, o advogado do CAU/UF emitirá parec</w:t>
      </w:r>
      <w:r>
        <w:rPr>
          <w:rFonts w:ascii="Times New Roman" w:hAnsi="Times New Roman"/>
          <w:sz w:val="22"/>
          <w:szCs w:val="22"/>
          <w:lang w:eastAsia="pt-BR"/>
        </w:rPr>
        <w:t>er consubstanciado para que o plenário do CAU/UF delibere sobre a extinção da ação e remissão do débito.</w:t>
      </w:r>
    </w:p>
    <w:p w:rsidR="002D1ACB" w:rsidRDefault="002D1ACB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CAPÍTULO VI</w:t>
      </w: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 PROTESTO DE DÍVIDA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33. O protesto da Certidão de Dívida Ativa (CDA) em cartório de protesto de títulos é ato formal de cobrança </w:t>
      </w:r>
      <w:r>
        <w:rPr>
          <w:rFonts w:ascii="Times New Roman" w:hAnsi="Times New Roman"/>
          <w:sz w:val="22"/>
          <w:szCs w:val="22"/>
        </w:rPr>
        <w:t>administrativa a ser praticado pelos CAU/UF, em virtude da falta de pagamento da obrigação constante da referida CDA, conforme autorização constante  no art. 1° da Lei n° 9.492, de 10 de setembro de 1997, na redação dada pelo art. 25 da Lei n° 12.767, de 2</w:t>
      </w:r>
      <w:r>
        <w:rPr>
          <w:rFonts w:ascii="Times New Roman" w:hAnsi="Times New Roman"/>
          <w:sz w:val="22"/>
          <w:szCs w:val="22"/>
        </w:rPr>
        <w:t>7 de dezembro de 2012.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Frustrada a negociação ou o pagamento administrativo da dívida, ficam os CAU/UF autorizados a encaminhar as Certidões de Dívida Ativa para o protesto extrajudicial por falta de pagamento, nos termos do parágrafo único do art. 1</w:t>
      </w:r>
      <w:r>
        <w:rPr>
          <w:rFonts w:ascii="Times New Roman" w:hAnsi="Times New Roman"/>
          <w:sz w:val="22"/>
          <w:szCs w:val="22"/>
        </w:rPr>
        <w:t>º da Lei nº 9.492, de 10 de setembro de 1997, com redação dada pela Lei nº 12.767, de 27 de dezembro de 2012.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O protesto de Certidões de Dívida Ativa está condicionado ao prévio envio das notificações de cobrança descritas no Capítulo III.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3º </w:t>
      </w:r>
      <w:bookmarkStart w:id="14" w:name="_Hlk33813800"/>
      <w:r>
        <w:rPr>
          <w:rFonts w:ascii="Times New Roman" w:hAnsi="Times New Roman"/>
          <w:sz w:val="22"/>
          <w:szCs w:val="22"/>
        </w:rPr>
        <w:t xml:space="preserve">Uma </w:t>
      </w:r>
      <w:r>
        <w:rPr>
          <w:rFonts w:ascii="Times New Roman" w:hAnsi="Times New Roman"/>
          <w:sz w:val="22"/>
          <w:szCs w:val="22"/>
        </w:rPr>
        <w:t>cópia protocolada do expediente de envio da Certidão de Dívida Ativa (CDA) ao cartório de protesto de títulos, bem como, a certidão ou documento equivalente de protesto, se for o caso, deverão compor o processo administrativo de cobrança mediante o registr</w:t>
      </w:r>
      <w:r>
        <w:rPr>
          <w:rFonts w:ascii="Times New Roman" w:hAnsi="Times New Roman"/>
          <w:sz w:val="22"/>
          <w:szCs w:val="22"/>
        </w:rPr>
        <w:t>o e arquivo digital no Sistema de Informação e Comunicação dos Conselhos de Arquitetura e Urbanismo (SICCAU) para o acompanhamento das fases do processo administrativo de cobrança.</w:t>
      </w:r>
    </w:p>
    <w:bookmarkEnd w:id="14"/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  <w:shd w:val="clear" w:color="auto" w:fill="FFFFFF"/>
        </w:rPr>
        <w:t>CAPÍTULO VII</w:t>
      </w:r>
    </w:p>
    <w:p w:rsidR="002D1ACB" w:rsidRDefault="008A0012">
      <w:pPr>
        <w:autoSpaceDE w:val="0"/>
        <w:jc w:val="center"/>
      </w:pPr>
      <w:r>
        <w:rPr>
          <w:rStyle w:val="Forte"/>
          <w:rFonts w:ascii="Times New Roman" w:hAnsi="Times New Roman"/>
          <w:color w:val="000000"/>
          <w:sz w:val="22"/>
          <w:szCs w:val="22"/>
          <w:shd w:val="clear" w:color="auto" w:fill="FFFFFF"/>
        </w:rPr>
        <w:t>DA AÇÃO DE EXECUÇÃO FISCAL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34. Os créditos tributários </w:t>
      </w:r>
      <w:r>
        <w:rPr>
          <w:rFonts w:ascii="Times New Roman" w:hAnsi="Times New Roman"/>
          <w:sz w:val="22"/>
          <w:szCs w:val="22"/>
        </w:rPr>
        <w:t>e não tributários regularmente inscritos em dívida ativa serão cobrados judicialmente por meio de ação de execução fiscal, observados os ditames legais vigentes.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§ 1º Para o ajuizamento da execução fiscal, além da inscrição da dívida ativa e da emissão da</w:t>
      </w:r>
      <w:r>
        <w:rPr>
          <w:rFonts w:ascii="Times New Roman" w:hAnsi="Times New Roman"/>
          <w:bCs/>
          <w:sz w:val="22"/>
          <w:szCs w:val="22"/>
        </w:rPr>
        <w:t xml:space="preserve"> Certidão de Dívida Ativa, deverá ser procedida a cobrança administrativa e, quando possível, o protesto de dívida descrito no Capítulo VI.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Caso da data do recebimento da segunda notificação de cobrança tenha transcorrido mais de 90 (noventa) dias, a</w:t>
      </w:r>
      <w:r>
        <w:rPr>
          <w:rFonts w:ascii="Times New Roman" w:hAnsi="Times New Roman"/>
          <w:sz w:val="22"/>
          <w:szCs w:val="22"/>
        </w:rPr>
        <w:t>ntes da proposição da execução fiscal uma nova e única notificação deverá ser encaminhada concedendo um novo prazo de 20 (vinte) dias para pagamento ou parcelamento do débito.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3º A notificação descrita no § 2º deverá informar que, caso a dívida não seja</w:t>
      </w:r>
      <w:r>
        <w:rPr>
          <w:rFonts w:ascii="Times New Roman" w:hAnsi="Times New Roman"/>
          <w:sz w:val="22"/>
          <w:szCs w:val="22"/>
        </w:rPr>
        <w:t xml:space="preserve"> quitada ou parcelada no prazo estabelecido será ajuizada a ação de execução fiscal.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35. Após o ajuizamento da execução fiscal, havendo quitação ou negociação do débito objeto da execução, o setor responsável pelo recebimento dos valores ou pela nego</w:t>
      </w:r>
      <w:r>
        <w:rPr>
          <w:rFonts w:ascii="Times New Roman" w:hAnsi="Times New Roman"/>
          <w:sz w:val="22"/>
          <w:szCs w:val="22"/>
        </w:rPr>
        <w:t>ciação deverá comunicar essa situação ao órgão de representação judicial do CAU/UF, para que este requeira ao juízo da execução fiscal a extinção ou a suspensão do processo judicial, na forma da legislação processual vigente.</w:t>
      </w:r>
    </w:p>
    <w:p w:rsidR="002D1ACB" w:rsidRDefault="002D1ACB">
      <w:pPr>
        <w:autoSpaceDE w:val="0"/>
        <w:jc w:val="both"/>
        <w:rPr>
          <w:rFonts w:ascii="Times New Roman" w:hAnsi="Times New Roman"/>
          <w:bCs/>
          <w:color w:val="00B05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bCs/>
          <w:sz w:val="22"/>
          <w:szCs w:val="22"/>
        </w:rPr>
        <w:t>§ 1º</w:t>
      </w:r>
      <w:r>
        <w:rPr>
          <w:rFonts w:ascii="Times New Roman" w:hAnsi="Times New Roman"/>
          <w:sz w:val="22"/>
          <w:szCs w:val="22"/>
        </w:rPr>
        <w:t xml:space="preserve"> A quitação ou negociação</w:t>
      </w:r>
      <w:r>
        <w:rPr>
          <w:rFonts w:ascii="Times New Roman" w:hAnsi="Times New Roman"/>
          <w:sz w:val="22"/>
          <w:szCs w:val="22"/>
        </w:rPr>
        <w:t xml:space="preserve"> de débitos ajuizados está condicionada ao pagamento das custas judiciais e dos honorários advocatícios por parte do devedor.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§ 2º O valor correspondente às custas judiciais e honorários advocatícios poderá ser parcelado juntamente aos valores devidos ao </w:t>
      </w:r>
      <w:r>
        <w:rPr>
          <w:rFonts w:ascii="Times New Roman" w:hAnsi="Times New Roman"/>
          <w:bCs/>
          <w:sz w:val="22"/>
          <w:szCs w:val="22"/>
        </w:rPr>
        <w:t>Conselho.</w:t>
      </w:r>
    </w:p>
    <w:p w:rsidR="002D1ACB" w:rsidRDefault="002D1ACB">
      <w:pPr>
        <w:autoSpaceDE w:val="0"/>
        <w:jc w:val="both"/>
        <w:rPr>
          <w:rFonts w:ascii="Times New Roman" w:hAnsi="Times New Roman"/>
          <w:bCs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36. Uma cópia da petição inicial da ação de execução fiscal devidamente protocolizada deverá ser anexada ao respectivo processo administrativo de cobrança.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37. No caso de pagamento da dívida em juízo, mediante o depósito em conta </w:t>
      </w:r>
      <w:r>
        <w:rPr>
          <w:rFonts w:ascii="Times New Roman" w:hAnsi="Times New Roman"/>
          <w:sz w:val="22"/>
          <w:szCs w:val="22"/>
        </w:rPr>
        <w:t>judicial, o setor jurídico do CAU/UF deverá solicitar a expedição do alvará para levantamento do depósito judicial ou requerer ao juízo a transferência para conta do CAU/UF para liquidação dos boletos bancários correspondentes aos débitos cobrados na execu</w:t>
      </w:r>
      <w:r>
        <w:rPr>
          <w:rFonts w:ascii="Times New Roman" w:hAnsi="Times New Roman"/>
          <w:sz w:val="22"/>
          <w:szCs w:val="22"/>
        </w:rPr>
        <w:t>ção fiscal e ressarcimento das custas processuais arcadas pelo CAU/UF e dos honorários advocatícios correspondentes.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Parágrafo único. A cota parte do CAU/BR deverá ser repassada na repartição dos recursos na origem quando da quitação do boleto bancário.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38. De acordo com o disposto no art. 8º da Lei nº 12.514, de 28 de outubro de 2011, os CAU/UF não executarão judicialmente dívidas referentes a valores inferiores a 4 (quatro) vezes o valor da anuidade.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Parágrafo único. O disposto no </w:t>
      </w:r>
      <w:r>
        <w:rPr>
          <w:rFonts w:ascii="Times New Roman" w:hAnsi="Times New Roman"/>
          <w:i/>
          <w:iCs/>
          <w:sz w:val="22"/>
          <w:szCs w:val="22"/>
        </w:rPr>
        <w:t>caput</w:t>
      </w:r>
      <w:r>
        <w:rPr>
          <w:rFonts w:ascii="Times New Roman" w:hAnsi="Times New Roman"/>
          <w:sz w:val="22"/>
          <w:szCs w:val="22"/>
        </w:rPr>
        <w:t xml:space="preserve"> não limita</w:t>
      </w:r>
      <w:r>
        <w:rPr>
          <w:rFonts w:ascii="Times New Roman" w:hAnsi="Times New Roman"/>
          <w:sz w:val="22"/>
          <w:szCs w:val="22"/>
        </w:rPr>
        <w:t>rá a realização de medidas administrativas de cobrança.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Art. 39. Para viabilizar a conciliação em processo judicial, fica autorizado o parcelamento do débito objeto de execução fiscal, respeitada a forma definida no art. 25, com a devida suspensão da ação</w:t>
      </w:r>
      <w:r>
        <w:rPr>
          <w:sz w:val="22"/>
          <w:szCs w:val="22"/>
        </w:rPr>
        <w:t xml:space="preserve">. </w:t>
      </w:r>
    </w:p>
    <w:p w:rsidR="002D1ACB" w:rsidRDefault="002D1ACB">
      <w:pPr>
        <w:pStyle w:val="Default"/>
        <w:rPr>
          <w:color w:val="auto"/>
          <w:sz w:val="22"/>
          <w:szCs w:val="22"/>
        </w:rPr>
      </w:pPr>
    </w:p>
    <w:p w:rsidR="002D1ACB" w:rsidRDefault="008A001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1º O parcelamento será automaticamente cancelado com o consequente prosseguimento da execução fiscal se constatada a existência de 3 (três) parcelas vencidas e não pagas.</w:t>
      </w:r>
    </w:p>
    <w:p w:rsidR="002D1ACB" w:rsidRDefault="002D1ACB">
      <w:pPr>
        <w:pStyle w:val="Default"/>
        <w:rPr>
          <w:color w:val="auto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2º Novo parcelamento poderá ser requerido nos autos e autorizado na forma do</w:t>
      </w:r>
      <w:r>
        <w:rPr>
          <w:rFonts w:ascii="Times New Roman" w:hAnsi="Times New Roman"/>
          <w:sz w:val="22"/>
          <w:szCs w:val="22"/>
        </w:rPr>
        <w:t xml:space="preserve"> art. 27.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CAPÍTULO VIII</w:t>
      </w:r>
    </w:p>
    <w:p w:rsidR="002D1ACB" w:rsidRDefault="008A0012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DAS DISPOSIÇÕES GERAIS</w:t>
      </w:r>
    </w:p>
    <w:p w:rsidR="002D1ACB" w:rsidRDefault="002D1ACB">
      <w:pPr>
        <w:autoSpaceDE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40. Os valores devidos ao CAU deverão ser pagos exclusivamente na rede bancária e os boletos bancários deverão ser emitidos no Sistema de Informação e Comunicação dos Conselhos de Arquitetura e Urbanism</w:t>
      </w:r>
      <w:r>
        <w:rPr>
          <w:rFonts w:ascii="Times New Roman" w:hAnsi="Times New Roman"/>
          <w:sz w:val="22"/>
          <w:szCs w:val="22"/>
        </w:rPr>
        <w:t>o (SICCAU), pelo arquiteto e urbanista, pelo responsável legal da pessoa jurídica, ou, excepcionalmente, pelos CAU/UF.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Art. 41. </w:t>
      </w:r>
      <w:r>
        <w:rPr>
          <w:rFonts w:ascii="Times New Roman" w:hAnsi="Times New Roman"/>
          <w:color w:val="000000"/>
          <w:sz w:val="22"/>
          <w:szCs w:val="22"/>
        </w:rPr>
        <w:t>O estrito cumprimento de todas as condições do parcelamento de débitos, e enquanto for mantida essa condição, conferirá ao arqu</w:t>
      </w:r>
      <w:r>
        <w:rPr>
          <w:rFonts w:ascii="Times New Roman" w:hAnsi="Times New Roman"/>
          <w:color w:val="000000"/>
          <w:sz w:val="22"/>
          <w:szCs w:val="22"/>
        </w:rPr>
        <w:t xml:space="preserve">iteto e urbanista e à pessoa jurídica a adimplência perante o CAU.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Parágrafo único. Para os fins deste artigo considera-se inadimplente o arquiteto e urbanista e a pessoa jurídica com anuidade, multas e outros créditos exigíveis e não pagos nos </w:t>
      </w:r>
      <w:r>
        <w:rPr>
          <w:rFonts w:ascii="Times New Roman" w:hAnsi="Times New Roman"/>
          <w:color w:val="000000"/>
          <w:sz w:val="22"/>
          <w:szCs w:val="22"/>
        </w:rPr>
        <w:t xml:space="preserve">respectivos vencimentos, ou com parcelas de parcelamento em atraso ou parcelamento cancelado. 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Art. 42. A cobrança de valores e a concessão de condições de parcelamento e de redução da dívida </w:t>
      </w:r>
      <w:r>
        <w:rPr>
          <w:rFonts w:ascii="Times New Roman" w:hAnsi="Times New Roman"/>
          <w:color w:val="000000"/>
          <w:sz w:val="22"/>
          <w:szCs w:val="22"/>
        </w:rPr>
        <w:t>global de formas diversas das previstas nesta Resolução acarret</w:t>
      </w:r>
      <w:r>
        <w:rPr>
          <w:rFonts w:ascii="Times New Roman" w:hAnsi="Times New Roman"/>
          <w:color w:val="000000"/>
          <w:sz w:val="22"/>
          <w:szCs w:val="22"/>
        </w:rPr>
        <w:t>arão responsabilidade dos gestores e dos agentes que derem causa ou autorizarem o procedimento.</w:t>
      </w:r>
    </w:p>
    <w:p w:rsidR="002D1ACB" w:rsidRDefault="002D1ACB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Parágrafo único. A responsabilidade de que trata este artigo incluirá a responsabilidade solidária dos gestores e dos demais agentes responsáveis pelo fato, </w:t>
      </w:r>
      <w:r>
        <w:rPr>
          <w:rFonts w:ascii="Times New Roman" w:hAnsi="Times New Roman"/>
          <w:color w:val="000000"/>
          <w:sz w:val="22"/>
          <w:szCs w:val="22"/>
        </w:rPr>
        <w:t xml:space="preserve">aos quais se imputará a obrigação de ressarcir o Conselho de Arquitetura e Urbanismo dos </w:t>
      </w:r>
      <w:r>
        <w:rPr>
          <w:rFonts w:ascii="Times New Roman" w:hAnsi="Times New Roman"/>
          <w:sz w:val="22"/>
          <w:szCs w:val="22"/>
        </w:rPr>
        <w:t>prejuízos financeiros acarretados.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Art. 43. Para fins de emissão de 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Certidão de Registro e Quitação de Pessoa Física ou Jurídica (CRQPF ou CRQPJ ) e Certidão Negativ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de Débito (CND), </w:t>
      </w:r>
      <w:r>
        <w:rPr>
          <w:rFonts w:ascii="Times New Roman" w:hAnsi="Times New Roman"/>
          <w:sz w:val="22"/>
          <w:szCs w:val="22"/>
        </w:rPr>
        <w:t>considerar-se-ão somente os débitos vencidos nos 5 (cinco) últimos anos, contados retroativamente a partir do dia de requerimento da certidão, ressalvados os débitos em execução e os inscritos em dívida ativa a ajuizar.</w:t>
      </w:r>
    </w:p>
    <w:p w:rsidR="002D1ACB" w:rsidRDefault="002D1ACB">
      <w:pPr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44. Ficam r</w:t>
      </w:r>
      <w:r>
        <w:rPr>
          <w:rFonts w:ascii="Times New Roman" w:hAnsi="Times New Roman"/>
          <w:sz w:val="22"/>
          <w:szCs w:val="22"/>
        </w:rPr>
        <w:t>evogados a Resolução nº 121, de 19 de agosto de 2016, a Resolução nº 134, de 17 de fevereiro de 2017, a Resolução nº 135, de 17 de fevereiro de 2017, a Resolução nº 142, de 23 de junho de 2017, o inciso V do art. 6º  e parágrafo único do art. 15 da Resoluç</w:t>
      </w:r>
      <w:r>
        <w:rPr>
          <w:rFonts w:ascii="Times New Roman" w:hAnsi="Times New Roman"/>
          <w:sz w:val="22"/>
          <w:szCs w:val="22"/>
        </w:rPr>
        <w:t xml:space="preserve">ão nº 152, de 24 de novembro de 2017, o art. 2º da Resolução n° 153, de 14 de dezembro de 2017, a Resolução nº 165, de 20 de julho de 2018, o inciso II do art. 10 da Resolução nº 167, de 16 de agosto de 2018, a Resolução nº 170, de 17 de agosto de 2018, a </w:t>
      </w:r>
      <w:r>
        <w:rPr>
          <w:rFonts w:ascii="Times New Roman" w:hAnsi="Times New Roman"/>
          <w:sz w:val="22"/>
          <w:szCs w:val="22"/>
        </w:rPr>
        <w:t>Resolução nº 172, de 12 de dezembro de 2018, a Resolução nº 175, de 21 de dezembro de 2018, e a Resolução nº 176, de 26 de julho de 2019.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45. O art. 20 da Resolução nº 167, de 16 de agosto de 2018, passa a vigorar com a seguinte redação: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ind w:left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20 O v</w:t>
      </w:r>
      <w:r>
        <w:rPr>
          <w:rFonts w:ascii="Times New Roman" w:hAnsi="Times New Roman"/>
          <w:sz w:val="22"/>
          <w:szCs w:val="22"/>
        </w:rPr>
        <w:t>alor da anuidade, no caso de interrupção, suspensão ou cancelamento do registro, será calculado de acordo com a regulamentação específica do CAU/BR correlata à anuidade e cobrança de valores.</w:t>
      </w:r>
    </w:p>
    <w:p w:rsidR="002D1ACB" w:rsidRDefault="002D1ACB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46. Esta Resolução entra em vigor em 1º de janeiro de 2021</w:t>
      </w:r>
      <w:r>
        <w:rPr>
          <w:rFonts w:ascii="Times New Roman" w:hAnsi="Times New Roman"/>
          <w:sz w:val="22"/>
          <w:szCs w:val="22"/>
        </w:rPr>
        <w:t>, observado o cronograma de implementação do SICCAU abaixo:</w:t>
      </w:r>
    </w:p>
    <w:p w:rsidR="002D1ACB" w:rsidRDefault="002D1AC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7654" w:type="dxa"/>
        <w:tblInd w:w="14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3402"/>
      </w:tblGrid>
      <w:tr w:rsidR="002D1ACB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CB" w:rsidRDefault="008A001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CAPÍTULOS I e II – alterações relativas a pessoas físicas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CB" w:rsidRDefault="008A001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1º de janeiro de 2021</w:t>
            </w:r>
          </w:p>
        </w:tc>
      </w:tr>
      <w:tr w:rsidR="002D1ACB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CB" w:rsidRDefault="008A001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CAPÍTULO I e II – alterações relativas a pessoas jurídicas, CAPITULOS III a VII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CB" w:rsidRDefault="008A001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1º de julho de 2021</w:t>
            </w:r>
          </w:p>
        </w:tc>
      </w:tr>
    </w:tbl>
    <w:p w:rsidR="002D1ACB" w:rsidRDefault="002D1ACB">
      <w:pPr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D1ACB" w:rsidRDefault="008A0012">
      <w:pPr>
        <w:autoSpaceDE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24</w:t>
      </w:r>
      <w:r>
        <w:rPr>
          <w:rFonts w:ascii="Times New Roman" w:hAnsi="Times New Roman"/>
          <w:sz w:val="22"/>
          <w:szCs w:val="22"/>
        </w:rPr>
        <w:t xml:space="preserve"> de setembro de 2020.</w:t>
      </w:r>
    </w:p>
    <w:p w:rsidR="002D1ACB" w:rsidRDefault="002D1ACB">
      <w:pPr>
        <w:autoSpaceDE w:val="0"/>
        <w:jc w:val="center"/>
        <w:rPr>
          <w:rFonts w:ascii="Times New Roman" w:hAnsi="Times New Roman"/>
          <w:sz w:val="22"/>
          <w:szCs w:val="22"/>
        </w:rPr>
      </w:pPr>
    </w:p>
    <w:p w:rsidR="002D1ACB" w:rsidRDefault="008A0012">
      <w:pPr>
        <w:autoSpaceDE w:val="0"/>
        <w:jc w:val="center"/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LUCIANO GUIMARÃES</w:t>
      </w:r>
    </w:p>
    <w:p w:rsidR="002D1ACB" w:rsidRDefault="008A001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Presidente do CAU/BR</w:t>
      </w:r>
    </w:p>
    <w:p w:rsidR="002D1ACB" w:rsidRDefault="002D1ACB">
      <w:pPr>
        <w:jc w:val="center"/>
        <w:rPr>
          <w:rFonts w:ascii="Times New Roman" w:hAnsi="Times New Roman"/>
          <w:sz w:val="22"/>
          <w:szCs w:val="22"/>
        </w:rPr>
      </w:pPr>
    </w:p>
    <w:p w:rsidR="002D1ACB" w:rsidRDefault="002D1ACB">
      <w:pPr>
        <w:jc w:val="center"/>
        <w:rPr>
          <w:rFonts w:ascii="Times New Roman" w:hAnsi="Times New Roman"/>
          <w:sz w:val="22"/>
          <w:szCs w:val="22"/>
        </w:rPr>
      </w:pPr>
    </w:p>
    <w:p w:rsidR="002D1ACB" w:rsidRDefault="008A0012">
      <w:pPr>
        <w:pStyle w:val="NormalWeb"/>
        <w:shd w:val="clear" w:color="auto" w:fill="FFFFFF"/>
        <w:spacing w:before="2" w:after="2" w:line="336" w:lineRule="atLeast"/>
        <w:jc w:val="center"/>
      </w:pPr>
      <w:r>
        <w:rPr>
          <w:rFonts w:ascii="Arial" w:hAnsi="Arial" w:cs="Arial"/>
        </w:rPr>
        <w:t>[Publicada no Diário Oficial da União, Edição n° 189, Seção 1, Páginas 881/883, de 1° de outubro de 2020.]</w:t>
      </w:r>
      <w:bookmarkEnd w:id="0"/>
    </w:p>
    <w:sectPr w:rsidR="002D1ACB">
      <w:headerReference w:type="default" r:id="rId6"/>
      <w:footerReference w:type="default" r:id="rId7"/>
      <w:pgSz w:w="11900" w:h="16840"/>
      <w:pgMar w:top="1418" w:right="1134" w:bottom="1276" w:left="1701" w:header="13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12" w:rsidRDefault="008A0012">
      <w:r>
        <w:separator/>
      </w:r>
    </w:p>
  </w:endnote>
  <w:endnote w:type="continuationSeparator" w:id="0">
    <w:p w:rsidR="008A0012" w:rsidRDefault="008A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8E" w:rsidRDefault="008A0012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-921139</wp:posOffset>
          </wp:positionH>
          <wp:positionV relativeFrom="paragraph">
            <wp:posOffset>262451</wp:posOffset>
          </wp:positionV>
          <wp:extent cx="7566495" cy="715618"/>
          <wp:effectExtent l="0" t="0" r="0" b="8282"/>
          <wp:wrapNone/>
          <wp:docPr id="2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495" cy="715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br/>
    </w:r>
    <w:r>
      <w:br/>
    </w:r>
  </w:p>
  <w:p w:rsidR="0027328E" w:rsidRDefault="008A0012">
    <w:pPr>
      <w:pStyle w:val="Rodap"/>
      <w:jc w:val="right"/>
    </w:pPr>
    <w:r>
      <w:rPr>
        <w:rFonts w:ascii="Arial" w:eastAsia="Calibri" w:hAnsi="Arial" w:cs="Arial"/>
        <w:bCs/>
        <w:color w:val="1B6469"/>
        <w:sz w:val="18"/>
        <w:szCs w:val="18"/>
      </w:rPr>
      <w:fldChar w:fldCharType="begin"/>
    </w:r>
    <w:r>
      <w:rPr>
        <w:rFonts w:ascii="Arial" w:eastAsia="Calibri" w:hAnsi="Arial" w:cs="Arial"/>
        <w:bCs/>
        <w:color w:val="1B6469"/>
        <w:sz w:val="18"/>
        <w:szCs w:val="18"/>
      </w:rPr>
      <w:instrText xml:space="preserve"> PAGE </w:instrText>
    </w:r>
    <w:r>
      <w:rPr>
        <w:rFonts w:ascii="Arial" w:eastAsia="Calibri" w:hAnsi="Arial" w:cs="Arial"/>
        <w:bCs/>
        <w:color w:val="1B6469"/>
        <w:sz w:val="18"/>
        <w:szCs w:val="18"/>
      </w:rPr>
      <w:fldChar w:fldCharType="separate"/>
    </w:r>
    <w:r w:rsidR="001065B8">
      <w:rPr>
        <w:rFonts w:ascii="Arial" w:eastAsia="Calibri" w:hAnsi="Arial" w:cs="Arial"/>
        <w:bCs/>
        <w:noProof/>
        <w:color w:val="1B6469"/>
        <w:sz w:val="18"/>
        <w:szCs w:val="18"/>
      </w:rPr>
      <w:t>12</w:t>
    </w:r>
    <w:r>
      <w:rPr>
        <w:rFonts w:ascii="Arial" w:eastAsia="Calibri" w:hAnsi="Arial" w:cs="Arial"/>
        <w:bCs/>
        <w:color w:val="1B6469"/>
        <w:sz w:val="18"/>
        <w:szCs w:val="18"/>
      </w:rPr>
      <w:fldChar w:fldCharType="end"/>
    </w:r>
  </w:p>
  <w:p w:rsidR="0027328E" w:rsidRDefault="008A0012">
    <w:pPr>
      <w:jc w:val="center"/>
    </w:pPr>
    <w:r>
      <w:rPr>
        <w:rFonts w:ascii="Times New Roman" w:hAnsi="Times New Roman"/>
        <w:color w:val="000000"/>
        <w:sz w:val="16"/>
        <w:szCs w:val="16"/>
      </w:rPr>
      <w:t xml:space="preserve">Deliberação Plenária DPABR n° 0034-02/2020 </w:t>
    </w:r>
    <w:r>
      <w:rPr>
        <w:rFonts w:ascii="Times New Roman" w:hAnsi="Times New Roman"/>
        <w:sz w:val="16"/>
        <w:szCs w:val="16"/>
      </w:rPr>
      <w:t>e Deliberação Plenária DPOBR nº 0104-01/2020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12" w:rsidRDefault="008A0012">
      <w:r>
        <w:rPr>
          <w:color w:val="000000"/>
        </w:rPr>
        <w:separator/>
      </w:r>
    </w:p>
  </w:footnote>
  <w:footnote w:type="continuationSeparator" w:id="0">
    <w:p w:rsidR="008A0012" w:rsidRDefault="008A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8E" w:rsidRDefault="008A001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3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1ACB"/>
    <w:rsid w:val="001065B8"/>
    <w:rsid w:val="002D1ACB"/>
    <w:rsid w:val="008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02DC3-13C3-463B-947F-FA30FB9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line="254" w:lineRule="auto"/>
      <w:outlineLvl w:val="0"/>
    </w:pPr>
    <w:rPr>
      <w:rFonts w:eastAsia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ascii="Times New Roman" w:eastAsia="Calibri" w:hAnsi="Times New Roman"/>
      <w:b/>
      <w: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Ttulo2Char">
    <w:name w:val="Título 2 Char"/>
    <w:basedOn w:val="Fontepargpadro"/>
    <w:rPr>
      <w:rFonts w:ascii="Times New Roman" w:eastAsia="Calibri" w:hAnsi="Times New Roman"/>
      <w:b/>
      <w:caps/>
      <w:sz w:val="22"/>
      <w:szCs w:val="22"/>
      <w:lang w:eastAsia="en-US"/>
    </w:rPr>
  </w:style>
  <w:style w:type="paragraph" w:customStyle="1" w:styleId="OBS">
    <w:name w:val="OBS"/>
    <w:basedOn w:val="Normal"/>
    <w:pPr>
      <w:spacing w:after="160" w:line="254" w:lineRule="auto"/>
      <w:jc w:val="both"/>
    </w:pPr>
    <w:rPr>
      <w:rFonts w:ascii="Calibri" w:eastAsia="Calibri" w:hAnsi="Calibri"/>
      <w:color w:val="FF0000"/>
      <w:sz w:val="20"/>
      <w:szCs w:val="22"/>
    </w:rPr>
  </w:style>
  <w:style w:type="character" w:customStyle="1" w:styleId="OBSChar">
    <w:name w:val="OBS Char"/>
    <w:basedOn w:val="Fontepargpadro"/>
    <w:rPr>
      <w:rFonts w:ascii="Calibri" w:eastAsia="Calibri" w:hAnsi="Calibri" w:cs="Times New Roman"/>
      <w:color w:val="FF0000"/>
      <w:szCs w:val="22"/>
      <w:lang w:eastAsia="en-US"/>
    </w:rPr>
  </w:style>
  <w:style w:type="paragraph" w:styleId="Textodecomentrio">
    <w:name w:val="annotation text"/>
    <w:basedOn w:val="Normal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libri" w:eastAsia="Calibri" w:hAnsi="Calibri" w:cs="Times New Roman"/>
      <w:b/>
      <w:bCs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2">
    <w:name w:val="texto2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5803</Words>
  <Characters>31337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Gabriela Batista Rocha</cp:lastModifiedBy>
  <cp:revision>2</cp:revision>
  <cp:lastPrinted>2021-07-01T20:59:00Z</cp:lastPrinted>
  <dcterms:created xsi:type="dcterms:W3CDTF">2021-07-01T21:39:00Z</dcterms:created>
  <dcterms:modified xsi:type="dcterms:W3CDTF">2021-07-01T21:39:00Z</dcterms:modified>
</cp:coreProperties>
</file>