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780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1"/>
        <w:ind w:left="2592"/>
      </w:pPr>
      <w:r>
        <w:rPr/>
        <w:t>RESOLUÇÃO Nº 17, DE 2 DE MARÇO DE 2012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/>
      </w:pPr>
      <w:r>
        <w:rPr>
          <w:color w:val="365F91"/>
        </w:rPr>
        <w:t>Revogada pela Resolução nº 91, de 2014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3787" w:right="404"/>
        <w:jc w:val="both"/>
      </w:pPr>
      <w:r>
        <w:rPr>
          <w:strike/>
        </w:rPr>
        <w:t>Dispões sobre o Registro de Responsabilidade Técnica</w:t>
      </w:r>
      <w:r>
        <w:rPr>
          <w:strike w:val="0"/>
        </w:rPr>
        <w:t> </w:t>
      </w:r>
      <w:r>
        <w:rPr>
          <w:strike/>
        </w:rPr>
        <w:t>(RRT) na prestação de serviços de Arquitetura e Urbanismo</w:t>
      </w:r>
      <w:r>
        <w:rPr>
          <w:strike w:val="0"/>
        </w:rPr>
        <w:t> </w:t>
      </w:r>
      <w:r>
        <w:rPr>
          <w:strike/>
        </w:rPr>
        <w:t>e dá outras providências.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O Conselho de Arquitetura e Urbanismo do Brasil (CAU/BR), no exercício das competências e</w:t>
      </w:r>
      <w:r>
        <w:rPr>
          <w:strike w:val="0"/>
        </w:rPr>
        <w:t> </w:t>
      </w:r>
      <w:r>
        <w:rPr>
          <w:strike/>
        </w:rPr>
        <w:t>prerrogativas de que tratam o art. 28, inciso III da Lei n° 12.378, de 31 de dezembro de 2010, e os</w:t>
      </w:r>
      <w:r>
        <w:rPr>
          <w:strike w:val="0"/>
        </w:rPr>
        <w:t> </w:t>
      </w:r>
      <w:r>
        <w:rPr>
          <w:strike/>
        </w:rPr>
        <w:t>artigos 15 e 29, inciso III do Regimento Geral Provisório, e de acordo com a deliberação adotada</w:t>
      </w:r>
      <w:r>
        <w:rPr>
          <w:strike w:val="0"/>
        </w:rPr>
        <w:t> </w:t>
      </w:r>
      <w:r>
        <w:rPr>
          <w:strike/>
        </w:rPr>
        <w:t>na Sessão Plenária Ordinária n° 4, realizada nos dias 1° e 2 de março de</w:t>
      </w:r>
      <w:r>
        <w:rPr>
          <w:strike/>
          <w:spacing w:val="-12"/>
        </w:rPr>
        <w:t> </w:t>
      </w:r>
      <w:r>
        <w:rPr>
          <w:strike/>
        </w:rPr>
        <w:t>2012;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99"/>
        <w:jc w:val="both"/>
      </w:pPr>
      <w:r>
        <w:rPr>
          <w:strike/>
        </w:rPr>
        <w:t>Considerando as disposições da Lei n° 6.496, de 7 de dezembro de 1977, que regula a Anotação de</w:t>
      </w:r>
      <w:r>
        <w:rPr>
          <w:strike w:val="0"/>
        </w:rPr>
        <w:t> </w:t>
      </w:r>
      <w:r>
        <w:rPr>
          <w:strike/>
        </w:rPr>
        <w:t>Responsabilidade Técnica (ART) nos contratos para execução de obras e serviços de engenharia,</w:t>
      </w:r>
      <w:r>
        <w:rPr>
          <w:strike w:val="0"/>
        </w:rPr>
        <w:t> </w:t>
      </w:r>
      <w:r>
        <w:rPr>
          <w:strike/>
        </w:rPr>
        <w:t>arquitetura e agronomia;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5"/>
        <w:jc w:val="both"/>
      </w:pPr>
      <w:r>
        <w:rPr>
          <w:strike/>
        </w:rPr>
        <w:t>Considerando que a partir da vigência da Lei n° 12.378, de 31 de dezembro de 2010, a orientação,</w:t>
      </w:r>
      <w:r>
        <w:rPr>
          <w:strike w:val="0"/>
        </w:rPr>
        <w:t> </w:t>
      </w:r>
      <w:r>
        <w:rPr>
          <w:strike/>
        </w:rPr>
        <w:t>disciplina e fiscalização do exercício da profissão de Arquitetura e Urbanismo estão afetas ao</w:t>
      </w:r>
      <w:r>
        <w:rPr>
          <w:strike w:val="0"/>
        </w:rPr>
        <w:t> </w:t>
      </w:r>
      <w:r>
        <w:rPr>
          <w:strike/>
        </w:rPr>
        <w:t>Conselho de Arquitetura e Urbanismo do Brasil (CAU/BR) e aos Conselhos de Arquitetura e</w:t>
      </w:r>
      <w:r>
        <w:rPr>
          <w:strike w:val="0"/>
        </w:rPr>
        <w:t> </w:t>
      </w:r>
      <w:r>
        <w:rPr>
          <w:strike/>
        </w:rPr>
        <w:t>Urbanismo dos Estados e do Distrito Federal (CAU/UF), e os contratos para execução de obras e</w:t>
      </w:r>
      <w:r>
        <w:rPr>
          <w:strike w:val="0"/>
        </w:rPr>
        <w:t> </w:t>
      </w:r>
      <w:r>
        <w:rPr>
          <w:strike/>
        </w:rPr>
        <w:t>serviços de Arquitetura e Urbanismo estão sujeitos ao Registro de Responsabilidade Técnica (RRT)</w:t>
      </w:r>
      <w:r>
        <w:rPr>
          <w:strike w:val="0"/>
        </w:rPr>
        <w:t> </w:t>
      </w:r>
      <w:r>
        <w:rPr>
          <w:strike/>
        </w:rPr>
        <w:t>a ser efetuado junto aos Conselhos de Arquitetura e Urbanismo dos Estados e do Distrito Federal</w:t>
      </w:r>
      <w:r>
        <w:rPr>
          <w:strike w:val="0"/>
        </w:rPr>
        <w:t> </w:t>
      </w:r>
      <w:r>
        <w:rPr>
          <w:strike/>
        </w:rPr>
        <w:t>(CAU/UF);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Considerando os artigos 45 a 50 da Lei n° 12.378, de 31 de dezembro de 2010, que regulam a</w:t>
      </w:r>
      <w:r>
        <w:rPr>
          <w:strike w:val="0"/>
        </w:rPr>
        <w:t> </w:t>
      </w:r>
      <w:r>
        <w:rPr>
          <w:strike/>
        </w:rPr>
        <w:t>exigibilidade do Registro de Responsabilidade Técnica (RRT) para as atividades profissionais</w:t>
      </w:r>
      <w:r>
        <w:rPr>
          <w:strike w:val="0"/>
        </w:rPr>
        <w:t> </w:t>
      </w:r>
      <w:r>
        <w:rPr>
          <w:strike/>
        </w:rPr>
        <w:t>realizadas por arquitetos e urbanistas e por pessoas jurídicas com finalidade social na área de</w:t>
      </w:r>
      <w:r>
        <w:rPr>
          <w:strike w:val="0"/>
        </w:rPr>
        <w:t> </w:t>
      </w:r>
      <w:r>
        <w:rPr>
          <w:strike/>
        </w:rPr>
        <w:t>Arquitetura e Urbanismo;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Considerando que o Presidente do CAU/BR, com base no art. 32, inciso XI do Regimento Geral</w:t>
      </w:r>
      <w:r>
        <w:rPr>
          <w:strike w:val="0"/>
        </w:rPr>
        <w:t> </w:t>
      </w:r>
      <w:r>
        <w:rPr>
          <w:strike/>
        </w:rPr>
        <w:t>Provisório, editou "ad referendum" do Plenário a Resolução CAU/BR n° 9, de 16 de janeiro de</w:t>
      </w:r>
      <w:r>
        <w:rPr>
          <w:strike w:val="0"/>
        </w:rPr>
        <w:t> </w:t>
      </w:r>
      <w:r>
        <w:rPr>
          <w:strike/>
        </w:rPr>
        <w:t>2012, que dispõe sobre o Registro de Responsabilidade Técnica (RRT) na prestação de serviços de</w:t>
      </w:r>
      <w:r>
        <w:rPr>
          <w:strike w:val="0"/>
        </w:rPr>
        <w:t> </w:t>
      </w:r>
      <w:r>
        <w:rPr>
          <w:strike/>
        </w:rPr>
        <w:t>arquitetura e urbanismo, e que o Plenário, ao referendar o ato, decidiu por submeter a matéria ao</w:t>
      </w:r>
      <w:r>
        <w:rPr>
          <w:strike w:val="0"/>
        </w:rPr>
        <w:t> </w:t>
      </w:r>
      <w:r>
        <w:rPr>
          <w:strike/>
        </w:rPr>
        <w:t>exame das Comissões, com vistas ao aperfeiçoamento da norma;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74"/>
      </w:pPr>
      <w:r>
        <w:rPr>
          <w:strike/>
        </w:rPr>
        <w:t>Considerando que a Comissão de Exercício Profissional concluiu seus exames nos termos da</w:t>
      </w:r>
      <w:r>
        <w:rPr>
          <w:strike w:val="0"/>
        </w:rPr>
        <w:t> </w:t>
      </w:r>
      <w:r>
        <w:rPr>
          <w:strike/>
        </w:rPr>
        <w:t>proposição apresentada ao Plenário;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</w:pPr>
      <w:r>
        <w:rPr>
          <w:strike/>
        </w:rPr>
        <w:t>RESOLVE: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54"/>
        <w:ind w:left="100" w:right="402"/>
        <w:jc w:val="both"/>
      </w:pPr>
      <w:r>
        <w:rPr>
          <w:strike/>
        </w:rPr>
        <w:t>Art. 1° A elaboração de projetos, a execução de obras e a prestação de quaisquer serviços</w:t>
      </w:r>
      <w:r>
        <w:rPr>
          <w:strike w:val="0"/>
        </w:rPr>
        <w:t> </w:t>
      </w:r>
      <w:r>
        <w:rPr>
          <w:strike/>
        </w:rPr>
        <w:t>profissionais por arquitetos e urbanistas, que envolvam competência privativa ou atuação</w:t>
      </w:r>
      <w:r>
        <w:rPr>
          <w:strike w:val="0"/>
        </w:rPr>
        <w:t> </w:t>
      </w:r>
      <w:r>
        <w:rPr>
          <w:strike/>
        </w:rPr>
        <w:t>compartilhada com outras profissões regulamentadas, ficam sujeitas ao Registro de</w:t>
      </w:r>
      <w:r>
        <w:rPr>
          <w:strike w:val="0"/>
        </w:rPr>
        <w:t> </w:t>
      </w:r>
      <w:r>
        <w:rPr>
          <w:strike/>
        </w:rPr>
        <w:t>Responsabilidade Técnica (RRT) nos termos desta Resolução.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 w:right="410"/>
        <w:jc w:val="both"/>
      </w:pPr>
      <w:r>
        <w:rPr>
          <w:strike/>
        </w:rPr>
        <w:t>Parágrafo único. Para os fins desta Resolução o titulo único de arquiteto e urbanista compreende,</w:t>
      </w:r>
      <w:r>
        <w:rPr>
          <w:strike w:val="0"/>
        </w:rPr>
        <w:t> </w:t>
      </w:r>
      <w:r>
        <w:rPr>
          <w:strike/>
        </w:rPr>
        <w:t>nos termos do art. 55 da Lei n° 12.378, de 31 de dezembro de 2010, os títulos de arquiteto,</w:t>
      </w:r>
      <w:r>
        <w:rPr>
          <w:strike w:val="0"/>
        </w:rPr>
        <w:t> </w:t>
      </w:r>
      <w:r>
        <w:rPr>
          <w:strike/>
        </w:rPr>
        <w:t>arquiteto e urbanista e engenheiro arquiteto.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Art. 2° O Registro de Responsabilidade Técnica (RRT) substitui, em conformidade com a Lei n°</w:t>
      </w:r>
      <w:r>
        <w:rPr>
          <w:strike w:val="0"/>
        </w:rPr>
        <w:t> </w:t>
      </w:r>
      <w:r>
        <w:rPr>
          <w:strike/>
        </w:rPr>
        <w:t>12.378, de 2010, em relação aos contratos firmados por arquitetos e urbanistas, ou por pessoas</w:t>
      </w:r>
      <w:r>
        <w:rPr>
          <w:strike w:val="0"/>
        </w:rPr>
        <w:t> </w:t>
      </w:r>
      <w:r>
        <w:rPr>
          <w:strike/>
        </w:rPr>
        <w:t>jurídicas com finalidade social nas áreas de Arquitetura e Urbanismo, a Anotação de</w:t>
      </w:r>
      <w:r>
        <w:rPr>
          <w:strike w:val="0"/>
        </w:rPr>
        <w:t> </w:t>
      </w:r>
      <w:r>
        <w:rPr>
          <w:strike/>
        </w:rPr>
        <w:t>Responsabilidade Técnica (ART) de que trata a Lei n° 6.496, de 7 de dezembro de 1977.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3° Serão objeto de Registro de Responsabilidade Técnica (RRT) nos termos desta Resolução as</w:t>
      </w:r>
      <w:r>
        <w:rPr>
          <w:strike w:val="0"/>
        </w:rPr>
        <w:t> </w:t>
      </w:r>
      <w:r>
        <w:rPr>
          <w:strike/>
        </w:rPr>
        <w:t>seguintes atividades desempenhadas pelos arquitetos e urbanistas: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supervisão, coordenação, gestão e orientação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técnica;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coleta de dados, estudo, planejamento, projeto e</w:t>
      </w:r>
      <w:r>
        <w:rPr>
          <w:strike/>
          <w:spacing w:val="-9"/>
          <w:sz w:val="23"/>
        </w:rPr>
        <w:t> </w:t>
      </w:r>
      <w:r>
        <w:rPr>
          <w:strike/>
          <w:sz w:val="23"/>
        </w:rPr>
        <w:t>especificação;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estudo de viabilidade técnica e ambiental;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assistência técnica, assessoria e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consultoria;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0" w:lineRule="auto" w:before="54" w:after="0"/>
        <w:ind w:left="282" w:right="0" w:hanging="182"/>
        <w:jc w:val="left"/>
        <w:rPr>
          <w:sz w:val="23"/>
        </w:rPr>
      </w:pPr>
      <w:r>
        <w:rPr>
          <w:strike/>
          <w:sz w:val="23"/>
        </w:rPr>
        <w:t>- direção de obras e de serviço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técnico;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vistoria, perícia, avaliação, monitoramento, laudo, parecer técnico, auditoria e</w:t>
      </w:r>
      <w:r>
        <w:rPr>
          <w:strike/>
          <w:spacing w:val="-15"/>
          <w:sz w:val="23"/>
        </w:rPr>
        <w:t> </w:t>
      </w:r>
      <w:r>
        <w:rPr>
          <w:strike/>
          <w:sz w:val="23"/>
        </w:rPr>
        <w:t>arbitragem;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54" w:after="0"/>
        <w:ind w:left="398" w:right="0" w:hanging="298"/>
        <w:jc w:val="left"/>
        <w:rPr>
          <w:sz w:val="23"/>
        </w:rPr>
      </w:pPr>
      <w:r>
        <w:rPr>
          <w:strike/>
          <w:sz w:val="23"/>
        </w:rPr>
        <w:t>- desempenho de cargo e função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técnica;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54" w:after="0"/>
        <w:ind w:left="455" w:right="0" w:hanging="355"/>
        <w:jc w:val="left"/>
        <w:rPr>
          <w:sz w:val="23"/>
        </w:rPr>
      </w:pPr>
      <w:r>
        <w:rPr>
          <w:strike/>
          <w:sz w:val="23"/>
        </w:rPr>
        <w:t>- treinamento, ensino, pesquisa e extensão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universitária;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- desenvolvimento, análise, experimentação, ensaio, padronização, mensuração e controle de qualidade;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40" w:lineRule="auto" w:before="54" w:after="0"/>
        <w:ind w:left="273" w:right="0" w:hanging="173"/>
        <w:jc w:val="left"/>
        <w:rPr>
          <w:sz w:val="23"/>
        </w:rPr>
      </w:pPr>
      <w:r>
        <w:rPr>
          <w:strike/>
          <w:sz w:val="23"/>
        </w:rPr>
        <w:t>- elaboração de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orçamento;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54" w:after="0"/>
        <w:ind w:left="330" w:right="0" w:hanging="230"/>
        <w:jc w:val="left"/>
        <w:rPr>
          <w:sz w:val="23"/>
        </w:rPr>
      </w:pPr>
      <w:r>
        <w:rPr>
          <w:strike/>
          <w:sz w:val="23"/>
        </w:rPr>
        <w:t>- produção e divulgação técnica especializada;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e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54" w:after="0"/>
        <w:ind w:left="100" w:right="403" w:firstLine="0"/>
        <w:jc w:val="both"/>
        <w:rPr>
          <w:sz w:val="23"/>
        </w:rPr>
      </w:pPr>
      <w:r>
        <w:rPr>
          <w:strike/>
          <w:sz w:val="23"/>
        </w:rPr>
        <w:t>- execução, fiscalização e condução de obra, instalação e serviço técnico. Parágrafo único. O arquiteto e urbanista poderá efetuar Registro de Responsabilidade Técnica (RRT) mesmo fora das hipóteses de obrigatoriedade, como meio de comprovação da autoria e registro de acervo, nos termos do art. 45, § 2° da Lei n° 12.378, de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2010.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4° O Registro de Responsabilidade Técnica (RRT) define, para todos os efeitos legais, os</w:t>
      </w:r>
      <w:r>
        <w:rPr>
          <w:strike w:val="0"/>
        </w:rPr>
        <w:t> </w:t>
      </w:r>
      <w:r>
        <w:rPr>
          <w:strike/>
        </w:rPr>
        <w:t>responsáveis técnicos pela atividade de Arquitetura e Urbanismo.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4"/>
        <w:ind w:left="100" w:right="374"/>
      </w:pPr>
      <w:r>
        <w:rPr>
          <w:strike/>
        </w:rPr>
        <w:t>§ 1° Considerando-se o número de profissionais responsáveis técnicos pela autoria ou pela</w:t>
      </w:r>
      <w:r>
        <w:rPr>
          <w:strike w:val="0"/>
        </w:rPr>
        <w:t> </w:t>
      </w:r>
      <w:r>
        <w:rPr>
          <w:strike/>
        </w:rPr>
        <w:t>realização da atividade descrita no RRT, este pode ser: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85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16" w:val="left" w:leader="none"/>
        </w:tabs>
        <w:spacing w:line="240" w:lineRule="auto" w:before="54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- RRT Individual - quando um único arquiteto e urbanista assume a responsabilidade pela autoria ou pela realização da atividade descrita no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RRT;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54" w:after="0"/>
        <w:ind w:left="100" w:right="401" w:firstLine="0"/>
        <w:jc w:val="both"/>
        <w:rPr>
          <w:sz w:val="23"/>
        </w:rPr>
      </w:pPr>
      <w:r>
        <w:rPr>
          <w:strike/>
          <w:sz w:val="23"/>
        </w:rPr>
        <w:t>- RRT de Co-Autor - quando um arquiteto e urbanista assume a autoria da atividade descrita no RRT por ele efetuado, juntamente com outro, </w:t>
      </w:r>
      <w:r>
        <w:rPr>
          <w:strike/>
          <w:spacing w:val="-2"/>
          <w:sz w:val="23"/>
        </w:rPr>
        <w:t>que </w:t>
      </w:r>
      <w:r>
        <w:rPr>
          <w:strike/>
          <w:sz w:val="23"/>
        </w:rPr>
        <w:t>também efetua um RRT em que descreve e assume a autoria da mesma atividade e do mesmo endereço do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anterior;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54" w:after="0"/>
        <w:ind w:left="100" w:right="401" w:firstLine="0"/>
        <w:jc w:val="both"/>
        <w:rPr>
          <w:sz w:val="23"/>
        </w:rPr>
      </w:pPr>
      <w:r>
        <w:rPr>
          <w:strike/>
          <w:sz w:val="23"/>
        </w:rPr>
        <w:t>- RRT de Co-Responsável - quando um arquiteto e urbanista assume a responsabilidade pela realização da atividade descrita no RRT por ele efetuado, juntamente com outro, que também efetua um RRT em que descreve e assume a responsabilidade pela realização da mesma atividade e do mesmo endereço do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anterior;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54" w:after="0"/>
        <w:ind w:left="100" w:right="401" w:firstLine="0"/>
        <w:jc w:val="both"/>
        <w:rPr>
          <w:sz w:val="23"/>
        </w:rPr>
      </w:pPr>
      <w:r>
        <w:rPr>
          <w:strike/>
          <w:sz w:val="23"/>
        </w:rPr>
        <w:t>- RRT de Equipe - quando um arquiteto e urbanista assume a responsabilidade pela autoria ou realização da atividade descrita no RRT, juntamente com dois ou mais arquitetos e urbanistas, que também efetuam cada um deles um RRT, em que descrevem e assumem a responsabilidade pela autoria ou realização da mesma atividade e do mesmo endereço do</w:t>
      </w:r>
      <w:r>
        <w:rPr>
          <w:strike/>
          <w:spacing w:val="-8"/>
          <w:sz w:val="23"/>
        </w:rPr>
        <w:t> </w:t>
      </w:r>
      <w:r>
        <w:rPr>
          <w:strike/>
          <w:sz w:val="23"/>
        </w:rPr>
        <w:t>anterior.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74"/>
      </w:pPr>
      <w:r>
        <w:rPr>
          <w:strike/>
        </w:rPr>
        <w:t>§ 2° Ficam sujeitos ao Registro de Responsabilidade Técnica (RRT), quando executados por</w:t>
      </w:r>
      <w:r>
        <w:rPr>
          <w:strike w:val="0"/>
        </w:rPr>
        <w:t> </w:t>
      </w:r>
      <w:r>
        <w:rPr>
          <w:strike/>
        </w:rPr>
        <w:t>arquitetos e urbanistas, as construções, edificações, obras e serviços: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de arquitetura e urbanismo, concepção e execução de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projetos;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de arquitetura de interiores, concepção e execução de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projetos;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40" w:lineRule="auto" w:before="54" w:after="0"/>
        <w:ind w:left="100" w:right="404" w:firstLine="0"/>
        <w:jc w:val="both"/>
        <w:rPr>
          <w:sz w:val="23"/>
        </w:rPr>
      </w:pPr>
      <w:r>
        <w:rPr>
          <w:strike/>
          <w:sz w:val="23"/>
        </w:rPr>
        <w:t>- de arquitetura paisagística, concepção e execução de projetos para espaços externos, livres e abertos, privados ou públicos, como parques e praças, considerados isoladamente ou em sistemas, dentro de várias escalas, inclusive a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territorial;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54" w:after="0"/>
        <w:ind w:left="100" w:right="403" w:firstLine="0"/>
        <w:jc w:val="both"/>
        <w:rPr>
          <w:sz w:val="23"/>
        </w:rPr>
      </w:pPr>
      <w:r>
        <w:rPr>
          <w:strike/>
          <w:sz w:val="23"/>
        </w:rPr>
        <w:t>-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54" w:after="0"/>
        <w:ind w:left="100" w:right="399" w:firstLine="0"/>
        <w:jc w:val="both"/>
        <w:rPr>
          <w:sz w:val="23"/>
        </w:rPr>
      </w:pPr>
      <w:r>
        <w:rPr>
          <w:strike/>
          <w:sz w:val="23"/>
        </w:rPr>
        <w:t>- 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remembramento, arruamento, planejamento urbano, plano diretor, traçado de cidades, desenho urbano, inventário urbano e regional, assentamentos humanos e requalificação em áreas urbanas e</w:t>
      </w:r>
      <w:r>
        <w:rPr>
          <w:strike/>
          <w:spacing w:val="4"/>
          <w:sz w:val="23"/>
        </w:rPr>
        <w:t> </w:t>
      </w:r>
      <w:r>
        <w:rPr>
          <w:strike/>
          <w:sz w:val="23"/>
        </w:rPr>
        <w:t>rurais;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54" w:after="0"/>
        <w:ind w:left="100" w:right="401" w:firstLine="0"/>
        <w:jc w:val="both"/>
        <w:rPr>
          <w:sz w:val="23"/>
        </w:rPr>
      </w:pPr>
      <w:r>
        <w:rPr>
          <w:strike/>
          <w:sz w:val="23"/>
        </w:rPr>
        <w:t>- de topografia, elaboração e interpretação de levantamentos topográficos cadastrais para a realização de projetos de arquitetura, de urbanismo e de paisagismo, foto-interpretação, leitura, interpretação e análise de dados e informações topográficas e sensoriamento</w:t>
      </w:r>
      <w:r>
        <w:rPr>
          <w:strike/>
          <w:spacing w:val="-10"/>
          <w:sz w:val="23"/>
        </w:rPr>
        <w:t> </w:t>
      </w:r>
      <w:r>
        <w:rPr>
          <w:strike/>
          <w:sz w:val="23"/>
        </w:rPr>
        <w:t>remoto;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87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da tecnologia e resistência dos materiais, dos elementos e produtos de construção, patologias e recuperações;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33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- dos sistemas construtivos e estruturais, estruturas, desenvolvimento de estruturas e aplicação tecnológica de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estruturas;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54" w:after="0"/>
        <w:ind w:left="330" w:right="0" w:hanging="230"/>
        <w:jc w:val="left"/>
        <w:rPr>
          <w:sz w:val="23"/>
        </w:rPr>
      </w:pPr>
      <w:r>
        <w:rPr>
          <w:strike/>
          <w:sz w:val="23"/>
        </w:rPr>
        <w:t>- de instalações e equipamentos referentes à arquitetura e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do conforto ambiental, técnicas referentes ao estabelecimento de condições climáticas, acústicas, lumínicas e ergonômicas, para a concepção, organização e construção dos</w:t>
      </w:r>
      <w:r>
        <w:rPr>
          <w:strike/>
          <w:spacing w:val="-23"/>
          <w:sz w:val="23"/>
        </w:rPr>
        <w:t> </w:t>
      </w:r>
      <w:r>
        <w:rPr>
          <w:strike/>
          <w:sz w:val="23"/>
        </w:rPr>
        <w:t>espaços;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54" w:after="0"/>
        <w:ind w:left="100" w:right="403" w:firstLine="0"/>
        <w:jc w:val="left"/>
        <w:rPr>
          <w:sz w:val="23"/>
        </w:rPr>
      </w:pPr>
      <w:r>
        <w:rPr>
          <w:strike/>
          <w:sz w:val="23"/>
        </w:rPr>
        <w:t>- do meio ambiente, estudo e avaliação dos impactos ambientais, licenciamento ambiental, utilização racional dos recursos disponíveis e desenvolvimento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sustentável.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74"/>
      </w:pPr>
      <w:r>
        <w:rPr>
          <w:strike/>
        </w:rPr>
        <w:t>Art. 5° O Registro de Responsabilidade Técnica (RRT) será feito sob uma das seguintes</w:t>
      </w:r>
      <w:r>
        <w:rPr>
          <w:strike w:val="0"/>
        </w:rPr>
        <w:t> </w:t>
      </w:r>
      <w:r>
        <w:rPr>
          <w:strike/>
        </w:rPr>
        <w:t>modalidades: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07" w:val="left" w:leader="none"/>
        </w:tabs>
        <w:spacing w:line="240" w:lineRule="auto" w:before="54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RRT Simples - quando envolver uma ou mais atividades em um único endereço de execução, considerando-se que a cada uma destas corresponderá um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registro;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54" w:after="0"/>
        <w:ind w:left="100" w:right="403" w:firstLine="0"/>
        <w:jc w:val="left"/>
        <w:rPr>
          <w:sz w:val="23"/>
        </w:rPr>
      </w:pPr>
      <w:r>
        <w:rPr>
          <w:strike/>
          <w:sz w:val="23"/>
        </w:rPr>
        <w:t>RRT Múltiplo Mensal - quando envolver uma mesma atividade em diversos endereços de execução no mesmo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mês;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RRT de Cargo-Função - quando envolver as atividades abrangidas na responsabilidade de profissional designado para cargo ou função, pública ou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privada;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40" w:lineRule="auto" w:before="54" w:after="0"/>
        <w:ind w:left="100" w:right="408" w:firstLine="0"/>
        <w:jc w:val="left"/>
        <w:rPr>
          <w:sz w:val="23"/>
        </w:rPr>
      </w:pPr>
      <w:r>
        <w:rPr>
          <w:strike/>
          <w:sz w:val="23"/>
        </w:rPr>
        <w:t>RRT Derivado - quando resultar de registro de atividades compreendidas em Anotação de Responsabilidade Técnica (ART) anteriormente registrada junto ao Sistema</w:t>
      </w:r>
      <w:r>
        <w:rPr>
          <w:strike/>
          <w:spacing w:val="-13"/>
          <w:sz w:val="23"/>
        </w:rPr>
        <w:t> </w:t>
      </w:r>
      <w:r>
        <w:rPr>
          <w:strike/>
          <w:sz w:val="23"/>
        </w:rPr>
        <w:t>CONFEA/CREA;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RRT Retificador - quando resultar de retificação de RRT anteriormente efetuado, motivada por alteração de dados nele constantes ou por ampliação ou redução do objeto </w:t>
      </w:r>
      <w:r>
        <w:rPr>
          <w:strike/>
          <w:spacing w:val="3"/>
          <w:sz w:val="23"/>
        </w:rPr>
        <w:t>do </w:t>
      </w:r>
      <w:r>
        <w:rPr>
          <w:strike/>
          <w:sz w:val="23"/>
        </w:rPr>
        <w:t>citado</w:t>
      </w:r>
      <w:r>
        <w:rPr>
          <w:strike/>
          <w:spacing w:val="-21"/>
          <w:sz w:val="23"/>
        </w:rPr>
        <w:t> </w:t>
      </w:r>
      <w:r>
        <w:rPr>
          <w:strike/>
          <w:sz w:val="23"/>
        </w:rPr>
        <w:t>RRT;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54" w:after="0"/>
        <w:ind w:left="100" w:right="405" w:firstLine="0"/>
        <w:jc w:val="both"/>
        <w:rPr>
          <w:sz w:val="23"/>
        </w:rPr>
      </w:pPr>
      <w:r>
        <w:rPr>
          <w:strike/>
          <w:sz w:val="23"/>
        </w:rPr>
        <w:t>RRT Mínimo - quando se referir a edificação com área de construção total de até 70 m² (setenta metros quadrados), destinada ao uso residencial, ou quando se referir a edificação de</w:t>
      </w:r>
      <w:r>
        <w:rPr>
          <w:strike w:val="0"/>
          <w:sz w:val="23"/>
        </w:rPr>
        <w:t> </w:t>
      </w:r>
      <w:r>
        <w:rPr>
          <w:strike/>
          <w:sz w:val="23"/>
        </w:rPr>
        <w:t> uso residencial nos moldes das Leis n° 11.124, de 16 de junho de 2005, e n° 11.888, 24 de dezembro de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2008.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5"/>
        <w:jc w:val="both"/>
      </w:pPr>
      <w:r>
        <w:rPr>
          <w:strike/>
        </w:rPr>
        <w:t>§ 1° As atividades a que se refere o inciso I deste artigo são aquelas relacionadas à elaboração de</w:t>
      </w:r>
      <w:r>
        <w:rPr>
          <w:strike w:val="0"/>
        </w:rPr>
        <w:t> </w:t>
      </w:r>
      <w:r>
        <w:rPr>
          <w:strike/>
        </w:rPr>
        <w:t>projetos, à execução de obras e à prestação de serviços profissionais por arquitetos e urbanistas,</w:t>
      </w:r>
      <w:r>
        <w:rPr>
          <w:strike w:val="0"/>
        </w:rPr>
        <w:t> </w:t>
      </w:r>
      <w:r>
        <w:rPr>
          <w:strike/>
        </w:rPr>
        <w:t>no âmbito de suas competências privativas ou compartilhadas com outras profissões</w:t>
      </w:r>
      <w:r>
        <w:rPr>
          <w:strike w:val="0"/>
        </w:rPr>
        <w:t> </w:t>
      </w:r>
      <w:r>
        <w:rPr>
          <w:strike/>
        </w:rPr>
        <w:t>regulamentadas.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4"/>
        <w:ind w:left="100" w:right="374"/>
      </w:pPr>
      <w:r>
        <w:rPr>
          <w:strike/>
        </w:rPr>
        <w:t>§ 2° As atividades de que trata o inciso II deste artigo são as de laudo de avaliação, de fiscalização</w:t>
      </w:r>
      <w:r>
        <w:rPr>
          <w:strike w:val="0"/>
        </w:rPr>
        <w:t> </w:t>
      </w:r>
      <w:r>
        <w:rPr>
          <w:strike/>
        </w:rPr>
        <w:t>de obras e de vistoria de obras.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90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/>
      </w:pPr>
      <w:r>
        <w:rPr>
          <w:strike/>
        </w:rPr>
        <w:t>§ 3° As atividades referidas no inciso III deste artigo devem ser registradas por meio de um RRT,</w:t>
      </w:r>
      <w:r>
        <w:rPr>
          <w:strike w:val="0"/>
        </w:rPr>
        <w:t> </w:t>
      </w:r>
      <w:r>
        <w:rPr>
          <w:strike/>
        </w:rPr>
        <w:t>cabendo um novo registro caso haja mudança no cargo-função considerado.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§ 4° Não será devida taxa para o RRT Derivado definido no inciso IV deste artigo.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§ 5° Não será devida taxa para o RRT Retificador definido no inciso V deste artigo.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§ 6° As atividades a que se refere o inciso VI deste artigo, relacionadas à elaboração de projetos, à</w:t>
      </w:r>
      <w:r>
        <w:rPr>
          <w:strike w:val="0"/>
        </w:rPr>
        <w:t> </w:t>
      </w:r>
      <w:r>
        <w:rPr>
          <w:strike/>
        </w:rPr>
        <w:t>execução de obras ou à prestação de serviços, deverão ser objeto de um único RRT, em relação ao</w:t>
      </w:r>
      <w:r>
        <w:rPr>
          <w:strike w:val="0"/>
        </w:rPr>
        <w:t> </w:t>
      </w:r>
      <w:r>
        <w:rPr>
          <w:strike/>
        </w:rPr>
        <w:t>qual será devida uma única taxa.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403"/>
        <w:jc w:val="both"/>
      </w:pPr>
      <w:r>
        <w:rPr>
          <w:strike/>
        </w:rPr>
        <w:t>§ 7° São da responsabilidade do arquiteto e urbanista, quando responsável técnico pela atividade,</w:t>
      </w:r>
      <w:r>
        <w:rPr>
          <w:strike w:val="0"/>
        </w:rPr>
        <w:t> </w:t>
      </w:r>
      <w:r>
        <w:rPr>
          <w:strike/>
        </w:rPr>
        <w:t>ou na condição de responsável técnico pela pessoa jurídica contratada, as providências relativas</w:t>
      </w:r>
      <w:r>
        <w:rPr>
          <w:strike w:val="0"/>
        </w:rPr>
        <w:t> </w:t>
      </w:r>
      <w:r>
        <w:rPr>
          <w:strike/>
        </w:rPr>
        <w:t>ao Registro de Responsabilidade Técnica (RRT) perante o Conselho de Arquitetura e Urbanismo do</w:t>
      </w:r>
      <w:r>
        <w:rPr>
          <w:strike w:val="0"/>
        </w:rPr>
        <w:t> </w:t>
      </w:r>
      <w:r>
        <w:rPr>
          <w:strike/>
        </w:rPr>
        <w:t>Estado ou do Distrito Federal</w:t>
      </w:r>
      <w:r>
        <w:rPr>
          <w:strike/>
          <w:spacing w:val="1"/>
        </w:rPr>
        <w:t> </w:t>
      </w:r>
      <w:r>
        <w:rPr>
          <w:strike/>
        </w:rPr>
        <w:t>(CAU/UF).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74"/>
      </w:pPr>
      <w:r>
        <w:rPr>
          <w:strike/>
        </w:rPr>
        <w:t>Art. 6° O Registro de Responsabilidade Técnica (RRT), conforme a natureza da atividade, será</w:t>
      </w:r>
      <w:r>
        <w:rPr>
          <w:strike w:val="0"/>
        </w:rPr>
        <w:t> </w:t>
      </w:r>
      <w:r>
        <w:rPr>
          <w:strike/>
        </w:rPr>
        <w:t>efetuado perante: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54" w:after="0"/>
        <w:ind w:left="100" w:right="402" w:firstLine="0"/>
        <w:jc w:val="left"/>
        <w:rPr>
          <w:sz w:val="23"/>
        </w:rPr>
      </w:pPr>
      <w:r>
        <w:rPr>
          <w:strike/>
          <w:sz w:val="23"/>
        </w:rPr>
        <w:t>o CAU/UF sob cuja jurisdição se localizar o empreendimento, no caso de condução, direção, execução, fiscalização, supervisão e vistoria de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obra;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38" w:val="left" w:leader="none"/>
        </w:tabs>
        <w:spacing w:line="240" w:lineRule="auto" w:before="54" w:after="0"/>
        <w:ind w:left="337" w:right="0" w:hanging="237"/>
        <w:jc w:val="left"/>
        <w:rPr>
          <w:sz w:val="23"/>
        </w:rPr>
      </w:pPr>
      <w:r>
        <w:rPr>
          <w:strike/>
          <w:sz w:val="23"/>
        </w:rPr>
        <w:t>o CAU/UF sob cuja jurisdição se localizar a residência do profissional, nos demais</w:t>
      </w:r>
      <w:r>
        <w:rPr>
          <w:strike/>
          <w:spacing w:val="-19"/>
          <w:sz w:val="23"/>
        </w:rPr>
        <w:t> </w:t>
      </w:r>
      <w:r>
        <w:rPr>
          <w:strike/>
          <w:sz w:val="23"/>
        </w:rPr>
        <w:t>casos.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374"/>
      </w:pPr>
      <w:r>
        <w:rPr>
          <w:strike/>
        </w:rPr>
        <w:t>Art. 7° Para a efetivação do Registro de Responsabilidade Técnica (RRT) será exigido, previamente,</w:t>
      </w:r>
      <w:r>
        <w:rPr>
          <w:strike w:val="0"/>
        </w:rPr>
        <w:t> </w:t>
      </w:r>
      <w:r>
        <w:rPr>
          <w:strike/>
        </w:rPr>
        <w:t>o recolhimento da Taxa de RRT.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§ 1° A cada atividade caberá o recolhimento de uma taxa de RRT por profissional.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22"/>
      </w:pPr>
      <w:r>
        <w:rPr>
          <w:strike/>
        </w:rPr>
        <w:t>§ 2° As taxas referentes a cada RRT serão pagas perante o CAU/UF a que se vincular, respeitadas</w:t>
      </w:r>
      <w:r>
        <w:rPr>
          <w:strike w:val="0"/>
        </w:rPr>
        <w:t> </w:t>
      </w:r>
      <w:r>
        <w:rPr>
          <w:strike/>
        </w:rPr>
        <w:t>as disposições do art. 6° desta Resolução.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100" w:right="399"/>
        <w:jc w:val="both"/>
      </w:pPr>
      <w:r>
        <w:rPr>
          <w:strike/>
        </w:rPr>
        <w:t>Art. 8° A falta do Registro de Responsabilidade Técnica (RRT) sujeitará o profissional ou a pessoa</w:t>
      </w:r>
      <w:r>
        <w:rPr>
          <w:strike w:val="0"/>
        </w:rPr>
        <w:t> </w:t>
      </w:r>
      <w:r>
        <w:rPr>
          <w:strike/>
        </w:rPr>
        <w:t>jurídica, sem prejuízo da responsabilização pessoal pela violação ética e da obrigatoriedade da</w:t>
      </w:r>
      <w:r>
        <w:rPr>
          <w:strike w:val="0"/>
        </w:rPr>
        <w:t> </w:t>
      </w:r>
      <w:r>
        <w:rPr>
          <w:strike/>
        </w:rPr>
        <w:t>paralisação do trabalho até a regularização da situação, a uma multa equivalente a 300%</w:t>
      </w:r>
      <w:r>
        <w:rPr>
          <w:strike w:val="0"/>
        </w:rPr>
        <w:t> </w:t>
      </w:r>
      <w:r>
        <w:rPr>
          <w:strike/>
        </w:rPr>
        <w:t>(trezentos por cento) do valor da Taxa de RRT não paga e corrigida, com base na variação da Taxa</w:t>
      </w:r>
      <w:r>
        <w:rPr>
          <w:strike w:val="0"/>
        </w:rPr>
        <w:t> </w:t>
      </w:r>
      <w:r>
        <w:rPr>
          <w:strike/>
        </w:rPr>
        <w:t>Referencial do Sistema Especial de Liquidação e de Custódia (SELIC), até a efetivação do</w:t>
      </w:r>
      <w:r>
        <w:rPr>
          <w:strike w:val="0"/>
        </w:rPr>
        <w:t> </w:t>
      </w:r>
      <w:r>
        <w:rPr>
          <w:strike/>
        </w:rPr>
        <w:t>pagamento.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54"/>
        <w:ind w:left="100" w:right="407"/>
        <w:jc w:val="both"/>
      </w:pPr>
      <w:r>
        <w:rPr>
          <w:strike/>
        </w:rPr>
        <w:t>Parágrafo único. Não incidirá a penalidade referida no caput deste artigo no caso de trabalho</w:t>
      </w:r>
      <w:r>
        <w:rPr>
          <w:strike w:val="0"/>
        </w:rPr>
        <w:t> </w:t>
      </w:r>
      <w:r>
        <w:rPr>
          <w:strike/>
        </w:rPr>
        <w:t>realizado em resposta a situação de emergência se o profissional ou a pessoa jurídica diligenciar,</w:t>
      </w:r>
      <w:r>
        <w:rPr>
          <w:strike w:val="0"/>
        </w:rPr>
        <w:t> </w:t>
      </w:r>
      <w:r>
        <w:rPr>
          <w:strike/>
        </w:rPr>
        <w:t>no prazo de 90 (noventa) dias, na regularização da situação.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4"/>
        <w:ind w:left="100"/>
      </w:pPr>
      <w:r>
        <w:rPr>
          <w:strike/>
        </w:rPr>
        <w:t>Art. 9° Revoga-se a Resolução CAU/BR n° 9, de 16 de janeiro de 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92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spacing w:before="54"/>
        <w:ind w:left="100"/>
      </w:pPr>
      <w:r>
        <w:rPr>
          <w:strike/>
        </w:rPr>
        <w:t>Art. 10. Esta Resolução entra em vigor nesta data.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54"/>
        <w:ind w:left="853" w:right="1153"/>
        <w:jc w:val="center"/>
      </w:pPr>
      <w:r>
        <w:rPr>
          <w:strike/>
        </w:rPr>
        <w:t>Brasília, 2 de março de 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before="1"/>
        <w:ind w:left="853" w:right="1186"/>
        <w:jc w:val="center"/>
      </w:pPr>
      <w:r>
        <w:rPr/>
        <w:t>HAROLDO PINHEIRO VILLAR DE QUEIROZ</w:t>
      </w:r>
    </w:p>
    <w:p>
      <w:pPr>
        <w:pStyle w:val="BodyText"/>
        <w:ind w:left="853" w:right="1184"/>
        <w:jc w:val="center"/>
      </w:pPr>
      <w:r>
        <w:rPr/>
        <w:t>Presidente do CAU/BR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853" w:right="1187"/>
        <w:jc w:val="center"/>
      </w:pPr>
      <w:r>
        <w:rPr/>
        <w:t>(Publicada no Diário Oficial da União, Edição n° 64, Seção 1, de 2 de abril de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)"/>
      <w:lvlJc w:val="left"/>
      <w:pPr>
        <w:ind w:left="100" w:hanging="214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1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1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1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1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1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1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1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14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)"/>
      <w:lvlJc w:val="left"/>
      <w:pPr>
        <w:ind w:left="100" w:hanging="207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0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0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0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0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0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0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0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07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1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1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4"/>
      <w:ind w:left="100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2019-04-25T16:45:36Z</dcterms:created>
  <dcterms:modified xsi:type="dcterms:W3CDTF">2019-04-25T16:45:36Z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