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word/footer1.xml" ContentType="application/vnd.openxmlformats-officedocument.wordprocessingml.footer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86"/>
        <w:ind w:left="2228"/>
      </w:pPr>
      <w:r>
        <w:rPr/>
        <w:t>RESOLUÇÃO N° 166, DE 29 DE JUNHO DE 2018</w:t>
      </w:r>
    </w:p>
    <w:p>
      <w:pPr>
        <w:pStyle w:val="BodyText"/>
        <w:spacing w:before="7"/>
        <w:rPr>
          <w:b/>
          <w:sz w:val="35"/>
        </w:rPr>
      </w:pPr>
    </w:p>
    <w:p>
      <w:pPr>
        <w:pStyle w:val="BodyText"/>
        <w:ind w:left="4355" w:right="107"/>
        <w:jc w:val="both"/>
      </w:pPr>
      <w:r>
        <w:rPr/>
        <w:t>Altera o inciso II do art. 8º da Resolução CAU/BR nº 91, de 2014, e o § 1º do art. 13 da Resolução CAU/BR nº 93, de 2014, quanto ao RRT Múltiplo Mensal e quanto à CAT-A, e dá outras providências.</w:t>
      </w:r>
    </w:p>
    <w:p>
      <w:pPr>
        <w:pStyle w:val="BodyText"/>
        <w:spacing w:before="11"/>
        <w:rPr>
          <w:sz w:val="35"/>
        </w:rPr>
      </w:pPr>
    </w:p>
    <w:p>
      <w:pPr>
        <w:pStyle w:val="BodyText"/>
        <w:spacing w:line="252" w:lineRule="exact"/>
        <w:ind w:left="102"/>
        <w:jc w:val="both"/>
      </w:pPr>
      <w:r>
        <w:rPr/>
        <w:t>O CONSELHO DE ARQUITETURA E URBANISMO DO BRASIL (CAU/BR), no exercício das</w:t>
      </w:r>
    </w:p>
    <w:p>
      <w:pPr>
        <w:pStyle w:val="BodyText"/>
        <w:ind w:left="102" w:right="106"/>
        <w:jc w:val="both"/>
      </w:pPr>
      <w:r>
        <w:rPr/>
        <w:t>competências e prerrogativas de que tratam o art. 28 da Lei n° 12.378, de 31 de dezembro de 2010, e os artigos 2°, 4° e 30 do Regimento Interno aprovado pela Deliberação Plenária Ordinária DPOBR n° 0065-05/2017, de 28 de abril de 2017, e instituído pela Resolução CAU/BR n° 139, de 28 de abril de 2017, e de acordo com a Deliberação Plenária Ordinária DPOBR n° 0079-09/2018, de 29 de junho de 2018, adotada na Reunião Plenária Ordinária n° 79, realizada nos dias 28 e 29 de junho de</w:t>
      </w:r>
      <w:r>
        <w:rPr>
          <w:spacing w:val="-13"/>
        </w:rPr>
        <w:t> </w:t>
      </w:r>
      <w:r>
        <w:rPr/>
        <w:t>2018;</w:t>
      </w:r>
    </w:p>
    <w:p>
      <w:pPr>
        <w:pStyle w:val="BodyText"/>
        <w:spacing w:before="1"/>
      </w:pPr>
    </w:p>
    <w:p>
      <w:pPr>
        <w:pStyle w:val="BodyText"/>
        <w:ind w:left="102" w:right="108"/>
        <w:jc w:val="both"/>
      </w:pPr>
      <w:r>
        <w:rPr/>
        <w:t>Considerando os normativos do CAU/BR que regulamentam a Lei n° 12.378, de 31 de dezembro de 2010, e estabelecem o regramento para o Registro de Responsabilidade Técnica (RRT), a constituição de acervo técnico e a emissão de certidões pelos Conselhos de Arquitetura e Urbanismo dos Estados e do Distrito Federal (CAU/UF);</w:t>
      </w:r>
    </w:p>
    <w:p>
      <w:pPr>
        <w:pStyle w:val="BodyText"/>
      </w:pPr>
    </w:p>
    <w:p>
      <w:pPr>
        <w:pStyle w:val="BodyText"/>
        <w:ind w:left="102" w:right="111"/>
        <w:jc w:val="both"/>
      </w:pPr>
      <w:r>
        <w:rPr/>
        <w:t>Considerando a Resolução CAU/BR n° 91, de 9 de outubro de 2014, que dispõe sobre o Registro de Responsabilidade Técnica (RRT), cujo art. 8º, ao tratar das modalidades de registro prevê que o RRT Múltiplo Mensal será adotado “quando constituir-se de uma mesma atividade técnica vinculada a diversos endereços, desde que realizadas dentro do mesmo mês e no âmbito de uma mesma Unidade da Federação (UF), respeitadas as limitações do § 1° deste</w:t>
      </w:r>
      <w:r>
        <w:rPr>
          <w:spacing w:val="-9"/>
        </w:rPr>
        <w:t> </w:t>
      </w:r>
      <w:r>
        <w:rPr/>
        <w:t>artigo”;</w:t>
      </w:r>
    </w:p>
    <w:p>
      <w:pPr>
        <w:pStyle w:val="BodyText"/>
        <w:spacing w:before="11"/>
        <w:rPr>
          <w:sz w:val="21"/>
        </w:rPr>
      </w:pPr>
    </w:p>
    <w:p>
      <w:pPr>
        <w:pStyle w:val="BodyText"/>
        <w:ind w:left="102" w:right="106"/>
        <w:jc w:val="both"/>
      </w:pPr>
      <w:r>
        <w:rPr/>
        <w:t>Considerando a Resolução CAU/BR n° 93, de 7 de novembro de 2014, que dispõe sobre a emissão de certidões pelos CAU/UF, sendo que o § 1º do art. 13 estabelece que “A CAT-A poderá ser constituída por um ou mais dos RRT concernentes às atividades técnicas realizadas pelo arquiteto e urbanista em um único endereço”;</w:t>
      </w:r>
    </w:p>
    <w:p>
      <w:pPr>
        <w:pStyle w:val="BodyText"/>
      </w:pPr>
    </w:p>
    <w:p>
      <w:pPr>
        <w:pStyle w:val="BodyText"/>
        <w:ind w:left="102" w:right="106"/>
        <w:jc w:val="both"/>
      </w:pPr>
      <w:r>
        <w:rPr/>
        <w:t>Considerando a necessidade de aprimoramento dos normativos do CAU/BR para melhor entendimento e aplicação dos procedimentos relativos ao RRT na modalidade Múltiplo Mensal e à Certidão de Acervo Técnico com Atestado (CAT-A);</w:t>
      </w:r>
    </w:p>
    <w:p>
      <w:pPr>
        <w:pStyle w:val="BodyText"/>
        <w:rPr>
          <w:sz w:val="24"/>
        </w:rPr>
      </w:pPr>
    </w:p>
    <w:p>
      <w:pPr>
        <w:pStyle w:val="BodyText"/>
        <w:spacing w:before="5"/>
        <w:rPr>
          <w:sz w:val="20"/>
        </w:rPr>
      </w:pPr>
    </w:p>
    <w:p>
      <w:pPr>
        <w:pStyle w:val="Heading1"/>
        <w:jc w:val="both"/>
      </w:pPr>
      <w:r>
        <w:rPr/>
        <w:t>RESOLVE:</w:t>
      </w:r>
    </w:p>
    <w:p>
      <w:pPr>
        <w:pStyle w:val="BodyText"/>
        <w:rPr>
          <w:b/>
          <w:sz w:val="24"/>
        </w:rPr>
      </w:pPr>
    </w:p>
    <w:p>
      <w:pPr>
        <w:pStyle w:val="BodyText"/>
        <w:spacing w:before="6"/>
        <w:rPr>
          <w:b/>
          <w:sz w:val="19"/>
        </w:rPr>
      </w:pPr>
    </w:p>
    <w:p>
      <w:pPr>
        <w:pStyle w:val="BodyText"/>
        <w:ind w:left="102" w:right="106"/>
        <w:jc w:val="both"/>
      </w:pPr>
      <w:r>
        <w:rPr/>
        <w:t>Art. 1° A Resolução CAU/BR n° 91, de 9 de outubro de 2014, publicada no Diário Oficial da União, Edição n° 203, Seção 1, de 21 de outubro de 2014, e retificada no Diário Oficial da União, Edição n° 21, Seção 1, de 30 de janeiro de 2015, passa a vigorar com a seguinte alteração:</w:t>
      </w:r>
    </w:p>
    <w:p>
      <w:pPr>
        <w:pStyle w:val="BodyText"/>
        <w:spacing w:before="1"/>
      </w:pPr>
    </w:p>
    <w:p>
      <w:pPr>
        <w:pStyle w:val="BodyText"/>
        <w:spacing w:line="252" w:lineRule="exact"/>
        <w:ind w:left="1520"/>
      </w:pPr>
      <w:r>
        <w:rPr/>
        <w:t>“Art. 8°</w:t>
      </w:r>
      <w:r>
        <w:rPr>
          <w:spacing w:val="-7"/>
        </w:rPr>
        <w:t> </w:t>
      </w:r>
      <w:r>
        <w:rPr/>
        <w:t>.......................................................................................................................</w:t>
      </w:r>
    </w:p>
    <w:p>
      <w:pPr>
        <w:pStyle w:val="BodyText"/>
        <w:spacing w:line="252" w:lineRule="exact"/>
        <w:ind w:left="1520"/>
      </w:pPr>
      <w:r>
        <w:rPr/>
        <w:t>....................................................................................................................................</w:t>
      </w:r>
    </w:p>
    <w:p>
      <w:pPr>
        <w:pStyle w:val="BodyText"/>
        <w:spacing w:before="2"/>
        <w:ind w:left="1520" w:right="108"/>
        <w:jc w:val="both"/>
      </w:pPr>
      <w:r>
        <w:rPr/>
        <w:t>II - RRT Múltiplo Mensal: quando constituir-se de uma mesma atividade técnica vinculada a um contratante, podendo ter diversos endereços, desde que realizada dentro do mesmo mês e no âmbito de uma mesma Unidade da Federação (UF), respeitadas as limitações do § 1° deste</w:t>
      </w:r>
      <w:r>
        <w:rPr>
          <w:spacing w:val="-7"/>
        </w:rPr>
        <w:t> </w:t>
      </w:r>
      <w:r>
        <w:rPr/>
        <w:t>artigo;</w:t>
      </w:r>
    </w:p>
    <w:p>
      <w:pPr>
        <w:pStyle w:val="BodyText"/>
        <w:spacing w:line="251" w:lineRule="exact"/>
        <w:ind w:left="1520"/>
      </w:pPr>
      <w:r>
        <w:rPr/>
        <w:t>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02" w:right="109"/>
        <w:jc w:val="both"/>
      </w:pPr>
      <w:r>
        <w:rPr/>
        <w:t>Art. 2° A Resolução CAU/BR n° 93, de 7 de novembro de 2014, publicada no Diário Oficial da União, Edição n° 225, Seção 1, de 20 de novembro de 2014, passa a vigorar com a seguinte</w:t>
      </w:r>
      <w:r>
        <w:rPr>
          <w:spacing w:val="-17"/>
        </w:rPr>
        <w:t> </w:t>
      </w:r>
      <w:r>
        <w:rPr/>
        <w:t>alteração:</w:t>
      </w:r>
    </w:p>
    <w:p>
      <w:pPr>
        <w:spacing w:after="0"/>
        <w:jc w:val="both"/>
        <w:sectPr>
          <w:headerReference w:type="default" r:id="rId5"/>
          <w:footerReference w:type="default" r:id="rId6"/>
          <w:type w:val="continuous"/>
          <w:pgSz w:w="11900" w:h="16850"/>
          <w:pgMar w:header="568" w:footer="1055" w:top="1600" w:bottom="1240" w:left="1600" w:right="1020"/>
          <w:pgNumType w:start="1"/>
        </w:sectPr>
      </w:pPr>
    </w:p>
    <w:p>
      <w:pPr>
        <w:pStyle w:val="BodyText"/>
        <w:spacing w:before="81"/>
        <w:ind w:left="1520"/>
      </w:pPr>
      <w:r>
        <w:rPr/>
        <w:t>“Art. 13. ………………......……………………….....…………………………............</w:t>
      </w:r>
    </w:p>
    <w:p>
      <w:pPr>
        <w:pStyle w:val="BodyText"/>
      </w:pPr>
    </w:p>
    <w:p>
      <w:pPr>
        <w:pStyle w:val="BodyText"/>
        <w:spacing w:before="1"/>
        <w:ind w:left="1520" w:right="111"/>
        <w:jc w:val="both"/>
      </w:pPr>
      <w:r>
        <w:rPr/>
        <w:t>§ 1° A CAT-A poderá ser constituída por um ou mais dos RRT concernentes às atividades técnicas realizadas pelo arquiteto e urbanista para um mesmo contratante em um único endereço de obra ou serviço, com exceção do RRT na modalidade Múltiplo Mensal, cuja CAT-A será constituída de apenas um RRT Múltiplo Mensal, podendo ter diversos endereços de obra ou serviço, desde que para mesma Unidade da Federação (UF) e para um único</w:t>
      </w:r>
      <w:r>
        <w:rPr>
          <w:spacing w:val="-11"/>
        </w:rPr>
        <w:t> </w:t>
      </w:r>
      <w:r>
        <w:rPr/>
        <w:t>contratante.</w:t>
      </w:r>
    </w:p>
    <w:p>
      <w:pPr>
        <w:pStyle w:val="BodyText"/>
        <w:spacing w:line="252" w:lineRule="exact"/>
        <w:ind w:left="1520"/>
        <w:jc w:val="both"/>
      </w:pPr>
      <w:r>
        <w:rPr/>
        <w:t>...................................................................................................................................”</w:t>
      </w:r>
    </w:p>
    <w:p>
      <w:pPr>
        <w:pStyle w:val="BodyText"/>
      </w:pPr>
    </w:p>
    <w:p>
      <w:pPr>
        <w:pStyle w:val="BodyText"/>
        <w:ind w:left="102"/>
      </w:pPr>
      <w:r>
        <w:rPr/>
        <w:t>Art. 3º Esta Resolução entra em vigor 90 (noventa) dias da data de sua publicação.</w:t>
      </w:r>
    </w:p>
    <w:p>
      <w:pPr>
        <w:pStyle w:val="BodyText"/>
      </w:pPr>
    </w:p>
    <w:p>
      <w:pPr>
        <w:pStyle w:val="BodyText"/>
        <w:ind w:left="702" w:right="708"/>
        <w:jc w:val="center"/>
      </w:pPr>
      <w:r>
        <w:rPr/>
        <w:t>Brasília, 23 de agosto de 2018.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Heading1"/>
        <w:spacing w:line="251" w:lineRule="exact" w:before="211"/>
        <w:ind w:left="698" w:right="708"/>
        <w:jc w:val="center"/>
      </w:pPr>
      <w:r>
        <w:rPr/>
        <w:t>LUCIANO GUIMARÃES</w:t>
      </w:r>
    </w:p>
    <w:p>
      <w:pPr>
        <w:pStyle w:val="BodyText"/>
        <w:spacing w:line="251" w:lineRule="exact"/>
        <w:ind w:left="701" w:right="708"/>
        <w:jc w:val="center"/>
      </w:pPr>
      <w:r>
        <w:rPr/>
        <w:t>Presidente do CAU/BR</w:t>
      </w: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rPr>
          <w:sz w:val="24"/>
        </w:rPr>
      </w:pPr>
    </w:p>
    <w:p>
      <w:pPr>
        <w:pStyle w:val="BodyText"/>
        <w:spacing w:before="1"/>
        <w:rPr>
          <w:sz w:val="30"/>
        </w:rPr>
      </w:pPr>
    </w:p>
    <w:p>
      <w:pPr>
        <w:pStyle w:val="BodyText"/>
        <w:spacing w:before="1"/>
        <w:ind w:left="703" w:right="708"/>
        <w:jc w:val="center"/>
      </w:pPr>
      <w:r>
        <w:rPr/>
        <w:t>(Publicada no Diário Oficial da União, Edição n° 165, Seção 1, de 27 de agosto de 2018)</w:t>
      </w:r>
    </w:p>
    <w:sectPr>
      <w:pgSz w:w="11900" w:h="16850"/>
      <w:pgMar w:header="568" w:footer="1055" w:top="1600" w:bottom="1240" w:left="1600" w:right="10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839">
          <wp:simplePos x="0" y="0"/>
          <wp:positionH relativeFrom="page">
            <wp:posOffset>69850</wp:posOffset>
          </wp:positionH>
          <wp:positionV relativeFrom="page">
            <wp:posOffset>9846472</wp:posOffset>
          </wp:positionV>
          <wp:extent cx="7486142" cy="439750"/>
          <wp:effectExtent l="0" t="0" r="0" b="0"/>
          <wp:wrapNone/>
          <wp:docPr id="3" name="image2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4" name="image2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86142" cy="4397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562.359985pt;margin-top:782.348511pt;width:9.050pt;height:12.1pt;mso-position-horizontal-relative:page;mso-position-vertical-relative:page;z-index:-3592" type="#_x0000_t202" filled="false" stroked="false">
          <v:textbox inset="0,0,0,0">
            <w:txbxContent>
              <w:p>
                <w:pPr>
                  <w:spacing w:before="14"/>
                  <w:ind w:left="40" w:right="0" w:firstLine="0"/>
                  <w:jc w:val="left"/>
                  <w:rPr>
                    <w:rFonts w:ascii="Arial"/>
                    <w:sz w:val="18"/>
                  </w:rPr>
                </w:pPr>
                <w:r>
                  <w:rPr/>
                  <w:fldChar w:fldCharType="begin"/>
                </w:r>
                <w:r>
                  <w:rPr>
                    <w:rFonts w:ascii="Arial"/>
                    <w:color w:val="296C79"/>
                    <w:w w:val="99"/>
                    <w:sz w:val="18"/>
                  </w:rPr>
                  <w:instrText> PAGE </w:instrText>
                </w:r>
                <w:r>
                  <w:rPr/>
                  <w:fldChar w:fldCharType="separate"/>
                </w:r>
                <w:r>
                  <w:rPr/>
                  <w:t>1</w:t>
                </w:r>
                <w:r>
                  <w:rPr/>
                  <w:fldChar w:fldCharType="end"/>
                </w:r>
              </w:p>
            </w:txbxContent>
          </v:textbox>
          <w10:wrap type="none"/>
        </v:shape>
      </w:pict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268431815">
          <wp:simplePos x="0" y="0"/>
          <wp:positionH relativeFrom="page">
            <wp:posOffset>84455</wp:posOffset>
          </wp:positionH>
          <wp:positionV relativeFrom="page">
            <wp:posOffset>360974</wp:posOffset>
          </wp:positionV>
          <wp:extent cx="7471537" cy="584869"/>
          <wp:effectExtent l="0" t="0" r="0" b="0"/>
          <wp:wrapNone/>
          <wp:docPr id="1" name="image1.jpeg" descr="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471537" cy="58486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imes New Roman" w:hAnsi="Times New Roman" w:eastAsia="Times New Roman" w:cs="Times New Roman"/>
      <w:lang w:val="pt-br" w:eastAsia="pt-br" w:bidi="pt-br"/>
    </w:rPr>
  </w:style>
  <w:style w:styleId="BodyText" w:type="paragraph">
    <w:name w:val="Body Text"/>
    <w:basedOn w:val="Normal"/>
    <w:uiPriority w:val="1"/>
    <w:qFormat/>
    <w:pPr/>
    <w:rPr>
      <w:rFonts w:ascii="Times New Roman" w:hAnsi="Times New Roman" w:eastAsia="Times New Roman" w:cs="Times New Roman"/>
      <w:sz w:val="22"/>
      <w:szCs w:val="22"/>
      <w:lang w:val="pt-br" w:eastAsia="pt-br" w:bidi="pt-br"/>
    </w:rPr>
  </w:style>
  <w:style w:styleId="Heading1" w:type="paragraph">
    <w:name w:val="Heading 1"/>
    <w:basedOn w:val="Normal"/>
    <w:uiPriority w:val="1"/>
    <w:qFormat/>
    <w:pPr>
      <w:ind w:left="102"/>
      <w:outlineLvl w:val="1"/>
    </w:pPr>
    <w:rPr>
      <w:rFonts w:ascii="Times New Roman" w:hAnsi="Times New Roman" w:eastAsia="Times New Roman" w:cs="Times New Roman"/>
      <w:b/>
      <w:bCs/>
      <w:sz w:val="22"/>
      <w:szCs w:val="22"/>
      <w:lang w:val="pt-br" w:eastAsia="pt-br" w:bidi="pt-br"/>
    </w:rPr>
  </w:style>
  <w:style w:styleId="ListParagraph" w:type="paragraph">
    <w:name w:val="List Paragraph"/>
    <w:basedOn w:val="Normal"/>
    <w:uiPriority w:val="1"/>
    <w:qFormat/>
    <w:pPr/>
    <w:rPr>
      <w:lang w:val="pt-br" w:eastAsia="pt-br" w:bidi="pt-br"/>
    </w:rPr>
  </w:style>
  <w:style w:styleId="TableParagraph" w:type="paragraph">
    <w:name w:val="Table Paragraph"/>
    <w:basedOn w:val="Normal"/>
    <w:uiPriority w:val="1"/>
    <w:qFormat/>
    <w:pPr/>
    <w:rPr>
      <w:lang w:val="pt-br" w:eastAsia="pt-br" w:bidi="pt-br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
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Christiana Pecegueiro Maranhao Santos</dc:creator>
  <dcterms:created xsi:type="dcterms:W3CDTF">2019-04-23T15:19:40Z</dcterms:created>
  <dcterms:modified xsi:type="dcterms:W3CDTF">2019-04-23T15:19:40Z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2018-09-11T00:00:00Z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2019-04-23T00:00:00Z</vt:filetime>
  </property>
</Properties>
</file>