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3833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-718912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165, DE 20 DE JULHO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955" w:right="1127"/>
        <w:jc w:val="both"/>
      </w:pPr>
      <w:r>
        <w:rPr/>
        <w:t>Altera a Resolução CAU/BR nº 121, de 19 de agosto de 2016, dispõe sobre o parcelamento dos débitos de anuidade existentes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exercício das</w:t>
      </w:r>
    </w:p>
    <w:p>
      <w:pPr>
        <w:pStyle w:val="BodyText"/>
        <w:ind w:left="1702" w:right="1126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0080-06/2018, de 19 de julho de 2018, adotada na Reunião Plenária Ordinária n° 80, realizada nos dias 19 e 20 de julho de</w:t>
      </w:r>
      <w:r>
        <w:rPr>
          <w:spacing w:val="-14"/>
        </w:rPr>
        <w:t> </w:t>
      </w:r>
      <w:r>
        <w:rPr/>
        <w:t>2018;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"/>
        <w:ind w:left="1702" w:right="1096"/>
      </w:pPr>
      <w:r>
        <w:rPr/>
        <w:t>Art. 1º A Resolução CAU/BR nº 121, de 19 de agosto de 2016, publicada no Diário Oficial da União, Edição n° 186, Seção 1, de 27 de setembro de 2016, passa a vigorar com a seguinte redação:</w:t>
      </w:r>
    </w:p>
    <w:p>
      <w:pPr>
        <w:pStyle w:val="BodyText"/>
        <w:spacing w:before="1"/>
      </w:pPr>
    </w:p>
    <w:p>
      <w:pPr>
        <w:pStyle w:val="BodyText"/>
        <w:ind w:left="3120" w:right="1096"/>
      </w:pPr>
      <w:r>
        <w:rPr/>
        <w:t>“Art. 10. O valor total do débito anterior a 31 de dezembro de 2017 poderá ser parce- lado:</w:t>
      </w:r>
    </w:p>
    <w:p>
      <w:pPr>
        <w:pStyle w:val="BodyText"/>
        <w:spacing w:before="1"/>
        <w:ind w:left="31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120"/>
      </w:pPr>
      <w:r>
        <w:rPr/>
        <w:t>IV - em até 25 (vinte e cinco) vezes para cinco ou mais exercícios em débito.”</w:t>
      </w:r>
    </w:p>
    <w:p>
      <w:pPr>
        <w:pStyle w:val="BodyText"/>
        <w:spacing w:before="1"/>
      </w:pPr>
    </w:p>
    <w:p>
      <w:pPr>
        <w:pStyle w:val="BodyText"/>
        <w:ind w:left="3120" w:right="1096"/>
      </w:pPr>
      <w:r>
        <w:rPr/>
        <w:t>“Art. 12. As condições de parcelamento previstas nos artigos 10 e 11 terão aplicação até 31 de dezembro de 2018.</w:t>
      </w:r>
    </w:p>
    <w:p>
      <w:pPr>
        <w:pStyle w:val="BodyText"/>
        <w:spacing w:before="1"/>
        <w:ind w:left="3120"/>
      </w:pPr>
      <w:r>
        <w:rPr/>
        <w:t>.........................................................................................................................................”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702"/>
        <w:jc w:val="both"/>
      </w:pPr>
      <w:r>
        <w:rPr/>
        <w:t>Art. 2º Esta Resolução entra em vigor na data de sua 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0"/>
        <w:ind w:left="2351" w:right="1784"/>
        <w:jc w:val="center"/>
      </w:pPr>
      <w:r>
        <w:rPr/>
        <w:t>LUCIANO GUIMARÃES</w:t>
      </w:r>
    </w:p>
    <w:p>
      <w:pPr>
        <w:pStyle w:val="BodyText"/>
        <w:spacing w:line="251" w:lineRule="exact"/>
        <w:ind w:left="2356" w:right="1784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2356" w:right="1784"/>
        <w:jc w:val="center"/>
      </w:pPr>
      <w:r>
        <w:rPr/>
        <w:pict>
          <v:group style="position:absolute;margin-left:5.5pt;margin-top:30.476381pt;width:589.5pt;height:34.65pt;mso-position-horizontal-relative:page;mso-position-vertical-relative:paragraph;z-index:1072" coordorigin="110,610" coordsize="11790,693">
            <v:shape style="position:absolute;left:110;top:609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770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148, Seção 1, de 2 de agosto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2019-04-23T15:20:41Z</dcterms:created>
  <dcterms:modified xsi:type="dcterms:W3CDTF">2019-04-23T15:20:41Z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