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9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0936" cy="8089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36" cy="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exact" w:before="0"/>
        <w:ind w:left="3952" w:righ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SERVIÇO PÚBLICO FEDERAL</w:t>
      </w:r>
    </w:p>
    <w:p>
      <w:pPr>
        <w:spacing w:line="243" w:lineRule="exact" w:before="0"/>
        <w:ind w:left="1816" w:right="0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CONSELHO DE ARQUITETURA E URBANISMO DO BRASIL - CAU/BR</w:t>
      </w:r>
    </w:p>
    <w:p>
      <w:pPr>
        <w:pStyle w:val="BodyText"/>
        <w:spacing w:before="11"/>
        <w:rPr>
          <w:rFonts w:ascii="Verdana"/>
          <w:b/>
        </w:rPr>
      </w:pPr>
    </w:p>
    <w:p>
      <w:pPr>
        <w:pStyle w:val="Heading1"/>
        <w:ind w:left="3401"/>
      </w:pPr>
      <w:r>
        <w:rPr/>
        <w:t>RESOLUÇÃO Nº 16, DE 3 DE FEVEREIRO DE 2012</w:t>
      </w:r>
    </w:p>
    <w:p>
      <w:pPr>
        <w:pStyle w:val="BodyText"/>
        <w:spacing w:before="12"/>
        <w:rPr>
          <w:b/>
          <w:sz w:val="18"/>
        </w:rPr>
      </w:pPr>
    </w:p>
    <w:p>
      <w:pPr>
        <w:pStyle w:val="BodyText"/>
        <w:ind w:left="5117" w:right="98"/>
        <w:jc w:val="both"/>
      </w:pPr>
      <w:r>
        <w:rPr/>
        <w:t>Dispõe sobre a dispensa do  pagamento de multas e  da apresentação de  justificativas  aos  profissionais que não votaram nas eleições de 2011 para a composição do CAU/BR e dos CAU/UF e dá outras providências.</w:t>
      </w:r>
    </w:p>
    <w:p>
      <w:pPr>
        <w:pStyle w:val="BodyText"/>
        <w:spacing w:before="105"/>
        <w:ind w:left="113" w:right="112"/>
        <w:jc w:val="both"/>
      </w:pPr>
      <w:r>
        <w:rPr/>
        <w:t>O Conselho de Arquitetura e Urbanismo do Brasil (CAU/BR), no exercício das competências e prerrogativas de que tratam o art. 28, inciso II da Lei n° 12.378, de 31 de dezembro de 2010, e  os     artigos 15 e 29, inciso III do Regimento Geral Provisório, e de acordo com a deliberação adotada na  Sessão Plenária Ordinária n° 3, realizada nos dias 2 e 3 de fevereiro de</w:t>
      </w:r>
      <w:r>
        <w:rPr>
          <w:spacing w:val="13"/>
        </w:rPr>
        <w:t> </w:t>
      </w:r>
      <w:r>
        <w:rPr/>
        <w:t>2012;</w:t>
      </w:r>
    </w:p>
    <w:p>
      <w:pPr>
        <w:pStyle w:val="BodyText"/>
        <w:spacing w:before="1"/>
      </w:pPr>
    </w:p>
    <w:p>
      <w:pPr>
        <w:pStyle w:val="BodyText"/>
        <w:ind w:left="113" w:right="112"/>
        <w:jc w:val="both"/>
      </w:pPr>
      <w:r>
        <w:rPr/>
        <w:t>Considerando  que  a  Lei  n°  Lei  n°  12.378,  de  2010,   estabeleceu   a   obrigatoriedade   da   participação dos arquitetos e urbanistas no processo eleitoral para escolha dos membros do Conselho    de Arquitetura e Urbanismo do Brasil (CAU/BR) e dos Conselhos de Arquitetura e  Urbanismo  dos  Estados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do</w:t>
      </w:r>
      <w:r>
        <w:rPr>
          <w:spacing w:val="27"/>
        </w:rPr>
        <w:t> </w:t>
      </w:r>
      <w:r>
        <w:rPr/>
        <w:t>Distrito</w:t>
      </w:r>
      <w:r>
        <w:rPr>
          <w:spacing w:val="27"/>
        </w:rPr>
        <w:t> </w:t>
      </w:r>
      <w:r>
        <w:rPr/>
        <w:t>Federal</w:t>
      </w:r>
      <w:r>
        <w:rPr>
          <w:spacing w:val="27"/>
        </w:rPr>
        <w:t> </w:t>
      </w:r>
      <w:r>
        <w:rPr/>
        <w:t>(CAU/UF),</w:t>
      </w:r>
      <w:r>
        <w:rPr>
          <w:spacing w:val="30"/>
        </w:rPr>
        <w:t> </w:t>
      </w:r>
      <w:r>
        <w:rPr/>
        <w:t>sem,</w:t>
      </w:r>
      <w:r>
        <w:rPr>
          <w:spacing w:val="27"/>
        </w:rPr>
        <w:t> </w:t>
      </w:r>
      <w:r>
        <w:rPr/>
        <w:t>contudo,</w:t>
      </w:r>
      <w:r>
        <w:rPr>
          <w:spacing w:val="27"/>
        </w:rPr>
        <w:t> </w:t>
      </w:r>
      <w:r>
        <w:rPr/>
        <w:t>estipular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penalidade pela ausência;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3" w:right="111"/>
        <w:jc w:val="both"/>
      </w:pPr>
      <w:r>
        <w:rPr/>
        <w:t>Considerando que não obstante a Lei n° 12.378, de 2010, tenha sido expressa na indicação da obrigatoriedade da participação dos arquitetos e urbanistas no processo eleitoral, trata-se de uma inovação em relação ao regime da Lei n° 8.195, de 26 de junho de 1991, que não estipula a obrigatoriedade  da  participação   dos   profissionais   no   processo   eleitoral   do   Sistema CONFEA/CREA;</w:t>
      </w:r>
    </w:p>
    <w:p>
      <w:pPr>
        <w:pStyle w:val="BodyText"/>
        <w:spacing w:before="2"/>
      </w:pPr>
    </w:p>
    <w:p>
      <w:pPr>
        <w:pStyle w:val="BodyText"/>
        <w:ind w:left="113" w:right="114"/>
        <w:jc w:val="both"/>
      </w:pPr>
      <w:r>
        <w:rPr/>
        <w:t>Considerando que as penalidades por ausência aos processos </w:t>
      </w:r>
      <w:r>
        <w:rPr>
          <w:spacing w:val="-3"/>
        </w:rPr>
        <w:t>eleitorais </w:t>
      </w:r>
      <w:r>
        <w:rPr/>
        <w:t>do CAU/BR e dos  CAU/UF  deverão ser </w:t>
      </w:r>
      <w:r>
        <w:rPr>
          <w:spacing w:val="-3"/>
        </w:rPr>
        <w:t>fixadas </w:t>
      </w:r>
      <w:r>
        <w:rPr/>
        <w:t>pelo Conselho de Arquitetura e Urbanismo do Brasil (CAU/BR), a partir de sua instalação, não podendo ser aplicadas</w:t>
      </w:r>
      <w:r>
        <w:rPr>
          <w:spacing w:val="2"/>
        </w:rPr>
        <w:t> </w:t>
      </w:r>
      <w:r>
        <w:rPr/>
        <w:t>retroativamente;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ind w:left="113" w:right="111"/>
        <w:jc w:val="both"/>
      </w:pPr>
      <w:r>
        <w:rPr/>
        <w:t>Art. 1°  Ficam  dispensados  do  pagamento  de  multas  e  da  apresentação  de  justificativas  </w:t>
      </w:r>
      <w:r>
        <w:rPr>
          <w:spacing w:val="-3"/>
        </w:rPr>
        <w:t>os  </w:t>
      </w:r>
      <w:r>
        <w:rPr/>
        <w:t>arquitetos e urbanistas que não votaram nas eleições de 2011, para escolha dos membros do Conselho  de Arquitetura e Urbanismo do Brasil (CAU/BR) e dos Conselhos de Arquitetura e  Urbanismo  dos  Estados e do Distrito Federal</w:t>
      </w:r>
      <w:r>
        <w:rPr>
          <w:spacing w:val="4"/>
        </w:rPr>
        <w:t> </w:t>
      </w:r>
      <w:r>
        <w:rPr/>
        <w:t>(CAU/UF).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3" w:right="111"/>
        <w:jc w:val="both"/>
      </w:pPr>
      <w:r>
        <w:rPr/>
        <w:t>Art.   2°   Os   processos   administrativos   eventualmente   instaurados   pelos   Conselhos    de Arquitetura  e  Urbanismo  dos  Estados  e  do  Distrito  Federal,  com  vistas   a   sancionar   os profissionais que faltaram ao processo eleitoral, serão arquivados e dessa ocorrência não ficará registro nos assentamentos dos</w:t>
      </w:r>
      <w:r>
        <w:rPr>
          <w:spacing w:val="3"/>
        </w:rPr>
        <w:t> </w:t>
      </w:r>
      <w:r>
        <w:rPr/>
        <w:t>profissionais.</w:t>
      </w:r>
    </w:p>
    <w:p>
      <w:pPr>
        <w:pStyle w:val="BodyText"/>
        <w:spacing w:before="2"/>
      </w:pPr>
    </w:p>
    <w:p>
      <w:pPr>
        <w:pStyle w:val="BodyText"/>
        <w:ind w:left="113"/>
        <w:jc w:val="both"/>
      </w:pPr>
      <w:r>
        <w:rPr/>
        <w:t>Art. 3° Esta Resolução entra em vigor na data de sua publicação.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09" w:right="1009"/>
        <w:jc w:val="center"/>
      </w:pPr>
      <w:r>
        <w:rPr/>
        <w:t>Brasília, 3 de fevereiro de 2012.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left="1009" w:right="1009"/>
        <w:jc w:val="center"/>
      </w:pPr>
      <w:r>
        <w:rPr/>
        <w:t>HAROLDO PINHEIRO VILLAR DE QUEIROZ</w:t>
      </w:r>
    </w:p>
    <w:p>
      <w:pPr>
        <w:pStyle w:val="BodyText"/>
        <w:ind w:left="1009" w:right="1009"/>
        <w:jc w:val="center"/>
      </w:pPr>
      <w:r>
        <w:rPr/>
        <w:t>Presidente do CAU/BR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9" w:right="1014"/>
        <w:jc w:val="center"/>
      </w:pPr>
      <w:r>
        <w:rPr/>
        <w:t>(Publicada no Diário Oficial da União, Edição n° 36, Seção 1, de 22 de fevereiro de 2012)</w:t>
      </w:r>
    </w:p>
    <w:sectPr>
      <w:type w:val="continuous"/>
      <w:pgSz w:w="11910" w:h="16840"/>
      <w:pgMar w:top="700" w:bottom="0" w:left="8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Lopes dos Santos</dc:creator>
  <dc:title>RESOLUÇÃO Nº 5, DE 15 DE DEZEMBRO DE 2011</dc:title>
  <dcterms:created xsi:type="dcterms:W3CDTF">2019-04-25T16:45:40Z</dcterms:created>
  <dcterms:modified xsi:type="dcterms:W3CDTF">2019-04-25T16:45:40Z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2019-04-25T00:00:00Z</vt:filetime>
  </property>
</Properties>
</file>