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F1" w:rsidRDefault="008232E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RESOLUÇÃO N° 142, DE 23 DE JUNHO DE 2017</w:t>
      </w:r>
    </w:p>
    <w:p w:rsidR="00753FF1" w:rsidRDefault="00753FF1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3FF1" w:rsidRDefault="008232E7">
      <w:r>
        <w:rPr>
          <w:color w:val="365F91"/>
        </w:rPr>
        <w:t>Revogada pela Resolução nº 193, de 2020</w:t>
      </w:r>
    </w:p>
    <w:p w:rsidR="00753FF1" w:rsidRDefault="00753FF1">
      <w:pPr>
        <w:rPr>
          <w:rFonts w:ascii="Times New Roman" w:hAnsi="Times New Roman"/>
          <w:sz w:val="22"/>
          <w:szCs w:val="22"/>
        </w:rPr>
      </w:pPr>
    </w:p>
    <w:p w:rsidR="00753FF1" w:rsidRDefault="008232E7">
      <w:pPr>
        <w:autoSpaceDE w:val="0"/>
        <w:ind w:left="4253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Dispõe sobre o requerimento de revisão da cobrança de </w:t>
      </w:r>
      <w:bookmarkStart w:id="0" w:name="_GoBack"/>
      <w:bookmarkEnd w:id="0"/>
      <w:r>
        <w:rPr>
          <w:rFonts w:ascii="Times New Roman" w:hAnsi="Times New Roman"/>
          <w:strike/>
          <w:color w:val="000000"/>
          <w:sz w:val="22"/>
          <w:szCs w:val="22"/>
        </w:rPr>
        <w:t>anuidades, sobre o processo administrativo de cobrança precedente à suspensão do registro em razão de inadimplência, e dá outras providências.</w:t>
      </w:r>
    </w:p>
    <w:p w:rsidR="00753FF1" w:rsidRDefault="00753FF1">
      <w:pPr>
        <w:rPr>
          <w:rFonts w:ascii="Times New Roman" w:hAnsi="Times New Roman"/>
          <w:strike/>
          <w:sz w:val="22"/>
          <w:szCs w:val="22"/>
        </w:rPr>
      </w:pPr>
    </w:p>
    <w:p w:rsidR="00753FF1" w:rsidRDefault="00753FF1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jc w:val="both"/>
      </w:pPr>
      <w:r>
        <w:rPr>
          <w:rFonts w:ascii="Times New Roman" w:hAnsi="Times New Roman"/>
          <w:strike/>
          <w:sz w:val="22"/>
          <w:szCs w:val="22"/>
        </w:rPr>
        <w:t>O CONSELHO DE ARQUITETURA E URBANISMO DO BRASIL (CAU/BR), no exercício das competências e prerrogativas de que tratam o art. 28 da Lei n° 12.378, de 31 de dezembro de 2010, e os artigos 2°, 4° e 30 do Regimento Interno aprovado pela</w:t>
      </w:r>
      <w:r>
        <w:rPr>
          <w:rFonts w:ascii="Times New Roman" w:hAnsi="Times New Roman"/>
          <w:strike/>
          <w:sz w:val="22"/>
          <w:szCs w:val="22"/>
          <w:shd w:val="clear" w:color="auto" w:fill="FFFFFF"/>
        </w:rPr>
        <w:t xml:space="preserve"> Deliberação Plenária DPOBR n° 0065-05/2017, de 28 de abril de 2017, e instituído pela</w:t>
      </w:r>
      <w:r>
        <w:rPr>
          <w:rFonts w:ascii="Times New Roman" w:hAnsi="Times New Roman"/>
          <w:strike/>
          <w:sz w:val="22"/>
          <w:szCs w:val="22"/>
        </w:rPr>
        <w:t xml:space="preserve"> Resolução CAU/BR n° 139, </w:t>
      </w:r>
      <w:r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de 28 de abril de 2017, e de acordo com a </w:t>
      </w:r>
      <w:r>
        <w:rPr>
          <w:rFonts w:ascii="Times New Roman" w:hAnsi="Times New Roman"/>
          <w:strike/>
          <w:sz w:val="22"/>
          <w:szCs w:val="22"/>
          <w:shd w:val="clear" w:color="auto" w:fill="FFFFFF"/>
        </w:rPr>
        <w:t xml:space="preserve">Deliberação Plenária DPOBR n° 0067-12/2017, adotada na Reunião Plenária Ordinária n° 67, realizada </w:t>
      </w:r>
      <w:r>
        <w:rPr>
          <w:rFonts w:ascii="Times New Roman" w:hAnsi="Times New Roman"/>
          <w:strike/>
          <w:sz w:val="22"/>
          <w:szCs w:val="22"/>
        </w:rPr>
        <w:t>nos dias 22 e 23 de junho de 2017;</w:t>
      </w:r>
      <w:r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</w:t>
      </w:r>
    </w:p>
    <w:p w:rsidR="00753FF1" w:rsidRDefault="00753FF1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Considerando o art. 52 da Lei n° 12.378, de 31 de dezembro de 2010, o qual estabelece que o atraso no pagamento de anuidade sujeita o responsável à suspensão do exercício profissional ou, no caso de pessoa jurídica, à proibição de prestar trabalhos na área da arquitetura e do urbanismo; </w:t>
      </w:r>
    </w:p>
    <w:p w:rsidR="00753FF1" w:rsidRDefault="00753FF1">
      <w:pPr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Considerando os artigos 30 e 103 do Regimento Interno do CAU/BR, instituído pela Resolução CAU/BR n° 139, de 28 de abril de 2017;</w:t>
      </w:r>
    </w:p>
    <w:p w:rsidR="00753FF1" w:rsidRDefault="00753FF1">
      <w:pPr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Considerando que compete às Comissões de Finanças, ou equivalentes, dos Conselhos de Arquitetura e Urbanismo dos Estados e do Distrito Federal (CAU/UF) apreciar e deliberar sobre processos de revisão de cobrança de anuidade; e</w:t>
      </w:r>
    </w:p>
    <w:p w:rsidR="00753FF1" w:rsidRDefault="00753FF1">
      <w:pPr>
        <w:autoSpaceDE w:val="0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Considerando que a suspensão do registro profissional, sem embargo da sua previsão legal, previne o aumento da dívida do profissional ou da pessoa jurídica para com o CAU/UF;</w:t>
      </w:r>
    </w:p>
    <w:p w:rsidR="00753FF1" w:rsidRDefault="00753FF1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753FF1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rPr>
          <w:rFonts w:ascii="Times New Roman" w:hAnsi="Times New Roman"/>
          <w:b/>
          <w:strike/>
          <w:color w:val="000000"/>
          <w:sz w:val="22"/>
          <w:szCs w:val="22"/>
        </w:rPr>
      </w:pPr>
      <w:r>
        <w:rPr>
          <w:rFonts w:ascii="Times New Roman" w:hAnsi="Times New Roman"/>
          <w:b/>
          <w:strike/>
          <w:color w:val="000000"/>
          <w:sz w:val="22"/>
          <w:szCs w:val="22"/>
        </w:rPr>
        <w:t>RESOLVE:</w:t>
      </w:r>
    </w:p>
    <w:p w:rsidR="00753FF1" w:rsidRDefault="00753FF1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753FF1">
      <w:pPr>
        <w:autoSpaceDE w:val="0"/>
        <w:jc w:val="center"/>
        <w:rPr>
          <w:rFonts w:ascii="Times New Roman" w:hAnsi="Times New Roman"/>
          <w:b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center"/>
        <w:rPr>
          <w:rFonts w:ascii="Times New Roman" w:hAnsi="Times New Roman"/>
          <w:b/>
          <w:strike/>
          <w:sz w:val="22"/>
          <w:szCs w:val="22"/>
        </w:rPr>
      </w:pPr>
      <w:r>
        <w:rPr>
          <w:rFonts w:ascii="Times New Roman" w:hAnsi="Times New Roman"/>
          <w:b/>
          <w:strike/>
          <w:sz w:val="22"/>
          <w:szCs w:val="22"/>
        </w:rPr>
        <w:t>CAPÍTULO I</w:t>
      </w:r>
    </w:p>
    <w:p w:rsidR="00753FF1" w:rsidRDefault="008232E7">
      <w:pPr>
        <w:autoSpaceDE w:val="0"/>
        <w:jc w:val="center"/>
        <w:rPr>
          <w:rFonts w:ascii="Times New Roman" w:hAnsi="Times New Roman"/>
          <w:b/>
          <w:strike/>
          <w:sz w:val="22"/>
          <w:szCs w:val="22"/>
        </w:rPr>
      </w:pPr>
      <w:r>
        <w:rPr>
          <w:rFonts w:ascii="Times New Roman" w:hAnsi="Times New Roman"/>
          <w:b/>
          <w:strike/>
          <w:sz w:val="22"/>
          <w:szCs w:val="22"/>
        </w:rPr>
        <w:t>DO REQUERIMENTO DE REVISÃO DA COBRANÇA DE ANUIDADES</w:t>
      </w:r>
    </w:p>
    <w:p w:rsidR="00753FF1" w:rsidRDefault="00753FF1">
      <w:pPr>
        <w:autoSpaceDE w:val="0"/>
        <w:jc w:val="both"/>
        <w:rPr>
          <w:rFonts w:ascii="Times New Roman" w:hAnsi="Times New Roman"/>
          <w:b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Art. 1° O arquiteto e urbanista ou o responsável legal pela pessoa jurídica poderá, por meio de protocolo </w:t>
      </w:r>
      <w:proofErr w:type="gramStart"/>
      <w:r>
        <w:rPr>
          <w:rFonts w:ascii="Times New Roman" w:hAnsi="Times New Roman"/>
          <w:strike/>
          <w:sz w:val="22"/>
          <w:szCs w:val="22"/>
        </w:rPr>
        <w:t>junto</w:t>
      </w:r>
      <w:proofErr w:type="gramEnd"/>
      <w:r>
        <w:rPr>
          <w:rFonts w:ascii="Times New Roman" w:hAnsi="Times New Roman"/>
          <w:strike/>
          <w:sz w:val="22"/>
          <w:szCs w:val="22"/>
        </w:rPr>
        <w:t xml:space="preserve"> ao CAU/UF, requerer a revisão da cobrança de anuidades.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Parágrafo único. O requerimento deverá conter exposição de motivos pelos quais o requerente solicita a revisão.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Art. 2° Quando não houver acordo entre o CAU/UF e o requerente quanto à solução da pretensão por este formulada, o setor administrativo de atendimento </w:t>
      </w:r>
      <w:proofErr w:type="gramStart"/>
      <w:r>
        <w:rPr>
          <w:rFonts w:ascii="Times New Roman" w:hAnsi="Times New Roman"/>
          <w:strike/>
          <w:sz w:val="22"/>
          <w:szCs w:val="22"/>
        </w:rPr>
        <w:t>deverá  encaminhar</w:t>
      </w:r>
      <w:proofErr w:type="gramEnd"/>
      <w:r>
        <w:rPr>
          <w:rFonts w:ascii="Times New Roman" w:hAnsi="Times New Roman"/>
          <w:strike/>
          <w:sz w:val="22"/>
          <w:szCs w:val="22"/>
        </w:rPr>
        <w:t xml:space="preserve"> o requerimento de revisão da cobrança de anuidade à comissão de finanças ou equivalente do CAU/UF, que decidirá o pleito em conformidade com o Regimento Geral do CAU.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Parágrafo único. O requerimento deverá seguir os trâmites previstos no Regimento Geral do CAU. </w:t>
      </w:r>
    </w:p>
    <w:p w:rsidR="00753FF1" w:rsidRDefault="00753FF1">
      <w:pPr>
        <w:autoSpaceDE w:val="0"/>
        <w:jc w:val="center"/>
        <w:rPr>
          <w:rFonts w:ascii="Times New Roman" w:hAnsi="Times New Roman"/>
          <w:b/>
          <w:strike/>
          <w:sz w:val="22"/>
          <w:szCs w:val="22"/>
        </w:rPr>
      </w:pPr>
    </w:p>
    <w:p w:rsidR="00753FF1" w:rsidRDefault="008232E7">
      <w:pPr>
        <w:autoSpaceDE w:val="0"/>
        <w:jc w:val="center"/>
        <w:rPr>
          <w:rFonts w:ascii="Times New Roman" w:hAnsi="Times New Roman"/>
          <w:b/>
          <w:strike/>
          <w:color w:val="000000"/>
          <w:sz w:val="22"/>
          <w:szCs w:val="22"/>
        </w:rPr>
      </w:pPr>
      <w:r>
        <w:rPr>
          <w:rFonts w:ascii="Times New Roman" w:hAnsi="Times New Roman"/>
          <w:b/>
          <w:strike/>
          <w:color w:val="000000"/>
          <w:sz w:val="22"/>
          <w:szCs w:val="22"/>
        </w:rPr>
        <w:t>CAPÍTULO II</w:t>
      </w:r>
    </w:p>
    <w:p w:rsidR="00753FF1" w:rsidRDefault="008232E7">
      <w:pPr>
        <w:autoSpaceDE w:val="0"/>
        <w:jc w:val="center"/>
        <w:rPr>
          <w:rFonts w:ascii="Times New Roman" w:hAnsi="Times New Roman"/>
          <w:b/>
          <w:strike/>
          <w:color w:val="000000"/>
          <w:sz w:val="22"/>
          <w:szCs w:val="22"/>
        </w:rPr>
      </w:pPr>
      <w:r>
        <w:rPr>
          <w:rFonts w:ascii="Times New Roman" w:hAnsi="Times New Roman"/>
          <w:b/>
          <w:strike/>
          <w:color w:val="000000"/>
          <w:sz w:val="22"/>
          <w:szCs w:val="22"/>
        </w:rPr>
        <w:t xml:space="preserve">DO PROCESSO ADMINISTRATIVO DE SUSPENSÃO DO REGISTRO </w:t>
      </w: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lastRenderedPageBreak/>
        <w:t>Art. 3° A suspensão do registro do arquiteto e urbanista ou da pessoa jurídica, em razão da falta de pagamento de anuidades, será precedida de processo administrativo.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§ 1° O processo administrativo deverá observar os princípios da celeridade, da economia processual, da concentração de atos, do formalismo moderado, da busca da verdade material, da imparcialidade e da legalidade, resguardada a liberdade da busca da prova, a possibilidade da intervenção pelo próprio sujeito passivo e a revisão de ofício do débito.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§ 2° Cabe ao CAU/UF dar solução ao processo administrativo instaurado com o objetivo de suspender o registro profissional por falta de pagamento de anuidades.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§ 3° Será do CAU/BR a competência recursal.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4° A intimação do arquiteto e urbanista ou do responsável legal da pessoa jurídica, para responder ao processo administrativo de que trata o art. 3° desta Resolução, poderá ser efetuada por qualquer dos seguintes meios: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a) via postal, com aviso de recebimento;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b) por telegrama;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c) por ciência pessoal no processo;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d) por ciência escrita em audiência;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e) por intermédio de agente do CAU/UF investido de fé pública;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f) por meio de ciência eletrônica no Sistema de Informação e Comunicação dos </w:t>
      </w:r>
      <w:r>
        <w:rPr>
          <w:rFonts w:ascii="Times New Roman" w:hAnsi="Times New Roman"/>
          <w:strike/>
          <w:sz w:val="22"/>
          <w:szCs w:val="22"/>
        </w:rPr>
        <w:t>Conselhos de Arquitetura e Urbanismo (</w:t>
      </w:r>
      <w:r>
        <w:rPr>
          <w:rFonts w:ascii="Times New Roman" w:hAnsi="Times New Roman"/>
          <w:strike/>
          <w:color w:val="000000"/>
          <w:sz w:val="22"/>
          <w:szCs w:val="22"/>
        </w:rPr>
        <w:t>SICCAU);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g) por meio correio eletrônico pessoal indicado no processo de registro profissional;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h) por qualquer outro meio que assegure a certeza da ciência do arquiteto e urbanista ou do responsável legal da pessoa jurídica.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§ 1° Frustrados os meios de intimação previstos no </w:t>
      </w:r>
      <w:r>
        <w:rPr>
          <w:rFonts w:ascii="Times New Roman" w:hAnsi="Times New Roman"/>
          <w:i/>
          <w:strike/>
          <w:color w:val="000000"/>
          <w:sz w:val="22"/>
          <w:szCs w:val="22"/>
        </w:rPr>
        <w:t>caput</w:t>
      </w:r>
      <w:r>
        <w:rPr>
          <w:rFonts w:ascii="Times New Roman" w:hAnsi="Times New Roman"/>
          <w:strike/>
          <w:color w:val="000000"/>
          <w:sz w:val="22"/>
          <w:szCs w:val="22"/>
        </w:rPr>
        <w:t xml:space="preserve"> deste artigo, a intimação deverá ser efetuada por meio de edital a ser publicado em veículo de comunicação do CAU/UF, em jornal de grande circulação ou em diário oficial com circulação na Unidade da Federação de jurisdição do CAU/UF, ou em outro meio que amplie as possibilidades de conhecimento por parte do denunciado.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§ 2° O edital de intimação deverá adotar termos e linguagem que não firam os preceitos constitucionais de inviolabilidade </w:t>
      </w:r>
      <w:proofErr w:type="gramStart"/>
      <w:r>
        <w:rPr>
          <w:rFonts w:ascii="Times New Roman" w:hAnsi="Times New Roman"/>
          <w:strike/>
          <w:color w:val="000000"/>
          <w:sz w:val="22"/>
          <w:szCs w:val="22"/>
        </w:rPr>
        <w:t>da  intimidade</w:t>
      </w:r>
      <w:proofErr w:type="gramEnd"/>
      <w:r>
        <w:rPr>
          <w:rFonts w:ascii="Times New Roman" w:hAnsi="Times New Roman"/>
          <w:strike/>
          <w:color w:val="000000"/>
          <w:sz w:val="22"/>
          <w:szCs w:val="22"/>
        </w:rPr>
        <w:t>, da honra, da vida privada e da imagem.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§ 3° O prazo de defesa inicia-se no primeiro dia útil subsequente ao da confirmação da ciência do arquiteto e urbanista ou do representante legal da pessoa jurídica; no caso de intimação por edital, o prazo de defesa inicia-se no primeiro dia útil subsequente ao vigésimo dia da publicação.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5° O arquiteto e urbanista ou a pessoa jurídica deverá apresentar defesa ao CAU/UF no prazo de 15 (quinze) dias úteis.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§ 1° A defesa a ser apresentada pelo arquiteto e urbanista ou pela pessoa jurídica deverá conter as razões e fundamentos do pedido e vir acompanhada dos documentos nela referidos, sendo garantidos todos os meios de prova em direito admitidos.</w:t>
      </w: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lastRenderedPageBreak/>
        <w:t xml:space="preserve">§ 2° A defesa poderá ser feita de forma presencial ou por meio da inserção de textos e arquivos em protocolo disponibilizado no Sistema de Informação e Comunicação dos Conselhos de Arquitetura e Urbanismo (SICCAU).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6° O CAU/UF julgará a defesa no prazo de 30 (trinta) dias úteis, prorrogáveis por igual período.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§ 1° A notificação do arquiteto e urbanista ou do representante legal da pessoa jurídica, informando-o da decisão do processo administrativo junto ao CAU/UF, será feita na forma do art. 4°.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  <w:shd w:val="clear" w:color="auto" w:fill="FFFF00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§ 2° O prazo para interposição de recurso ao CAU/BR inicia-se no primeiro dia útil subsequente ao da confirmação da ciência da decisão pelo arquiteto e urbanista ou pelo representante legal da pessoa jurídica.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§ 3° No caso de notificação por edital, o prazo de interposição de recurso inicia-se no primeiro dia útil subsequente ao vigésimo dia da publicação.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  <w:shd w:val="clear" w:color="auto" w:fill="FFFF00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7° No prazo de 10 (dez) dias úteis, contados a partir do dia subsequente ao da notificação da decisão, caberá recurso voluntário pelo devedor contra a decisão que julgou improcedente a defesa.</w:t>
      </w:r>
    </w:p>
    <w:p w:rsidR="00753FF1" w:rsidRDefault="00753FF1">
      <w:pPr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§ 1° O recurso será interposto por meio de requerimento no qual o recorrente deverá expor as razões e os fundamentos do pedido de reexame, podendo juntar os documentos que julgar convenientes.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§ 2° O recurso poderá ser feito de forma presencial ou por meio da inserção de textos e arquivos em protocolo no Sistema de Informação e Comunicação dos Conselhos de Arquitetura e Urbanismo (SICCAU).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§ 3° O recurso será dirigido ao CAU/BR, por intermédio do CAU/UF que proferiu a decisão recorrida, no prazo de 10 (dez) dias úteis.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8° O CAU/BR julgará o recurso no prazo de 30 (trinta) dias úteis, prorrogáveis por igual período.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Parágrafo único. Concluído o julgamento, o CAU/BR retornará o processo administrativo ao CAU/UF de origem para as providências </w:t>
      </w:r>
      <w:r>
        <w:rPr>
          <w:rFonts w:ascii="Times New Roman" w:hAnsi="Times New Roman"/>
          <w:strike/>
          <w:sz w:val="22"/>
          <w:szCs w:val="22"/>
        </w:rPr>
        <w:t>cabíveis, fazendo-o no prazo de 10 (dez) dias úteis.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9° O CAU/UF notificará o arquiteto e urbanista ou o representante legal da pessoa jurídica da decisão do julgamento do recurso interposto, fazendo-o por uma das formas previstas no art. 4°.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  <w:u w:val="single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Parágrafo único. No caso de decisão pela suspensão do registro, o CAU/UF adotará o procedimento de suspensão de registro decorridos 10 (dez) dias úteis da data de recebimento da notificação pelo arquiteto e urbanista ou pelo representante legal da pessoa jurídica, contando-se o prazo de suspensão desse ato.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  <w:u w:val="single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Art. 10. Sendo julgada procedente a defesa ou o recurso, ou havendo negociação ou comprovação do pagamento integral da dívida, o processo administrativo de suspensão de registro profissional será encerrado e as anotações do débito serão retificadas.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Parágrafo único. O arquiteto e urbanista ou o representante legal da pessoa jurídica será informado, no ambiente profissional do SICCAU, da suspensão do registro. O ato que informar a suspensão indicará o termo inicial, na forma do parágrafo único do art. 9°.</w:t>
      </w: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 </w:t>
      </w: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11. A suspensão do registro do arquiteto e urbanista ou da pessoa jurídica, nos termos desta Resolução, constitui impedimento ao exercício da profissão.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lastRenderedPageBreak/>
        <w:t xml:space="preserve">§ 1° A suspensão do registro do arquiteto e urbanista ou da pessoa jurídica implica na cessação das obrigações do arquiteto e urbanista ou da pessoa jurídica para com o CAU.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§ 2° Verificada a condição de impedimento ao exercício da profissão, será suspensa a cobrança da anuidade a partir do mês seguinte ao da suspensão, sem prejuízo do direito de o CAU/UF adotar a qualquer tempo as medidas administrativas e judiciais relativas à cobrança dos valores remanescentes.</w:t>
      </w:r>
    </w:p>
    <w:p w:rsidR="00753FF1" w:rsidRDefault="00753FF1">
      <w:pPr>
        <w:autoSpaceDE w:val="0"/>
        <w:ind w:firstLine="708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12. A suspensão do registro por falta de pagamento de anuidades só cessará com a quitação integral da dívida e posterior solicitação de reativação de registro pelo arquiteto e urbanista ou pelo representante legal da pessoa jurídica.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Art. 13. Os prazos do processo administrativo serão contados excluindo o dia do começo e incluindo o do vencimento, prorrogando-se ao primeiro dia útil subsequente quando o último dia recair em dia não útil.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center"/>
        <w:rPr>
          <w:rFonts w:ascii="Times New Roman" w:hAnsi="Times New Roman"/>
          <w:b/>
          <w:strike/>
          <w:color w:val="000000"/>
          <w:sz w:val="22"/>
          <w:szCs w:val="22"/>
        </w:rPr>
      </w:pPr>
      <w:r>
        <w:rPr>
          <w:rFonts w:ascii="Times New Roman" w:hAnsi="Times New Roman"/>
          <w:b/>
          <w:strike/>
          <w:color w:val="000000"/>
          <w:sz w:val="22"/>
          <w:szCs w:val="22"/>
        </w:rPr>
        <w:t>CAPÍTULO III</w:t>
      </w:r>
    </w:p>
    <w:p w:rsidR="00753FF1" w:rsidRDefault="008232E7">
      <w:pPr>
        <w:autoSpaceDE w:val="0"/>
        <w:jc w:val="center"/>
        <w:rPr>
          <w:rFonts w:ascii="Times New Roman" w:hAnsi="Times New Roman"/>
          <w:b/>
          <w:strike/>
          <w:color w:val="000000"/>
          <w:sz w:val="22"/>
          <w:szCs w:val="22"/>
        </w:rPr>
      </w:pPr>
      <w:r>
        <w:rPr>
          <w:rFonts w:ascii="Times New Roman" w:hAnsi="Times New Roman"/>
          <w:b/>
          <w:strike/>
          <w:color w:val="000000"/>
          <w:sz w:val="22"/>
          <w:szCs w:val="22"/>
        </w:rPr>
        <w:t>DAS DISPOSIÇÕES GERAIS</w:t>
      </w:r>
    </w:p>
    <w:p w:rsidR="00753FF1" w:rsidRDefault="00753FF1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14. Esta Resolução entra em vigor 120 (cento e vinte) dias a partir da data de sua publicação.</w:t>
      </w:r>
    </w:p>
    <w:p w:rsidR="00753FF1" w:rsidRDefault="00753FF1">
      <w:pPr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jc w:val="center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Brasília, 23 de junho de 2017.</w:t>
      </w:r>
    </w:p>
    <w:p w:rsidR="00753FF1" w:rsidRDefault="00753FF1">
      <w:pPr>
        <w:jc w:val="center"/>
        <w:rPr>
          <w:rFonts w:ascii="Times New Roman" w:hAnsi="Times New Roman"/>
          <w:b/>
          <w:strike/>
          <w:sz w:val="22"/>
          <w:szCs w:val="22"/>
        </w:rPr>
      </w:pPr>
    </w:p>
    <w:p w:rsidR="00753FF1" w:rsidRDefault="00753FF1">
      <w:pPr>
        <w:jc w:val="center"/>
        <w:rPr>
          <w:rFonts w:ascii="Times New Roman" w:hAnsi="Times New Roman"/>
          <w:b/>
          <w:strike/>
          <w:sz w:val="22"/>
          <w:szCs w:val="22"/>
        </w:rPr>
      </w:pPr>
    </w:p>
    <w:p w:rsidR="00753FF1" w:rsidRDefault="00753FF1">
      <w:pPr>
        <w:jc w:val="center"/>
        <w:rPr>
          <w:rFonts w:ascii="Times New Roman" w:hAnsi="Times New Roman"/>
          <w:b/>
          <w:strike/>
          <w:sz w:val="22"/>
          <w:szCs w:val="22"/>
        </w:rPr>
      </w:pPr>
    </w:p>
    <w:p w:rsidR="00753FF1" w:rsidRDefault="008232E7">
      <w:pPr>
        <w:jc w:val="center"/>
        <w:rPr>
          <w:rFonts w:ascii="Times New Roman" w:hAnsi="Times New Roman"/>
          <w:b/>
          <w:strike/>
          <w:sz w:val="22"/>
          <w:szCs w:val="22"/>
        </w:rPr>
      </w:pPr>
      <w:r>
        <w:rPr>
          <w:rFonts w:ascii="Times New Roman" w:hAnsi="Times New Roman"/>
          <w:b/>
          <w:strike/>
          <w:sz w:val="22"/>
          <w:szCs w:val="22"/>
        </w:rPr>
        <w:t>HAROLDO PINHEIRO VILLAR DE QUEIROZ</w:t>
      </w:r>
    </w:p>
    <w:p w:rsidR="00753FF1" w:rsidRDefault="008232E7">
      <w:pPr>
        <w:jc w:val="center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Presidente do CAU/BR</w:t>
      </w:r>
    </w:p>
    <w:p w:rsidR="00753FF1" w:rsidRDefault="00753FF1">
      <w:pPr>
        <w:jc w:val="center"/>
        <w:rPr>
          <w:rFonts w:ascii="Times New Roman" w:hAnsi="Times New Roman"/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18"/>
          <w:szCs w:val="22"/>
        </w:rPr>
      </w:pPr>
    </w:p>
    <w:p w:rsidR="00753FF1" w:rsidRDefault="00753FF1">
      <w:pPr>
        <w:pStyle w:val="Default"/>
        <w:jc w:val="both"/>
        <w:rPr>
          <w:strike/>
          <w:sz w:val="18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8232E7">
      <w:pPr>
        <w:jc w:val="both"/>
      </w:pPr>
      <w:r>
        <w:rPr>
          <w:rFonts w:ascii="Times New Roman" w:hAnsi="Times New Roman"/>
          <w:strike/>
          <w:color w:val="000000"/>
          <w:sz w:val="22"/>
          <w:szCs w:val="22"/>
          <w:shd w:val="clear" w:color="auto" w:fill="FFFFFF"/>
        </w:rPr>
        <w:t>(Publicada no Diário Oficial da União, Edição n° 136, Seção 1, de 18 de julho de 2017)</w:t>
      </w:r>
    </w:p>
    <w:sectPr w:rsidR="00753FF1">
      <w:headerReference w:type="default" r:id="rId6"/>
      <w:footerReference w:type="default" r:id="rId7"/>
      <w:pgSz w:w="11900" w:h="16840"/>
      <w:pgMar w:top="1701" w:right="1134" w:bottom="1560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8C" w:rsidRDefault="00183C8C">
      <w:r>
        <w:separator/>
      </w:r>
    </w:p>
  </w:endnote>
  <w:endnote w:type="continuationSeparator" w:id="0">
    <w:p w:rsidR="00183C8C" w:rsidRDefault="0018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82" w:rsidRDefault="008232E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6553779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F0782" w:rsidRDefault="008232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6F0DB0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05pt;margin-top:-15.5pt;width:53.25pt;height:18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" filled="f" stroked="f">
              <v:textbox inset="0,0,0,0">
                <w:txbxContent>
                  <w:p w:rsidR="003F0782" w:rsidRDefault="008232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6F0DB0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4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8C" w:rsidRDefault="00183C8C">
      <w:r>
        <w:rPr>
          <w:color w:val="000000"/>
        </w:rPr>
        <w:separator/>
      </w:r>
    </w:p>
  </w:footnote>
  <w:footnote w:type="continuationSeparator" w:id="0">
    <w:p w:rsidR="00183C8C" w:rsidRDefault="0018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82" w:rsidRDefault="008232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F1"/>
    <w:rsid w:val="00183C8C"/>
    <w:rsid w:val="006F0DB0"/>
    <w:rsid w:val="00753FF1"/>
    <w:rsid w:val="008232E7"/>
    <w:rsid w:val="00A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9A51C-2C8E-481C-B973-CC45E36F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8040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Laura Caroline Gomes da Silva</cp:lastModifiedBy>
  <cp:revision>2</cp:revision>
  <cp:lastPrinted>2017-08-23T15:21:00Z</cp:lastPrinted>
  <dcterms:created xsi:type="dcterms:W3CDTF">2022-10-27T17:03:00Z</dcterms:created>
  <dcterms:modified xsi:type="dcterms:W3CDTF">2022-10-27T17:03:00Z</dcterms:modified>
</cp:coreProperties>
</file>