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EF" w:rsidRDefault="00B764AA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RESOLUÇÃO Nº 135, DE 17 DE FEVEREIRO DE 2017</w:t>
      </w:r>
    </w:p>
    <w:p w:rsidR="00544CEF" w:rsidRDefault="00544CEF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544CEF" w:rsidRDefault="00B764AA">
      <w:bookmarkStart w:id="0" w:name="_GoBack"/>
      <w:r>
        <w:rPr>
          <w:color w:val="365F91"/>
        </w:rPr>
        <w:t>Revogada pela Resolução nº 193, de 2020</w:t>
      </w:r>
    </w:p>
    <w:bookmarkEnd w:id="0"/>
    <w:p w:rsidR="00544CEF" w:rsidRDefault="00544CE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544CEF" w:rsidRDefault="00B764AA">
      <w:pPr>
        <w:autoSpaceDE w:val="0"/>
        <w:ind w:left="4253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Dispõe sobre a prorrogação da data de vencimento da anuidade em casos específicos, altera a </w:t>
      </w:r>
      <w:r>
        <w:rPr>
          <w:rFonts w:ascii="Times New Roman" w:hAnsi="Times New Roman"/>
          <w:strike/>
          <w:sz w:val="22"/>
          <w:szCs w:val="22"/>
        </w:rPr>
        <w:t>Resolução CAU/BR nº 121, de 2016, que dispõe sobre as anuidades e sobre a negociação de valores devidos aos Conselhos de Arquitetura e Urbanismo dos Estados e do Distrito Federal (CAU/UF) e dá outras providências.</w:t>
      </w:r>
    </w:p>
    <w:p w:rsidR="00544CEF" w:rsidRDefault="00544CEF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O CONSELHO DE ARQUITETURA E URBANISMO DO </w:t>
      </w:r>
      <w:r>
        <w:rPr>
          <w:rFonts w:ascii="Times New Roman" w:hAnsi="Times New Roman"/>
          <w:strike/>
          <w:sz w:val="22"/>
          <w:szCs w:val="22"/>
        </w:rPr>
        <w:t xml:space="preserve">BRASIL (CAU/BR), no exercício das competências e prerrogativas de que tratam o art. 28 da Lei n° 12.378, de 31 de dezembro de 2010, e os artigos 2°, 3° e 9° do Regimento Geral aprovado pela Resolução CAU/BR n° 33, de 6 de setembro de 2012, e de acordo com </w:t>
      </w:r>
      <w:r>
        <w:rPr>
          <w:rFonts w:ascii="Times New Roman" w:hAnsi="Times New Roman"/>
          <w:strike/>
          <w:sz w:val="22"/>
          <w:szCs w:val="22"/>
        </w:rPr>
        <w:t>a deliberação adotada na Reunião Plenária Ampliada n° 20, realizada no dia 17 de fevereiro de 2017;</w:t>
      </w:r>
    </w:p>
    <w:p w:rsidR="00544CEF" w:rsidRDefault="00544CEF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autoSpaceDE w:val="0"/>
        <w:jc w:val="both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RESOLVE:</w:t>
      </w:r>
    </w:p>
    <w:p w:rsidR="00544CEF" w:rsidRDefault="00544CEF">
      <w:pPr>
        <w:pStyle w:val="NormalWeb"/>
        <w:shd w:val="clear" w:color="auto" w:fill="FFFFFF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1° A Resolução CAU/BR n° 121, de 19 de agosto de 2016, publicada no Diário Oficial da União, Edição n° 186, Seção 1, de 27 de setembro de 20</w:t>
      </w:r>
      <w:r>
        <w:rPr>
          <w:rFonts w:ascii="Times New Roman" w:hAnsi="Times New Roman"/>
          <w:strike/>
          <w:sz w:val="22"/>
          <w:szCs w:val="22"/>
        </w:rPr>
        <w:t>16, passa a vigorar acrescida do seguinte artigo:</w:t>
      </w:r>
    </w:p>
    <w:p w:rsidR="00544CEF" w:rsidRDefault="00544CEF">
      <w:pPr>
        <w:pStyle w:val="NormalWeb"/>
        <w:shd w:val="clear" w:color="auto" w:fill="FFFFFF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“Art. 4º-A. A data de vencimento da anuidade de pessoa física, servidor ou empregado público, poderá ser prorrogada por 90 (noventa) dias, por meio de requerimento a ser analisado pelo CAU/UF, em razão de:</w:t>
      </w:r>
    </w:p>
    <w:p w:rsidR="00544CEF" w:rsidRDefault="00544CEF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I - estado de calamidade pública declarado pelo Poder Público que resulte em suspensão ou atraso no pagamento de vencimentos do servidor ou empregado público;</w:t>
      </w:r>
    </w:p>
    <w:p w:rsidR="00544CEF" w:rsidRDefault="00544CEF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II - lesão a bens do profissional devido a situação calamitosa ou de relevante valor </w:t>
      </w:r>
      <w:r>
        <w:rPr>
          <w:rFonts w:ascii="Times New Roman" w:hAnsi="Times New Roman"/>
          <w:strike/>
          <w:sz w:val="22"/>
          <w:szCs w:val="22"/>
        </w:rPr>
        <w:t>socioeconômico, devendo ser atestada por órgão ou entidade da Administração Pública.</w:t>
      </w:r>
    </w:p>
    <w:p w:rsidR="00544CEF" w:rsidRDefault="00544CEF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1º A prorrogação do prazo de vencimento da anuidade deverá ser acompanhada dos elementos de prova pertinentes.</w:t>
      </w:r>
    </w:p>
    <w:p w:rsidR="00544CEF" w:rsidRDefault="00544CEF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§ 2º O prazo de 90 (noventa) dias poderá ser prorrogado </w:t>
      </w:r>
      <w:r>
        <w:rPr>
          <w:rFonts w:ascii="Times New Roman" w:hAnsi="Times New Roman"/>
          <w:strike/>
          <w:sz w:val="22"/>
          <w:szCs w:val="22"/>
        </w:rPr>
        <w:t>por igual período, desde que solicitado por meio de novo requerimento pelo interessado.</w:t>
      </w:r>
    </w:p>
    <w:p w:rsidR="00544CEF" w:rsidRDefault="00544CEF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§ 3º Havendo prorrogação, a data de vencimento para pagamento integral da anuidade com desconto, prevista no art. 4º, inciso I, desta Resolução, deverá ser prorrogada </w:t>
      </w:r>
      <w:r>
        <w:rPr>
          <w:rFonts w:ascii="Times New Roman" w:hAnsi="Times New Roman"/>
          <w:strike/>
          <w:sz w:val="22"/>
          <w:szCs w:val="22"/>
        </w:rPr>
        <w:t>pelo mesmo período de concessão.”</w:t>
      </w:r>
    </w:p>
    <w:p w:rsidR="00544CEF" w:rsidRDefault="00544CEF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2º Esta Resolução entra em vigor na data de sua publicação.</w:t>
      </w:r>
    </w:p>
    <w:p w:rsidR="00544CEF" w:rsidRDefault="00544CEF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Brasília, 17 de fevereiro de 2017.</w:t>
      </w:r>
    </w:p>
    <w:p w:rsidR="00544CEF" w:rsidRDefault="00544CEF">
      <w:pPr>
        <w:pStyle w:val="NormalWeb"/>
        <w:shd w:val="clear" w:color="auto" w:fill="FFFFFF"/>
        <w:jc w:val="center"/>
        <w:rPr>
          <w:rFonts w:ascii="Times New Roman" w:hAnsi="Times New Roman"/>
          <w:strike/>
          <w:sz w:val="22"/>
          <w:szCs w:val="22"/>
        </w:rPr>
      </w:pPr>
    </w:p>
    <w:p w:rsidR="00544CEF" w:rsidRDefault="00544CEF">
      <w:pPr>
        <w:pStyle w:val="NormalWeb"/>
        <w:shd w:val="clear" w:color="auto" w:fill="FFFFFF"/>
        <w:jc w:val="center"/>
        <w:rPr>
          <w:rFonts w:ascii="Times New Roman" w:hAnsi="Times New Roman"/>
          <w:strike/>
          <w:sz w:val="22"/>
          <w:szCs w:val="22"/>
        </w:rPr>
      </w:pPr>
    </w:p>
    <w:p w:rsidR="00544CEF" w:rsidRDefault="00544CEF">
      <w:pPr>
        <w:pStyle w:val="NormalWeb"/>
        <w:shd w:val="clear" w:color="auto" w:fill="FFFFFF"/>
        <w:jc w:val="center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pPr>
        <w:pStyle w:val="NormalWeb"/>
        <w:shd w:val="clear" w:color="auto" w:fill="FFFFFF"/>
        <w:jc w:val="center"/>
      </w:pPr>
      <w:r>
        <w:rPr>
          <w:rStyle w:val="Forte"/>
          <w:rFonts w:ascii="Times New Roman" w:hAnsi="Times New Roman"/>
          <w:strike/>
          <w:sz w:val="22"/>
          <w:szCs w:val="22"/>
        </w:rPr>
        <w:t>HAROLDO PINHEIRO VILAR DE QUEIROZ</w:t>
      </w:r>
    </w:p>
    <w:p w:rsidR="00544CEF" w:rsidRDefault="00B764AA">
      <w:pPr>
        <w:pStyle w:val="NormalWeb"/>
        <w:shd w:val="clear" w:color="auto" w:fill="FFFFFF"/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Presidente do CAU/BR</w:t>
      </w:r>
    </w:p>
    <w:p w:rsidR="00544CEF" w:rsidRDefault="00544CEF">
      <w:pPr>
        <w:pStyle w:val="NormalWeb"/>
        <w:shd w:val="clear" w:color="auto" w:fill="FFFFFF"/>
        <w:rPr>
          <w:rFonts w:ascii="Times New Roman" w:hAnsi="Times New Roman"/>
          <w:strike/>
          <w:sz w:val="22"/>
          <w:szCs w:val="22"/>
        </w:rPr>
      </w:pPr>
    </w:p>
    <w:p w:rsidR="00544CEF" w:rsidRDefault="00544CE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544CEF" w:rsidRDefault="00544CE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544CEF" w:rsidRDefault="00B764AA">
      <w:r>
        <w:rPr>
          <w:rFonts w:ascii="Times New Roman" w:hAnsi="Times New Roman"/>
          <w:strike/>
          <w:sz w:val="22"/>
          <w:szCs w:val="22"/>
        </w:rPr>
        <w:t xml:space="preserve">(Publicada no Diário Oficial da União, Edição n° </w:t>
      </w:r>
      <w:r>
        <w:rPr>
          <w:rFonts w:ascii="Times New Roman" w:hAnsi="Times New Roman"/>
          <w:strike/>
          <w:sz w:val="22"/>
          <w:szCs w:val="22"/>
          <w:lang w:eastAsia="pt-BR"/>
        </w:rPr>
        <w:t xml:space="preserve">49, </w:t>
      </w:r>
      <w:r>
        <w:rPr>
          <w:rFonts w:ascii="Times New Roman" w:hAnsi="Times New Roman"/>
          <w:strike/>
          <w:sz w:val="22"/>
          <w:szCs w:val="22"/>
        </w:rPr>
        <w:t xml:space="preserve">Seção </w:t>
      </w:r>
      <w:r>
        <w:rPr>
          <w:rFonts w:ascii="Times New Roman" w:hAnsi="Times New Roman"/>
          <w:strike/>
          <w:sz w:val="22"/>
          <w:szCs w:val="22"/>
        </w:rPr>
        <w:t xml:space="preserve">1, de </w:t>
      </w:r>
      <w:r>
        <w:rPr>
          <w:rFonts w:ascii="Times New Roman" w:hAnsi="Times New Roman"/>
          <w:strike/>
          <w:sz w:val="22"/>
          <w:szCs w:val="22"/>
          <w:lang w:eastAsia="pt-BR"/>
        </w:rPr>
        <w:t>13 de março de 2017</w:t>
      </w:r>
      <w:r>
        <w:rPr>
          <w:rFonts w:ascii="Times New Roman" w:hAnsi="Times New Roman"/>
          <w:strike/>
          <w:sz w:val="22"/>
          <w:szCs w:val="22"/>
        </w:rPr>
        <w:t>)</w:t>
      </w:r>
    </w:p>
    <w:sectPr w:rsidR="00544CEF">
      <w:headerReference w:type="default" r:id="rId6"/>
      <w:footerReference w:type="default" r:id="rId7"/>
      <w:pgSz w:w="11900" w:h="16840"/>
      <w:pgMar w:top="1559" w:right="1134" w:bottom="1559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AA" w:rsidRDefault="00B764AA">
      <w:r>
        <w:separator/>
      </w:r>
    </w:p>
  </w:endnote>
  <w:endnote w:type="continuationSeparator" w:id="0">
    <w:p w:rsidR="00B764AA" w:rsidRDefault="00B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3B" w:rsidRDefault="00B764A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5D3B" w:rsidRDefault="00B764A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EC20C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" filled="f" stroked="f">
              <v:textbox inset="0,0,0,0">
                <w:txbxContent>
                  <w:p w:rsidR="00845D3B" w:rsidRDefault="00B764A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EC20C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Picture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AA" w:rsidRDefault="00B764AA">
      <w:r>
        <w:rPr>
          <w:color w:val="000000"/>
        </w:rPr>
        <w:separator/>
      </w:r>
    </w:p>
  </w:footnote>
  <w:footnote w:type="continuationSeparator" w:id="0">
    <w:p w:rsidR="00B764AA" w:rsidRDefault="00B7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3B" w:rsidRDefault="00B764A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Picture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CEF"/>
    <w:rsid w:val="00544CEF"/>
    <w:rsid w:val="00B764AA"/>
    <w:rsid w:val="00E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19B0-FE73-4101-9AF6-4AB1433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cp:lastPrinted>2017-03-13T18:35:00Z</cp:lastPrinted>
  <dcterms:created xsi:type="dcterms:W3CDTF">2021-02-04T19:17:00Z</dcterms:created>
  <dcterms:modified xsi:type="dcterms:W3CDTF">2021-02-04T19:17:00Z</dcterms:modified>
</cp:coreProperties>
</file>