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044"/>
      </w:pPr>
      <w:r>
        <w:rPr/>
        <w:t>RESOLUÇÃO N° 128, DE 16 DE DEZEMBRO DE 2016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353" w:right="101"/>
        <w:jc w:val="both"/>
      </w:pPr>
      <w:r>
        <w:rPr/>
        <w:t>Institui o procedimento para a realização de desagravo público no âmbito do Conselho de Arquitetura e Urbanismo do Brasil (CAU/BR) e dos Conselhos de Arquitetura e Urbanismo dos Estados e do Distrito Federal (CAU/UF).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3" w:lineRule="exact"/>
        <w:ind w:left="100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00" w:right="99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61, realizada no dia 16 de dezembro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</w:pPr>
    </w:p>
    <w:p>
      <w:pPr>
        <w:pStyle w:val="BodyText"/>
        <w:ind w:left="100" w:right="100"/>
        <w:jc w:val="both"/>
      </w:pPr>
      <w:r>
        <w:rPr/>
        <w:t>Considerando que o art. 24, § 1º da Lei nº 12.378, de 31 de dezembro de 2010, dispõe que o CAU/BR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>
      <w:pPr>
        <w:pStyle w:val="BodyText"/>
      </w:pPr>
    </w:p>
    <w:p>
      <w:pPr>
        <w:pStyle w:val="BodyText"/>
        <w:ind w:left="100" w:right="107"/>
        <w:jc w:val="both"/>
      </w:pPr>
      <w:r>
        <w:rPr/>
        <w:t>Considerando que a ofensa ao profissional, no exercício de suas atividades, poderá atingir a credibilidade pública da Arquitetura e</w:t>
      </w:r>
      <w:r>
        <w:rPr>
          <w:spacing w:val="-5"/>
        </w:rPr>
        <w:t> </w:t>
      </w:r>
      <w:r>
        <w:rPr/>
        <w:t>Urbanismo;</w:t>
      </w:r>
    </w:p>
    <w:p>
      <w:pPr>
        <w:pStyle w:val="BodyText"/>
        <w:spacing w:before="2"/>
      </w:pPr>
    </w:p>
    <w:p>
      <w:pPr>
        <w:pStyle w:val="BodyText"/>
        <w:ind w:left="100" w:right="101"/>
        <w:jc w:val="both"/>
      </w:pPr>
      <w:r>
        <w:rPr/>
        <w:t>Considerando que o desagravo público tem a finalidade de promover a reparação moral do arquiteto e urbanista ofendido no exercício da profissão ou de mandato de conselheiro ou quando a ofensa atingir as prerrogativas gerais do arquiteto e urbanista;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00" w:right="99"/>
        <w:jc w:val="both"/>
      </w:pPr>
      <w:r>
        <w:rPr/>
        <w:t>Art. 1º O arquiteto e urbanista inscrito no Conselho de Arquitetura e Urbanismo (CAU), quando comprovadamente ofendido em razão do exercício profissional ou de mandato no Conselho de Arquitetura e Urbanismo do Brasil (CAU/BR) ou nos Conselhos de Arquitetura e Urbanismo dos Estados e do Distrito Federal (CAU/UF), ou quando a ofensa atingir as prerrogativas gerais do arquiteto e urbanista, tem direito ao desagravo público promovido pelo Conselho competente, de ofício, a seu pedido ou a pedido de qualquer pessoa.</w:t>
      </w:r>
    </w:p>
    <w:p>
      <w:pPr>
        <w:pStyle w:val="BodyText"/>
        <w:spacing w:before="1"/>
      </w:pPr>
    </w:p>
    <w:p>
      <w:pPr>
        <w:pStyle w:val="BodyText"/>
        <w:ind w:left="100" w:right="99"/>
        <w:jc w:val="both"/>
      </w:pPr>
      <w:r>
        <w:rPr/>
        <w:t>Parágrafo único. A representação deverá ser protocolada no Sistema de Comunicação e Informação dos Conselhos de Arquitetura e Urbanismo (SICCAU) com a descrição dos fatos e com as provas comprobatórias.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7"/>
        <w:jc w:val="both"/>
      </w:pPr>
      <w:r>
        <w:rPr/>
        <w:t>Art. 2° A representação, depois de protocolada, será encaminhada ao presidente do CAU/BR ou do CAU/UF, que proporá ao respectivo Plenário a constituição de comissão temporária com a atribuição exclusiva de conduzir o processo de desagravo público de que trata esta Resolução.</w:t>
      </w:r>
    </w:p>
    <w:p>
      <w:pPr>
        <w:pStyle w:val="BodyText"/>
        <w:spacing w:before="1"/>
      </w:pPr>
    </w:p>
    <w:p>
      <w:pPr>
        <w:pStyle w:val="BodyText"/>
        <w:ind w:left="100" w:right="104"/>
        <w:jc w:val="both"/>
      </w:pPr>
      <w:r>
        <w:rPr/>
        <w:t>§ 1º A comissão temporária do CAU/BR e do CAU/UF será composta exclusivamente por conselheiros, vedada a designação de suplentes.</w:t>
      </w:r>
    </w:p>
    <w:p>
      <w:pPr>
        <w:pStyle w:val="BodyText"/>
      </w:pPr>
    </w:p>
    <w:p>
      <w:pPr>
        <w:pStyle w:val="BodyText"/>
        <w:ind w:left="100" w:right="101"/>
        <w:jc w:val="both"/>
      </w:pPr>
      <w:r>
        <w:rPr/>
        <w:t>§ 2º Compete à comissão temporária do CAU/BR ou do CAU/UF, convencendo-se da existência de prova ou indício de ofensa relacionada ao exercício da profissão ou de mandato no CAU/BR ou nos CAU/UF, ou de ofensa às prerrogativas gerais do arquiteto e urbanista, solicitar informações da pessoa ofensora, no prazo de 15 (quinze) dias.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344" w:footer="849" w:top="1580" w:bottom="1040" w:left="1460" w:right="1020"/>
        </w:sectPr>
      </w:pPr>
    </w:p>
    <w:p>
      <w:pPr>
        <w:pStyle w:val="BodyText"/>
        <w:spacing w:before="81"/>
        <w:ind w:left="100" w:right="101"/>
        <w:jc w:val="both"/>
      </w:pPr>
      <w:r>
        <w:rPr/>
        <w:t>§ 3º Recebidas ou não as informações, a comissão temporária do CAU/BR ou do CAU/UF emitirá e submeterá ao presidente do CAU/BR ou do CAU/UF, conforme o caso, relatório conclusivo para 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0"/>
        <w:jc w:val="both"/>
      </w:pPr>
      <w:r>
        <w:rPr/>
        <w:t>§ 4º A comissão temporária do CAU/BR ou do CAU/UF poderá propor o arquivamento do pedido se a ofensa for pessoal, se não estiver relacionada com o exercício profissional ou com o exercício de mandato no CAU/BR ou nos CAU/UF, se não resultar em ofensa às prerrogativas gerais do arquiteto e urbanista, ou, ainda, se configurar crítica de caráter doutrinário, político ou religioso.</w:t>
      </w:r>
    </w:p>
    <w:p>
      <w:pPr>
        <w:pStyle w:val="BodyText"/>
      </w:pPr>
    </w:p>
    <w:p>
      <w:pPr>
        <w:pStyle w:val="BodyText"/>
        <w:ind w:left="100" w:right="100"/>
        <w:jc w:val="both"/>
      </w:pPr>
      <w:r>
        <w:rPr/>
        <w:t>§ 5º Acolhida a proposta pelo Plenário do CAU/BR ou do CAU/UF, a manifestação de desagravo será incluída na pauta da reunião plenária subsequente, devendo a data, o local e o horário ser amplamente divulgado pelo CAU/BR ou pelo CAU/UF para conhecimento público.</w:t>
      </w:r>
    </w:p>
    <w:p>
      <w:pPr>
        <w:pStyle w:val="BodyText"/>
        <w:spacing w:before="1"/>
      </w:pPr>
    </w:p>
    <w:p>
      <w:pPr>
        <w:pStyle w:val="BodyText"/>
        <w:ind w:left="100" w:right="99"/>
        <w:jc w:val="both"/>
      </w:pPr>
      <w:r>
        <w:rPr/>
        <w:t>§ 6º Na manifestação de desagravo, o presidente do CAU/BR ou do CAU/UF, ou pessoa por ele delegada, lerá a Nota de Desagravo, a qual será publicada na imprensa, encaminhada ao ofensor, às autoridades e será registrada nos assentamentos do inscrito, considerando-se esse ato como desagravo público.</w:t>
      </w:r>
    </w:p>
    <w:p>
      <w:pPr>
        <w:pStyle w:val="BodyText"/>
      </w:pPr>
    </w:p>
    <w:p>
      <w:pPr>
        <w:pStyle w:val="BodyText"/>
        <w:ind w:left="100" w:right="100"/>
        <w:jc w:val="both"/>
      </w:pPr>
      <w:r>
        <w:rPr/>
        <w:t>§ 7º O desagravo público, como instrumento de defesa dos direitos e prerrogativas da Arquitetura e Urbanismo, quando constituir exclusivamente ofensa à Arquitetura e Urbanismo, não se sujeita à renúncia ou à desistência previstas no art. 6° desta Resolução, devendo ser promovido a critério do Conselho.</w:t>
      </w:r>
    </w:p>
    <w:p>
      <w:pPr>
        <w:pStyle w:val="BodyText"/>
      </w:pPr>
    </w:p>
    <w:p>
      <w:pPr>
        <w:pStyle w:val="BodyText"/>
        <w:ind w:left="100" w:right="107"/>
        <w:jc w:val="both"/>
      </w:pPr>
      <w:r>
        <w:rPr/>
        <w:t>Art. 3º Das decisões do Plenário do CAU/UF relativas ao desagravo público, o ofensor e o ofendido poderão interpor recurso no prazo de 10 (dez) dias contados da data do julgamento.</w:t>
      </w:r>
    </w:p>
    <w:p>
      <w:pPr>
        <w:pStyle w:val="BodyText"/>
      </w:pPr>
    </w:p>
    <w:p>
      <w:pPr>
        <w:pStyle w:val="BodyText"/>
        <w:ind w:left="100" w:right="102"/>
        <w:jc w:val="both"/>
      </w:pPr>
      <w:r>
        <w:rPr/>
        <w:t>§ 1º O recurso será apresentado ao Plenário do CAU/UF, que, se não reconsiderar a decisão recorrida, o encaminhará ao Plenário do CAU/BR para julgamento.</w:t>
      </w:r>
    </w:p>
    <w:p>
      <w:pPr>
        <w:pStyle w:val="BodyText"/>
        <w:spacing w:before="2"/>
      </w:pPr>
    </w:p>
    <w:p>
      <w:pPr>
        <w:pStyle w:val="BodyText"/>
        <w:ind w:left="100" w:right="106"/>
        <w:jc w:val="both"/>
      </w:pPr>
      <w:r>
        <w:rPr/>
        <w:t>§ 2º O presidente do CAU/BR proporá ao respectivo Plenário a constituição de comissão temporária com a atribuição exclusiva de apreciar o recurso em desagravo</w:t>
      </w:r>
      <w:r>
        <w:rPr>
          <w:spacing w:val="-13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6"/>
        <w:jc w:val="both"/>
      </w:pPr>
      <w:r>
        <w:rPr/>
        <w:t>§ 3º A comissão temporária do CAU/BR será composta exclusivamente por conselheiros, vedada a designação de suplentes.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8"/>
        <w:jc w:val="both"/>
      </w:pPr>
      <w:r>
        <w:rPr/>
        <w:t>§ 4º A comissão temporária do CAU/BR emitirá relatório conclusivo sobre o recurso interposto e submeterá à apreciação do Plenário do CAU/BR.</w:t>
      </w:r>
    </w:p>
    <w:p>
      <w:pPr>
        <w:pStyle w:val="BodyText"/>
      </w:pPr>
    </w:p>
    <w:p>
      <w:pPr>
        <w:pStyle w:val="BodyText"/>
        <w:ind w:left="100" w:right="108"/>
        <w:jc w:val="both"/>
      </w:pPr>
      <w:r>
        <w:rPr/>
        <w:t>Art. 4º Das decisões do Plenário do CAU/BR relativas a desagravo público de sua competência originária, o ofensor e o ofendido poderão apresentar pedido de reconsideração no prazo de 5 (cinco) dias do julgamento.</w:t>
      </w:r>
    </w:p>
    <w:p>
      <w:pPr>
        <w:pStyle w:val="BodyText"/>
        <w:spacing w:before="1"/>
      </w:pPr>
    </w:p>
    <w:p>
      <w:pPr>
        <w:pStyle w:val="BodyText"/>
        <w:ind w:left="100" w:right="103"/>
        <w:jc w:val="both"/>
      </w:pPr>
      <w:r>
        <w:rPr/>
        <w:t>Art. 5º A retratação pública do ofensor, pelos meios de comunicação ou por outro julgado conveniente pelo Plenário do CAU/BR ou do CAU/UF, poderá ensejar o arquivamento da representação, desde que se mostre suficiente e convincente no sentido de restabelecer a imagem do profissional atingido em sua honra profissional ou da Arquitetura e Urbanismo.</w:t>
      </w:r>
    </w:p>
    <w:p>
      <w:pPr>
        <w:pStyle w:val="BodyText"/>
      </w:pPr>
    </w:p>
    <w:p>
      <w:pPr>
        <w:pStyle w:val="BodyText"/>
        <w:ind w:left="100" w:right="111"/>
        <w:jc w:val="both"/>
      </w:pPr>
      <w:r>
        <w:rPr/>
        <w:t>Art. 6º A renúncia ao direito ou desistência do exercício de desagravo público, manifestada de forma expressa pelo ofendido, implicará no arquivamento de eventual procedimento instaurado.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7"/>
        <w:jc w:val="both"/>
      </w:pPr>
      <w:r>
        <w:rPr/>
        <w:t>§ 1º A renúncia ao direito ou a desistência do exercício de desagravo público não impedirá que o CAU/BR ou CAU/UF instaure ou dê continuidade a procedimento já instaurado, quando a ofensa for dirigida exclusivamente à Arquitetura e ao Urbanismo.</w:t>
      </w:r>
    </w:p>
    <w:p>
      <w:pPr>
        <w:spacing w:after="0"/>
        <w:jc w:val="both"/>
        <w:sectPr>
          <w:pgSz w:w="11900" w:h="16850"/>
          <w:pgMar w:header="344" w:footer="849" w:top="1580" w:bottom="1040" w:left="1460" w:right="1020"/>
        </w:sectPr>
      </w:pPr>
    </w:p>
    <w:p>
      <w:pPr>
        <w:pStyle w:val="BodyText"/>
        <w:spacing w:before="81"/>
        <w:ind w:left="100"/>
      </w:pPr>
      <w:r>
        <w:rPr/>
        <w:t>§ 2º Existindo mais de um arquiteto e urbanista postulante, a renúncia ou desistência de um deles não implicará a do outro.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Art. 7º Os casos omissos serão resolvidos pelo Plenário do CAU/BR ou do CAU/UF</w:t>
      </w:r>
      <w:r>
        <w:rPr>
          <w:spacing w:val="-27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00" w:right="118"/>
      </w:pPr>
      <w:r>
        <w:rPr/>
        <w:t>Art. 8º Até que o SICCAU esteja apto ao registro das representações de desagravo público, estas poderão ser apresentadas ao CAU/BR ou ao CAU/UF por meio de documento escrito e</w:t>
      </w:r>
      <w:r>
        <w:rPr>
          <w:spacing w:val="-14"/>
        </w:rPr>
        <w:t> </w:t>
      </w:r>
      <w:r>
        <w:rPr/>
        <w:t>assinado.</w:t>
      </w:r>
    </w:p>
    <w:p>
      <w:pPr>
        <w:pStyle w:val="BodyText"/>
      </w:pPr>
    </w:p>
    <w:p>
      <w:pPr>
        <w:pStyle w:val="BodyText"/>
        <w:ind w:left="100"/>
      </w:pPr>
      <w:r>
        <w:rPr/>
        <w:t>Art. 9º Esta Resolução entra em vigor na data de sua publicação.</w:t>
      </w:r>
    </w:p>
    <w:p>
      <w:pPr>
        <w:pStyle w:val="BodyText"/>
      </w:pPr>
    </w:p>
    <w:p>
      <w:pPr>
        <w:pStyle w:val="BodyText"/>
        <w:ind w:left="2353" w:right="2353"/>
        <w:jc w:val="center"/>
      </w:pPr>
      <w:r>
        <w:rPr/>
        <w:t>Brasília, 16 de dezembro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2353" w:right="2357"/>
        <w:jc w:val="center"/>
      </w:pPr>
      <w:r>
        <w:rPr/>
        <w:t>HAROLDO PINHEIRO VILLAR DE QUEIROZ</w:t>
      </w:r>
    </w:p>
    <w:p>
      <w:pPr>
        <w:pStyle w:val="BodyText"/>
        <w:spacing w:line="251" w:lineRule="exact"/>
        <w:ind w:left="2353" w:right="2354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00"/>
      </w:pPr>
      <w:r>
        <w:rPr/>
        <w:t>(Publicada no Diário Oficial da União, Edição n° 6, Seção 1, de 9 de janeiro de 2017)</w:t>
      </w:r>
    </w:p>
    <w:sectPr>
      <w:pgSz w:w="11900" w:h="16850"/>
      <w:pgMar w:header="344" w:footer="849" w:top="1580" w:bottom="10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071">
          <wp:simplePos x="0" y="0"/>
          <wp:positionH relativeFrom="page">
            <wp:posOffset>0</wp:posOffset>
          </wp:positionH>
          <wp:positionV relativeFrom="page">
            <wp:posOffset>10027532</wp:posOffset>
          </wp:positionV>
          <wp:extent cx="7555992" cy="441186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1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047">
          <wp:simplePos x="0" y="0"/>
          <wp:positionH relativeFrom="page">
            <wp:posOffset>0</wp:posOffset>
          </wp:positionH>
          <wp:positionV relativeFrom="page">
            <wp:posOffset>218589</wp:posOffset>
          </wp:positionV>
          <wp:extent cx="7555992" cy="58290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2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2019-04-23T18:25:49Z</dcterms:created>
  <dcterms:modified xsi:type="dcterms:W3CDTF">2019-04-23T18:25:49Z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