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1959"/>
      </w:pPr>
      <w:r>
        <w:rPr/>
        <w:t>RESOLUÇÃO N° 115, DE 26 DE FEVEREIRO DE 2016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ind w:left="4355" w:right="110"/>
        <w:jc w:val="both"/>
      </w:pPr>
      <w:r>
        <w:rPr/>
        <w:t>Constitui a Comissão Temporária de Harmonização do Exercício Profissional para atuação conjunta com a Comissão Temática de Harmonização Interconselhos do Conselho Federal de Engenharia e Agronomia (CONFEA) e dá outras</w:t>
      </w:r>
      <w:r>
        <w:rPr>
          <w:spacing w:val="-1"/>
        </w:rPr>
        <w:t> </w:t>
      </w:r>
      <w:r>
        <w:rPr/>
        <w:t>providências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02"/>
        <w:jc w:val="both"/>
      </w:pPr>
      <w:r>
        <w:rPr/>
        <w:t>O CONSELHO DE ARQUITETURA E URBANISMO DO BRASIL (CAU/BR), no exercício das</w:t>
      </w:r>
    </w:p>
    <w:p>
      <w:pPr>
        <w:pStyle w:val="BodyText"/>
        <w:spacing w:before="3"/>
        <w:ind w:left="102" w:right="109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Ampliada n° 16, realizada no dia 26 de fevereiro de</w:t>
      </w:r>
      <w:r>
        <w:rPr>
          <w:spacing w:val="-1"/>
        </w:rPr>
        <w:t> </w:t>
      </w:r>
      <w:r>
        <w:rPr/>
        <w:t>2016;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6"/>
        <w:jc w:val="both"/>
      </w:pPr>
      <w:r>
        <w:rPr/>
        <w:t>Considerando a adoção, pelo Plenário do Conselho Federal de Engenharia e Agronomia (CONFEA), da Decisão PL-2707/2015, de 18 de dezembro de 2015, que “Institui a Comissão Temática de Harmonização Interconselhos com o objetivo de analisar e encontrar, através de soluções negociadas, encaminhamentos para casos de interesse do Sistema Confea/Crea e Mútua que tenham sombreamentos e demais demandas conflitantes com outros conselhos profissionais, e dá outras providências”;</w:t>
      </w:r>
    </w:p>
    <w:p>
      <w:pPr>
        <w:pStyle w:val="BodyText"/>
      </w:pPr>
    </w:p>
    <w:p>
      <w:pPr>
        <w:pStyle w:val="BodyText"/>
        <w:ind w:left="102" w:right="106"/>
        <w:jc w:val="both"/>
      </w:pPr>
      <w:r>
        <w:rPr/>
        <w:t>Considerando o Ofício n° 206, de 29 de janeiro de 2016, por meio do qual o senhor presidente do Conselho Federal de Engenharia e Agronomia (CONFEA) comunica a adoção da Decisão PL- 2707/2015 e convida o CAU/BR a indicar representantes para participarem da reunião de instalação da Comissão Temática de Harmonização Interconselhos, que fora marcada para acontecer nos dias 16 e 17 de fevereiro de</w:t>
      </w:r>
      <w:r>
        <w:rPr>
          <w:spacing w:val="-1"/>
        </w:rPr>
        <w:t> </w:t>
      </w:r>
      <w:r>
        <w:rPr/>
        <w:t>2016;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3"/>
        <w:jc w:val="both"/>
      </w:pPr>
      <w:r>
        <w:rPr/>
        <w:t>Considerando o interesse dos Conselhos de Arquitetura e Urbanismo de que os conflitos entre profissionais vinculados ao Sistema CONFEA/CREA e ao CAU se resolvam, preferencialmente, pela via da negociação;</w:t>
      </w:r>
    </w:p>
    <w:p>
      <w:pPr>
        <w:pStyle w:val="BodyText"/>
        <w:spacing w:before="1"/>
      </w:pPr>
    </w:p>
    <w:p>
      <w:pPr>
        <w:pStyle w:val="BodyText"/>
        <w:ind w:left="102" w:right="107"/>
        <w:jc w:val="both"/>
      </w:pPr>
      <w:r>
        <w:rPr/>
        <w:t>Considerando a edição da Portaria Presidencial n° 139, de 15 de fevereiro de 2016, que constituiu a Comissão Temporária de Harmonização do Exercício Profissional </w:t>
      </w:r>
      <w:r>
        <w:rPr>
          <w:i/>
        </w:rPr>
        <w:t>ad referendum </w:t>
      </w:r>
      <w:r>
        <w:rPr/>
        <w:t>do Plenário do CAU/BR;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02" w:right="108"/>
        <w:jc w:val="both"/>
      </w:pPr>
      <w:r>
        <w:rPr/>
        <w:t>Art. 1° Constituir, no âmbito do Conselho de Arquitetura e Urbanismo do Brasil (CAU/BR), a Comissão Temporária de Harmonização do Exercício Profissional para atuação conjunta com a Comissão Temática de Harmonização Interconselhos do Conselho Federal de Engenharia e Agronomia</w:t>
      </w:r>
      <w:r>
        <w:rPr>
          <w:spacing w:val="-1"/>
        </w:rPr>
        <w:t> </w:t>
      </w:r>
      <w:r>
        <w:rPr/>
        <w:t>(CONFEA).</w:t>
      </w:r>
    </w:p>
    <w:p>
      <w:pPr>
        <w:pStyle w:val="BodyText"/>
      </w:pPr>
    </w:p>
    <w:p>
      <w:pPr>
        <w:pStyle w:val="BodyText"/>
        <w:ind w:left="102" w:right="111"/>
        <w:jc w:val="both"/>
      </w:pPr>
      <w:r>
        <w:rPr/>
        <w:t>Art. 2° Competirá à Comissão Temporária de Harmonização do Exercício Profissional de que trata esta</w:t>
      </w:r>
      <w:r>
        <w:rPr>
          <w:spacing w:val="-2"/>
        </w:rPr>
        <w:t> </w:t>
      </w:r>
      <w:r>
        <w:rPr/>
        <w:t>Resolução: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102" w:right="114" w:firstLine="0"/>
        <w:jc w:val="both"/>
        <w:rPr>
          <w:sz w:val="22"/>
        </w:rPr>
      </w:pPr>
      <w:r>
        <w:rPr>
          <w:sz w:val="22"/>
        </w:rPr>
        <w:t>propor entendimentos a serem adotados no âmbito do Sistema CONFEA/CREA e do CAU/BR e dos CAU/UF relativamente às atribuições profissionais e exercício da profissão em áreas compartilhadas entre arquitetos e urbanistas e os profissionais vinculados ao Sistema CONFEA/CREA;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81" w:after="0"/>
        <w:ind w:left="102" w:right="106" w:firstLine="0"/>
        <w:jc w:val="both"/>
        <w:rPr>
          <w:sz w:val="22"/>
        </w:rPr>
      </w:pPr>
      <w:r>
        <w:rPr>
          <w:sz w:val="22"/>
        </w:rPr>
        <w:t>identificar, dentre as normas baixadas pelo CONFEA e pelo CAU/BR, aquelas que mereçam ou necessitem de revisão com vistas ao pleno atendimento da disposição contida no art. 3°, § 4° da Lei n° 12.378, de 2010;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102" w:right="112" w:firstLine="0"/>
        <w:jc w:val="both"/>
        <w:rPr>
          <w:sz w:val="22"/>
        </w:rPr>
      </w:pPr>
      <w:r>
        <w:rPr>
          <w:sz w:val="22"/>
        </w:rPr>
        <w:t>identificar competências relacionadas à orientação, disciplina e fiscalização das profissões que possam ser exercidas de forma compartilhada entre o CONFEA e o CAU/BR, de modo a harmonizar o exercício das profissões vinculadas a ambos os</w:t>
      </w:r>
      <w:r>
        <w:rPr>
          <w:spacing w:val="-2"/>
          <w:sz w:val="22"/>
        </w:rPr>
        <w:t> </w:t>
      </w:r>
      <w:r>
        <w:rPr>
          <w:sz w:val="22"/>
        </w:rPr>
        <w:t>Conselhos;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39"/>
        <w:jc w:val="both"/>
        <w:rPr>
          <w:sz w:val="22"/>
        </w:rPr>
      </w:pPr>
      <w:r>
        <w:rPr>
          <w:sz w:val="22"/>
        </w:rPr>
        <w:t>outras atividades fixadas pelo Plenário do</w:t>
      </w:r>
      <w:r>
        <w:rPr>
          <w:spacing w:val="-5"/>
          <w:sz w:val="22"/>
        </w:rPr>
        <w:t> </w:t>
      </w:r>
      <w:r>
        <w:rPr>
          <w:sz w:val="22"/>
        </w:rPr>
        <w:t>CAU/BR.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/>
        <w:t>Art. 3° Designar, como membros da Comissão Temporária de Harmonização do Exercício Profissional de que trata esta Resolução, os seguintes arquitetos e</w:t>
      </w:r>
      <w:r>
        <w:rPr>
          <w:spacing w:val="-8"/>
        </w:rPr>
        <w:t> </w:t>
      </w:r>
      <w:r>
        <w:rPr/>
        <w:t>urbanistas:</w:t>
      </w:r>
    </w:p>
    <w:p>
      <w:pPr>
        <w:pStyle w:val="BodyText"/>
      </w:pPr>
    </w:p>
    <w:p>
      <w:pPr>
        <w:pStyle w:val="BodyText"/>
        <w:spacing w:line="480" w:lineRule="auto"/>
        <w:ind w:left="102" w:right="3133"/>
      </w:pPr>
      <w:r>
        <w:rPr/>
        <w:t>I - José Roberto Geraldine Júnior, Conselheiro Federal do CAU/BR; II - Renato Luiz Martins Nunes, Conselheiro Federal do CAU/BR;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1" w:after="0"/>
        <w:ind w:left="378" w:right="0" w:hanging="276"/>
        <w:jc w:val="both"/>
        <w:rPr>
          <w:sz w:val="22"/>
        </w:rPr>
      </w:pPr>
      <w:r>
        <w:rPr>
          <w:sz w:val="22"/>
        </w:rPr>
        <w:t>- Antonio Luciano Lima Guimarães, ex-presidente do CREA/CE e do</w:t>
      </w:r>
      <w:r>
        <w:rPr>
          <w:spacing w:val="-10"/>
          <w:sz w:val="22"/>
        </w:rPr>
        <w:t> </w:t>
      </w:r>
      <w:r>
        <w:rPr>
          <w:sz w:val="22"/>
        </w:rPr>
        <w:t>CAU/CE;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390" w:right="0" w:hanging="288"/>
        <w:jc w:val="both"/>
        <w:rPr>
          <w:sz w:val="22"/>
        </w:rPr>
      </w:pPr>
      <w:r>
        <w:rPr>
          <w:sz w:val="22"/>
        </w:rPr>
        <w:t>- Vera Maria Carneiro Mascarenhas de Araújo, Conselheira Estadual e Presidente do CAU/MG;</w:t>
      </w:r>
      <w:r>
        <w:rPr>
          <w:spacing w:val="-19"/>
          <w:sz w:val="22"/>
        </w:rPr>
        <w:t> </w:t>
      </w:r>
      <w:r>
        <w:rPr>
          <w:sz w:val="22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0" w:after="0"/>
        <w:ind w:left="102" w:right="114" w:firstLine="0"/>
        <w:jc w:val="both"/>
        <w:rPr>
          <w:sz w:val="22"/>
        </w:rPr>
      </w:pPr>
      <w:r>
        <w:rPr>
          <w:sz w:val="22"/>
        </w:rPr>
        <w:t>- Jeferson Roselo Mota Salazar, Presidente da Federação Nacional dos Arquitetos e Urbanistas (FNA).</w:t>
      </w:r>
    </w:p>
    <w:p>
      <w:pPr>
        <w:pStyle w:val="BodyText"/>
        <w:spacing w:before="2"/>
      </w:pPr>
    </w:p>
    <w:p>
      <w:pPr>
        <w:pStyle w:val="BodyText"/>
        <w:spacing w:before="1"/>
        <w:ind w:left="102" w:right="114"/>
        <w:jc w:val="both"/>
      </w:pPr>
      <w:r>
        <w:rPr/>
        <w:t>Parágrafo único. Caberá ao Plenário do CAU/BR, a qualquer tempo, decidir sobre a substituição dos membros da Comissão Temporária de Harmonização do Exercício Profissional.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07"/>
        <w:jc w:val="both"/>
      </w:pPr>
      <w:r>
        <w:rPr/>
        <w:t>Art. 4° Os trabalhos da Comissão Temporária de Harmonização do Exercício Profissional serão acompanhados pelo presidente do CAU/BR e contarão com assessoria técnica, a cargo da Secretaria Geral da Mesa e da Assessoria de Relações Institucionais e Parlamentares, e com assessoria jurídica, a cargo da Assessoria Jurídica do CAU/BR.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1"/>
        <w:jc w:val="both"/>
      </w:pPr>
      <w:r>
        <w:rPr/>
        <w:t>Art. 5° Excepcionalmente, não se aplicará ao conselheiro suplente designado na forma desta Resolução a vedação prevista no art. 19 do Regimento Geral do</w:t>
      </w:r>
      <w:r>
        <w:rPr>
          <w:spacing w:val="-9"/>
        </w:rPr>
        <w:t> </w:t>
      </w:r>
      <w:r>
        <w:rPr/>
        <w:t>CAU/BR.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8"/>
        <w:jc w:val="both"/>
      </w:pPr>
      <w:r>
        <w:rPr/>
        <w:t>Art. 6° Esta Resolução entra em vigor na data de sua publicação, ficando ratificados os atos praticados com amparo na Portaria Presidencial n° 139, de 15 de fevereiro de 2016, adotada pelo presidente do CAU/BR </w:t>
      </w:r>
      <w:r>
        <w:rPr>
          <w:i/>
        </w:rPr>
        <w:t>ad referendum </w:t>
      </w:r>
      <w:r>
        <w:rPr/>
        <w:t>do Plenário do CAU/BR.</w:t>
      </w:r>
    </w:p>
    <w:p>
      <w:pPr>
        <w:pStyle w:val="BodyText"/>
        <w:spacing w:before="1"/>
      </w:pPr>
    </w:p>
    <w:p>
      <w:pPr>
        <w:pStyle w:val="BodyText"/>
        <w:ind w:left="2279" w:right="2287"/>
        <w:jc w:val="center"/>
      </w:pPr>
      <w:r>
        <w:rPr/>
        <w:t>Brasília, 26 de fevereiro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1"/>
        <w:ind w:left="2279" w:right="2290"/>
        <w:jc w:val="center"/>
      </w:pPr>
      <w:r>
        <w:rPr/>
        <w:t>HAROLDO PINHEIRO VILLAR DE QUEIROZ</w:t>
      </w:r>
    </w:p>
    <w:p>
      <w:pPr>
        <w:pStyle w:val="BodyText"/>
        <w:spacing w:line="251" w:lineRule="exact"/>
        <w:ind w:left="2279" w:right="2286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102"/>
        <w:jc w:val="both"/>
      </w:pPr>
      <w:r>
        <w:rPr/>
        <w:t>(Publicada no Diário Oficial da União, Edição n° 51, Seção 1, de 16 de março de 2016)</w:t>
      </w:r>
    </w:p>
    <w:sectPr>
      <w:pgSz w:w="11900" w:h="16850"/>
      <w:pgMar w:header="568" w:footer="1055" w:top="1600" w:bottom="12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959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72498pt;width:9.050pt;height:12.1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935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Roman"/>
      <w:lvlText w:val="%1"/>
      <w:lvlJc w:val="left"/>
      <w:pPr>
        <w:ind w:left="378" w:hanging="27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69" w:hanging="27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59" w:hanging="27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9" w:hanging="27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39" w:hanging="27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29" w:hanging="27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19" w:hanging="27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09" w:hanging="27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99" w:hanging="276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2" w:hanging="2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52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2019-04-23T18:31:36Z</dcterms:created>
  <dcterms:modified xsi:type="dcterms:W3CDTF">2019-04-23T18:31:36Z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