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044"/>
      </w:pPr>
      <w:r>
        <w:rPr/>
        <w:t>RESOLUÇÃO N° 112, DE 15 DE DEZEMBRO DE 2015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4353" w:right="102"/>
        <w:jc w:val="both"/>
      </w:pPr>
      <w:r>
        <w:rPr/>
        <w:t>Dispõe sobre a obrigatoriedade de uso do módulo ético- disciplinar no SICCAU Corporativo pelos Conselhos de Arquitetura e Urbanismo dos Estados e do Distrito Federal (CAU/UF), para registro de processos ético- disciplinares e anotação de sanções correlatas nos assentamentos profissionais,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2" w:lineRule="exact"/>
        <w:ind w:left="100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100" w:right="102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46, realizada nos dias 24 e 25 de setembro de 2015; e</w:t>
      </w:r>
    </w:p>
    <w:p>
      <w:pPr>
        <w:pStyle w:val="BodyText"/>
      </w:pPr>
    </w:p>
    <w:p>
      <w:pPr>
        <w:pStyle w:val="BodyText"/>
        <w:ind w:left="100" w:right="103"/>
        <w:jc w:val="both"/>
      </w:pPr>
      <w:r>
        <w:rPr/>
        <w:t>Considerando que o inciso IX do art. 34 da Lei nº 12.378, de 31 de dezembro de 2010, dispõe sobre a competência do CAU/BR para regulamentar e uniformizar o procedimento ético-disciplinar a ser observado pelos CAU/UF na apreciação e julgamento das denúncias ético-disciplinares submetidas à apreciação em primeira instância;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1"/>
        <w:jc w:val="both"/>
      </w:pPr>
      <w:r>
        <w:rPr/>
        <w:t>Considerando a necessidade de emissão de certidão negativa de antecedentes ético-disciplinares de validade nacional uma vez que, nos termos do parágrafo único do art. 5º da Lei nº 12.378, de 31 de dezembro de 2010, o registro de arquiteto e urbanista habilita o profissional inscrito a atuar em todo o território nacional;</w:t>
      </w:r>
    </w:p>
    <w:p>
      <w:pPr>
        <w:pStyle w:val="BodyText"/>
      </w:pPr>
    </w:p>
    <w:p>
      <w:pPr>
        <w:pStyle w:val="BodyText"/>
        <w:ind w:left="100" w:right="100"/>
        <w:jc w:val="both"/>
      </w:pPr>
      <w:r>
        <w:rPr/>
        <w:t>Considerando que o fato de o profissional arquiteto e urbanista responder a processo ético-disciplinar sem decisão definitiva tem implicações administrativas no âmbito dos CAU/UF, a exemplo do pedido de interrupção do registro, que exige, entre outros requisitos, que o profissional não conste como autuado em processo por infração aos dispositivos do Código de Ética e Disciplina ou da Lei n° 12.378, de 31 de dezembro de 2010, nos termos do inciso III do art. 14 da Resolução CAU/BR nº 18, de 2 de março de</w:t>
      </w:r>
      <w:r>
        <w:rPr>
          <w:spacing w:val="-1"/>
        </w:rPr>
        <w:t> </w:t>
      </w:r>
      <w:r>
        <w:rPr/>
        <w:t>2012;</w:t>
      </w:r>
    </w:p>
    <w:p>
      <w:pPr>
        <w:pStyle w:val="BodyText"/>
        <w:spacing w:before="1"/>
      </w:pPr>
    </w:p>
    <w:p>
      <w:pPr>
        <w:pStyle w:val="BodyText"/>
        <w:ind w:left="100" w:right="102"/>
        <w:jc w:val="both"/>
      </w:pPr>
      <w:r>
        <w:rPr/>
        <w:t>Considerando a necessidade de obtenção de dados estatísticos que permitam a análise das principais infrações e sanções ético-disciplinares aplicadas no âmbito dos CAU/UF, essencial à orientação de ações que reforcem a realização da função educacional preventiva estabelecida pelo Código de Ética e Disciplina (Resolução CAU/BR nº 52, de 6 de setembro de 2012), que tem por objetivo a informação pública sobre a dignidade da Arquitetura e Urbanismo e os deveres de seus profissionais;</w:t>
      </w:r>
      <w:r>
        <w:rPr>
          <w:spacing w:val="-11"/>
        </w:rPr>
        <w:t> </w:t>
      </w:r>
      <w:r>
        <w:rPr/>
        <w:t>e</w:t>
      </w:r>
    </w:p>
    <w:p>
      <w:pPr>
        <w:pStyle w:val="BodyText"/>
        <w:spacing w:before="1"/>
      </w:pPr>
    </w:p>
    <w:p>
      <w:pPr>
        <w:pStyle w:val="BodyText"/>
        <w:ind w:left="100" w:right="101"/>
        <w:jc w:val="both"/>
      </w:pPr>
      <w:r>
        <w:rPr/>
        <w:t>Considerando que o § 1º do art. 24 da Lei nº 12.378, de 31 de dezembro de 2010, dispõe que o CAU/BR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1"/>
        <w:ind w:left="100" w:right="100"/>
        <w:jc w:val="both"/>
      </w:pPr>
      <w:r>
        <w:rPr/>
        <w:t>Art. 1º Os Conselhos de Arquitetura e Urbanismo dos Estados e do Distrito Federal (CAU/UF) deverão utilizar o módulo ético-disciplinar do SICCAU Corporativo para registro de processos ético- disciplinares e anotação de sanções correlatas nos assentamentos dos profissionais arquitetos e urbanistas.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306" w:footer="1396" w:top="1480" w:bottom="1580" w:left="1460" w:right="1020"/>
        </w:sectPr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81" w:after="0"/>
        <w:ind w:left="100" w:right="99" w:firstLine="0"/>
        <w:jc w:val="both"/>
        <w:rPr>
          <w:sz w:val="22"/>
        </w:rPr>
      </w:pPr>
      <w:r>
        <w:rPr>
          <w:sz w:val="22"/>
        </w:rPr>
        <w:t>- SICCAU Corporativo o módulo do Sistema de Informação e Comunicação dos Conselhos de Arquitetura e Urbanismo, utilizado pelo CAU/BR e pelos CAU/UF para registro e controle de serviços de maneira uniforme e virtual em todo território nacional pela rede mundial de computadores (</w:t>
      </w:r>
      <w:r>
        <w:rPr>
          <w:i/>
          <w:sz w:val="22"/>
        </w:rPr>
        <w:t>internet</w:t>
      </w:r>
      <w:r>
        <w:rPr>
          <w:sz w:val="22"/>
        </w:rPr>
        <w:t>), nos termos da Resolução CAU/BR nº 5, de 15 de dezembro de</w:t>
      </w:r>
      <w:r>
        <w:rPr>
          <w:spacing w:val="-4"/>
          <w:sz w:val="22"/>
        </w:rPr>
        <w:t> </w:t>
      </w:r>
      <w:r>
        <w:rPr>
          <w:sz w:val="22"/>
        </w:rPr>
        <w:t>2011;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100" w:right="98" w:firstLine="0"/>
        <w:jc w:val="both"/>
        <w:rPr>
          <w:sz w:val="22"/>
        </w:rPr>
      </w:pPr>
      <w:r>
        <w:rPr>
          <w:sz w:val="22"/>
        </w:rPr>
        <w:t>- módulo ético-disciplinar o sistema que integra o SICCAU Corporativo para inclusão, pesquisa e listagem de processos ético-disciplinares; registro de recursos interpostos e sanções aplicadas; anotação de sanções nos assentamentos profissionais; emissão de declaração negativa de antecedentes ético- disciplinares, entre outras funcionalidades</w:t>
      </w:r>
      <w:r>
        <w:rPr>
          <w:spacing w:val="-3"/>
          <w:sz w:val="22"/>
        </w:rPr>
        <w:t> </w:t>
      </w:r>
      <w:r>
        <w:rPr>
          <w:sz w:val="22"/>
        </w:rPr>
        <w:t>correlatas.</w:t>
      </w:r>
    </w:p>
    <w:p>
      <w:pPr>
        <w:pStyle w:val="BodyText"/>
      </w:pPr>
    </w:p>
    <w:p>
      <w:pPr>
        <w:pStyle w:val="BodyText"/>
        <w:ind w:left="100" w:right="104"/>
        <w:jc w:val="both"/>
      </w:pPr>
      <w:r>
        <w:rPr/>
        <w:t>§ 2º O registro a que se refere o </w:t>
      </w:r>
      <w:r>
        <w:rPr>
          <w:i/>
        </w:rPr>
        <w:t>caput </w:t>
      </w:r>
      <w:r>
        <w:rPr/>
        <w:t>deste artigo é devido imediatamente após o acatamento da denúncia pelo respectivo CAU/UF, devendo qualquer ocorrência nos autos que seja objeto de informação do módulo ético-disciplinar ser concomitantemente atualizada nesse sistema.</w:t>
      </w:r>
    </w:p>
    <w:p>
      <w:pPr>
        <w:pStyle w:val="BodyText"/>
        <w:spacing w:before="1"/>
      </w:pPr>
    </w:p>
    <w:p>
      <w:pPr>
        <w:pStyle w:val="BodyText"/>
        <w:ind w:left="100" w:right="105"/>
        <w:jc w:val="both"/>
      </w:pPr>
      <w:r>
        <w:rPr/>
        <w:t>Art. 2º O preenchimento dos campos do módulo ético-disciplinar no SICCAU Corporativo deverá corresponder às informações solicitadas nas telas do sistema, em consonância com as regras de tramitação dos processos ético-disciplinares, detalhado em manual de utilização elaborado pelo CAU/BR e distribuído aos</w:t>
      </w:r>
      <w:r>
        <w:rPr>
          <w:spacing w:val="-4"/>
        </w:rPr>
        <w:t> </w:t>
      </w:r>
      <w:r>
        <w:rPr/>
        <w:t>CAU/UF.</w:t>
      </w:r>
    </w:p>
    <w:p>
      <w:pPr>
        <w:pStyle w:val="BodyText"/>
      </w:pPr>
    </w:p>
    <w:p>
      <w:pPr>
        <w:pStyle w:val="BodyText"/>
        <w:spacing w:before="1"/>
        <w:ind w:left="100" w:right="103"/>
        <w:jc w:val="both"/>
      </w:pPr>
      <w:r>
        <w:rPr/>
        <w:t>Art. 3º Revoga-se a Resolução CAU/BR nº 66, de 5 de dezembro de 2013, publicada no Diário Oficial da União, Edição n° 240, Seção 1, de 11 de dezembro de 2013.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/>
        <w:jc w:val="both"/>
      </w:pPr>
      <w:r>
        <w:rPr/>
        <w:t>Art. 4º Esta Resolução entra em vigor na data de sua publicação.</w:t>
      </w:r>
    </w:p>
    <w:p>
      <w:pPr>
        <w:pStyle w:val="BodyText"/>
      </w:pPr>
    </w:p>
    <w:p>
      <w:pPr>
        <w:pStyle w:val="BodyText"/>
        <w:ind w:left="2352" w:right="2352"/>
        <w:jc w:val="center"/>
      </w:pPr>
      <w:r>
        <w:rPr/>
        <w:t>Brasília, 15 de dezembro de </w:t>
      </w:r>
      <w:r>
        <w:rPr>
          <w:color w:val="0D0D0D"/>
        </w:rPr>
        <w:t>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2352" w:right="2357"/>
        <w:jc w:val="center"/>
      </w:pPr>
      <w:r>
        <w:rPr/>
        <w:t>HAROLDO PINHEIRO VILLAR DE QUEIROZ</w:t>
      </w:r>
    </w:p>
    <w:p>
      <w:pPr>
        <w:pStyle w:val="BodyText"/>
        <w:spacing w:line="250" w:lineRule="exact"/>
        <w:ind w:left="2352" w:right="2353"/>
        <w:jc w:val="center"/>
      </w:pPr>
      <w:r>
        <w:rPr/>
        <w:t>Presidente do CAU/BR</w:t>
      </w:r>
    </w:p>
    <w:sectPr>
      <w:footerReference w:type="default" r:id="rId7"/>
      <w:pgSz w:w="11900" w:h="16850"/>
      <w:pgMar w:footer="1236" w:header="306" w:top="1480" w:bottom="142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55">
          <wp:simplePos x="0" y="0"/>
          <wp:positionH relativeFrom="page">
            <wp:posOffset>0</wp:posOffset>
          </wp:positionH>
          <wp:positionV relativeFrom="page">
            <wp:posOffset>10001343</wp:posOffset>
          </wp:positionV>
          <wp:extent cx="7555992" cy="48600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86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.024002pt;margin-top:761.218079pt;width:206.75pt;height:14.25pt;mso-position-horizontal-relative:page;mso-position-vertical-relative:page;z-index:-33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§ 1º Para efeito desta Resolução, considera-se:</w:t>
                </w:r>
              </w:p>
            </w:txbxContent>
          </v:textbox>
          <w10:wrap type="none"/>
        </v:shape>
      </w:pict>
    </w:r>
    <w:r>
      <w:rPr/>
      <w:pict>
        <v:shape style="position:absolute;margin-left:563.359985pt;margin-top:782.348511pt;width:7.05pt;height:12.1pt;mso-position-horizontal-relative:page;mso-position-vertical-relative:page;z-index:-3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96C79"/>
                    <w:w w:val="99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127">
          <wp:simplePos x="0" y="0"/>
          <wp:positionH relativeFrom="page">
            <wp:posOffset>0</wp:posOffset>
          </wp:positionH>
          <wp:positionV relativeFrom="page">
            <wp:posOffset>10001343</wp:posOffset>
          </wp:positionV>
          <wp:extent cx="7555992" cy="486009"/>
          <wp:effectExtent l="0" t="0" r="0" b="0"/>
          <wp:wrapNone/>
          <wp:docPr id="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86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.024002pt;margin-top:769.260498pt;width:371.25pt;height:13.05pt;mso-position-horizontal-relative:page;mso-position-vertical-relative:page;z-index:-3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(Publicada no Diário Oficial da União, Edição n° 250, Seção 1, de 31 de dezembro de 2015)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63.359985pt;margin-top:782.348511pt;width:7.05pt;height:12.1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96C79"/>
                    <w:w w:val="99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31">
          <wp:simplePos x="0" y="0"/>
          <wp:positionH relativeFrom="page">
            <wp:posOffset>0</wp:posOffset>
          </wp:positionH>
          <wp:positionV relativeFrom="page">
            <wp:posOffset>194301</wp:posOffset>
          </wp:positionV>
          <wp:extent cx="7555992" cy="63148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63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8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8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8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8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8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8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8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83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 w:right="98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2019-04-23T19:27:26Z</dcterms:created>
  <dcterms:modified xsi:type="dcterms:W3CDTF">2019-04-23T19:27:26Z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