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6"/>
        <w:ind w:left="2256" w:right="0"/>
        <w:jc w:val="left"/>
      </w:pPr>
      <w:r>
        <w:rPr/>
        <w:t>RESOLUÇÃO N° 101, DE 27 DE MARÇO DE 2015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4353" w:right="102"/>
        <w:jc w:val="both"/>
      </w:pPr>
      <w:r>
        <w:rPr/>
        <w:t>Dispõe sobre procedimentos orçamentários, contábeis e de prestação de contas a serem adotados pelo Conselho de Arquitetura e Urbanismo do Brasil (CAU/BR) e pelos Conselhos de Arquitetura e Urbanismo dos Estados e do Distrito Federal (CAU/UF) e dá outras providências.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52" w:lineRule="exact"/>
        <w:ind w:left="100"/>
        <w:jc w:val="both"/>
      </w:pPr>
      <w:r>
        <w:rPr/>
        <w:t>O CONSELHO DE ARQUITETURA E URBANISMO DO BRASIL (CAU/BR), no uso das atribuições</w:t>
      </w:r>
    </w:p>
    <w:p>
      <w:pPr>
        <w:pStyle w:val="BodyText"/>
        <w:ind w:left="100" w:right="143"/>
        <w:jc w:val="both"/>
      </w:pPr>
      <w:r>
        <w:rPr/>
        <w:t>que lhe conferem os artigos 27 e 28 da Lei n° 12.378, de 31 de dezembro de 2010, e os artigos 2°, 3° e 9° do Regimento Geral aprovado pela Resolução CAU/BR n° 33, de 6 de setembro de 2012, e de acordo com a deliberação adotada na 40ª Reunião Plenária Ordinária, realizada no dia 27 de março de</w:t>
      </w:r>
      <w:r>
        <w:rPr>
          <w:spacing w:val="-18"/>
        </w:rPr>
        <w:t> </w:t>
      </w:r>
      <w:r>
        <w:rPr/>
        <w:t>2015;</w:t>
      </w:r>
    </w:p>
    <w:p>
      <w:pPr>
        <w:pStyle w:val="BodyText"/>
        <w:spacing w:before="1"/>
      </w:pPr>
    </w:p>
    <w:p>
      <w:pPr>
        <w:pStyle w:val="BodyText"/>
        <w:ind w:left="100" w:right="215"/>
        <w:jc w:val="both"/>
      </w:pPr>
      <w:r>
        <w:rPr/>
        <w:t>Considerando que compete ao Conselho de Arquitetura e Urbanismo do Brasil (CAU/BR) zelar para que as atividades do CAU/BR e dos CAU/UF sejam exercidas com rigorosa observância aos princípios da legalidade, impessoalidade, moralidade, publicidade, economicidade, eficiência e transparência;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 w:right="214"/>
        <w:jc w:val="both"/>
      </w:pPr>
      <w:r>
        <w:rPr/>
        <w:t>Considerando a necessidade de uniformizar os critérios para elaboração de documentos de natureza orçamentária, contábil e de prestação de contas, assim como prazos para a sua remessa pelos Conselhos de Arquitetura e Urbanismo dos Estados e do Distrito Federal (CAU/UF) ao Conselho de Arquitetura e Urbanismo do Brasil (CAU/BR);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216"/>
        <w:jc w:val="both"/>
      </w:pPr>
      <w:r>
        <w:rPr/>
        <w:t>Considerando que o Regimento Geral do Conselho de Arquitetura e Urbanismo do Brasil (CAU/BR) dispõe, dentre as competências do Plenário do CAU/BR, quanto à apreciação e homologação das prestações de contas referentes às execuções orçamentárias, financeiras e patrimoniais do CAU/BR e dos CAU/UF;</w:t>
      </w:r>
    </w:p>
    <w:p>
      <w:pPr>
        <w:pStyle w:val="BodyText"/>
      </w:pPr>
    </w:p>
    <w:p>
      <w:pPr>
        <w:pStyle w:val="BodyText"/>
        <w:ind w:left="100" w:right="215"/>
        <w:jc w:val="both"/>
      </w:pPr>
      <w:r>
        <w:rPr/>
        <w:t>Considerando que os artigos 70 e 71, inciso II, da Constituição Federal, tratam de procedimentos para prestação de contas devida à fiscalização contábil, financeira, orçamentária, operacional e patrimonial da União e das entidades da administração direta e indireta;</w:t>
      </w:r>
    </w:p>
    <w:p>
      <w:pPr>
        <w:pStyle w:val="BodyText"/>
        <w:spacing w:before="1"/>
      </w:pPr>
    </w:p>
    <w:p>
      <w:pPr>
        <w:pStyle w:val="BodyText"/>
        <w:ind w:left="100" w:right="215"/>
        <w:jc w:val="both"/>
      </w:pPr>
      <w:r>
        <w:rPr/>
        <w:t>Considerando que o CAU/BR e os CAU/UF serão fiscalizados pelo Tribunal de Contas da União e auditados, anualmente, por auditoria independente, e os resultados serão divulgados para conhecimento público nos termos do art. 62 da Lei n° 12.378, de 2010;</w:t>
      </w:r>
    </w:p>
    <w:p>
      <w:pPr>
        <w:pStyle w:val="BodyText"/>
        <w:spacing w:before="1"/>
      </w:pPr>
    </w:p>
    <w:p>
      <w:pPr>
        <w:pStyle w:val="BodyText"/>
        <w:ind w:left="100" w:right="227"/>
        <w:jc w:val="both"/>
      </w:pPr>
      <w:r>
        <w:rPr/>
        <w:t>Considerando que a Lei n° 8.730, de 1993, estabelece a obrigatoriedade da apresentação da declaração de bens e rendas para o exercício de cargos, empregos e funções nos poderes Executivo, Legislativo e Judiciário;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spacing w:before="1"/>
        <w:ind w:left="100" w:right="0"/>
        <w:jc w:val="both"/>
      </w:pPr>
      <w:r>
        <w:rPr/>
        <w:t>RESOLVE:</w:t>
      </w:r>
    </w:p>
    <w:p>
      <w:pPr>
        <w:pStyle w:val="BodyText"/>
        <w:rPr>
          <w:b/>
        </w:rPr>
      </w:pPr>
    </w:p>
    <w:p>
      <w:pPr>
        <w:spacing w:line="252" w:lineRule="exact" w:before="0"/>
        <w:ind w:left="957" w:right="958" w:firstLine="0"/>
        <w:jc w:val="center"/>
        <w:rPr>
          <w:b/>
          <w:sz w:val="22"/>
        </w:rPr>
      </w:pPr>
      <w:r>
        <w:rPr>
          <w:b/>
          <w:sz w:val="22"/>
        </w:rPr>
        <w:t>CAPÍTULO I</w:t>
      </w:r>
    </w:p>
    <w:p>
      <w:pPr>
        <w:spacing w:line="252" w:lineRule="exact" w:before="0"/>
        <w:ind w:left="957" w:right="957" w:firstLine="0"/>
        <w:jc w:val="center"/>
        <w:rPr>
          <w:b/>
          <w:sz w:val="22"/>
        </w:rPr>
      </w:pPr>
      <w:r>
        <w:rPr>
          <w:b/>
          <w:sz w:val="22"/>
        </w:rPr>
        <w:t>DO PLANO DE AÇÃO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00" w:right="218"/>
        <w:jc w:val="both"/>
      </w:pPr>
      <w:r>
        <w:rPr/>
        <w:t>Art. 1° O Conselho de Arquitetura e Urbanismo do Brasil (CAU/BR) e os Conselhos de Arquitetura e Urbanismo dos Estados e do Distrito Federal (CAU/UF) elaborarão seus Planos de Ação e Orçamentos Anuais, por projeto e atividade, observando a missão, políticas, objetivos e estratégias de atuação, na forma aprovada pelo Plenário do CAU/BR.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00" w:h="16850"/>
          <w:pgMar w:header="568" w:footer="1055" w:top="1600" w:bottom="1240" w:left="1460" w:right="980"/>
          <w:pgNumType w:start="1"/>
        </w:sectPr>
      </w:pPr>
    </w:p>
    <w:p>
      <w:pPr>
        <w:pStyle w:val="BodyText"/>
        <w:spacing w:before="81"/>
        <w:ind w:left="100" w:right="211"/>
        <w:jc w:val="both"/>
      </w:pPr>
      <w:r>
        <w:rPr>
          <w:spacing w:val="-3"/>
        </w:rPr>
        <w:t>Parágrafo único. Compete </w:t>
      </w:r>
      <w:r>
        <w:rPr/>
        <w:t>ao Plenário do </w:t>
      </w:r>
      <w:r>
        <w:rPr>
          <w:spacing w:val="-3"/>
        </w:rPr>
        <w:t>CAU/BR </w:t>
      </w:r>
      <w:r>
        <w:rPr/>
        <w:t>definir, com a </w:t>
      </w:r>
      <w:r>
        <w:rPr>
          <w:spacing w:val="-2"/>
        </w:rPr>
        <w:t>participação </w:t>
      </w:r>
      <w:r>
        <w:rPr/>
        <w:t>dos </w:t>
      </w:r>
      <w:r>
        <w:rPr>
          <w:spacing w:val="-3"/>
        </w:rPr>
        <w:t>CAU/UF, </w:t>
      </w:r>
      <w:r>
        <w:rPr/>
        <w:t>as </w:t>
      </w:r>
      <w:r>
        <w:rPr>
          <w:spacing w:val="-2"/>
        </w:rPr>
        <w:t>políticas </w:t>
      </w:r>
      <w:r>
        <w:rPr/>
        <w:t>e </w:t>
      </w:r>
      <w:r>
        <w:rPr>
          <w:spacing w:val="-3"/>
        </w:rPr>
        <w:t>estratégias </w:t>
      </w:r>
      <w:r>
        <w:rPr/>
        <w:t>de atuação dos </w:t>
      </w:r>
      <w:r>
        <w:rPr>
          <w:spacing w:val="-3"/>
        </w:rPr>
        <w:t>Conselhos </w:t>
      </w:r>
      <w:r>
        <w:rPr/>
        <w:t>de </w:t>
      </w:r>
      <w:r>
        <w:rPr>
          <w:spacing w:val="-3"/>
        </w:rPr>
        <w:t>Arquitetura </w:t>
      </w:r>
      <w:r>
        <w:rPr/>
        <w:t>e </w:t>
      </w:r>
      <w:r>
        <w:rPr>
          <w:spacing w:val="-3"/>
        </w:rPr>
        <w:t>Urbanismo (CAU) </w:t>
      </w:r>
      <w:r>
        <w:rPr/>
        <w:t>em âmbito </w:t>
      </w:r>
      <w:r>
        <w:rPr>
          <w:spacing w:val="-3"/>
        </w:rPr>
        <w:t>nacional, retratadas </w:t>
      </w:r>
      <w:r>
        <w:rPr/>
        <w:t>no </w:t>
      </w:r>
      <w:r>
        <w:rPr>
          <w:spacing w:val="-3"/>
        </w:rPr>
        <w:t>Planejamento Estratégico </w:t>
      </w:r>
      <w:r>
        <w:rPr/>
        <w:t>e nas </w:t>
      </w:r>
      <w:r>
        <w:rPr>
          <w:spacing w:val="-3"/>
        </w:rPr>
        <w:t>Diretrizes </w:t>
      </w:r>
      <w:r>
        <w:rPr/>
        <w:t>para </w:t>
      </w:r>
      <w:r>
        <w:rPr>
          <w:spacing w:val="-3"/>
        </w:rPr>
        <w:t>Elaboração </w:t>
      </w:r>
      <w:r>
        <w:rPr/>
        <w:t>do Plano de Ação e </w:t>
      </w:r>
      <w:r>
        <w:rPr>
          <w:spacing w:val="-3"/>
        </w:rPr>
        <w:t>Orçamento.</w:t>
      </w:r>
    </w:p>
    <w:p>
      <w:pPr>
        <w:pStyle w:val="BodyText"/>
        <w:spacing w:before="1"/>
      </w:pPr>
    </w:p>
    <w:p>
      <w:pPr>
        <w:pStyle w:val="BodyText"/>
        <w:ind w:left="100" w:right="218"/>
        <w:jc w:val="both"/>
      </w:pPr>
      <w:r>
        <w:rPr/>
        <w:t>Art. 2° O CAU/BR homologará os planos de ação e orçamentos anuais elaborados pelos CAU/UF e elaborará o plano de ação e orçamento anual do CAU, assim entendido o conjunto formado pelo CAU/BR e pelos CAU/UF, a ser submetido à aprovação do Plenário do CAU/BR.</w:t>
      </w:r>
    </w:p>
    <w:p>
      <w:pPr>
        <w:pStyle w:val="BodyText"/>
        <w:spacing w:before="3"/>
      </w:pPr>
    </w:p>
    <w:p>
      <w:pPr>
        <w:pStyle w:val="Heading1"/>
        <w:ind w:left="956"/>
      </w:pPr>
      <w:r>
        <w:rPr/>
        <w:t>CAPÍTULO II</w:t>
      </w:r>
    </w:p>
    <w:p>
      <w:pPr>
        <w:spacing w:before="2"/>
        <w:ind w:left="1336" w:right="0" w:firstLine="0"/>
        <w:jc w:val="left"/>
        <w:rPr>
          <w:b/>
          <w:sz w:val="22"/>
        </w:rPr>
      </w:pPr>
      <w:r>
        <w:rPr>
          <w:b/>
          <w:sz w:val="22"/>
        </w:rPr>
        <w:t>DAS PROPOSTAS ORÇAMENTÁRIAS DO CAU/BR E DOS CAU/UF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00"/>
      </w:pPr>
      <w:r>
        <w:rPr/>
        <w:t>Art. 3° O CAU/BR e os CAU/UF elaborarão suas propostas orçamentárias anuais contendo a seguinte estrutura:</w:t>
      </w:r>
    </w:p>
    <w:p>
      <w:pPr>
        <w:pStyle w:val="BodyText"/>
      </w:pPr>
    </w:p>
    <w:p>
      <w:pPr>
        <w:pStyle w:val="BodyText"/>
        <w:spacing w:line="480" w:lineRule="auto"/>
        <w:ind w:left="100" w:right="2296"/>
      </w:pPr>
      <w:r>
        <w:rPr/>
        <w:t>I - desdobramento das diretrizes nacionais, no planejamento de âmbito estadual; II - plano de ação por projeto e atividade – metas físicas e financeiras;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1" w:after="0"/>
        <w:ind w:left="376" w:right="0" w:hanging="276"/>
        <w:jc w:val="both"/>
        <w:rPr>
          <w:sz w:val="22"/>
        </w:rPr>
      </w:pPr>
      <w:r>
        <w:rPr>
          <w:sz w:val="22"/>
        </w:rPr>
        <w:t>- cenário de receitas – valores e critérios de</w:t>
      </w:r>
      <w:r>
        <w:rPr>
          <w:spacing w:val="-9"/>
          <w:sz w:val="22"/>
        </w:rPr>
        <w:t> </w:t>
      </w:r>
      <w:r>
        <w:rPr>
          <w:sz w:val="22"/>
        </w:rPr>
        <w:t>projeção;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0" w:after="0"/>
        <w:ind w:left="388" w:right="0" w:hanging="288"/>
        <w:jc w:val="both"/>
        <w:rPr>
          <w:sz w:val="22"/>
        </w:rPr>
      </w:pPr>
      <w:r>
        <w:rPr>
          <w:sz w:val="22"/>
        </w:rPr>
        <w:t>- despesas por projeto e atividade na forma do plano de</w:t>
      </w:r>
      <w:r>
        <w:rPr>
          <w:spacing w:val="-11"/>
          <w:sz w:val="22"/>
        </w:rPr>
        <w:t> </w:t>
      </w:r>
      <w:r>
        <w:rPr>
          <w:sz w:val="22"/>
        </w:rPr>
        <w:t>ação;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17" w:val="left" w:leader="none"/>
        </w:tabs>
        <w:spacing w:line="480" w:lineRule="auto" w:before="0" w:after="0"/>
        <w:ind w:left="100" w:right="1531" w:firstLine="0"/>
        <w:jc w:val="left"/>
        <w:rPr>
          <w:sz w:val="22"/>
        </w:rPr>
      </w:pPr>
      <w:r>
        <w:rPr>
          <w:sz w:val="22"/>
        </w:rPr>
        <w:t>- parecer da comissão de planejamento e finanças ou correlata do respectivo</w:t>
      </w:r>
      <w:r>
        <w:rPr>
          <w:spacing w:val="-24"/>
          <w:sz w:val="22"/>
        </w:rPr>
        <w:t> </w:t>
      </w:r>
      <w:r>
        <w:rPr>
          <w:sz w:val="22"/>
        </w:rPr>
        <w:t>CAU/UF; VI - aprovação da proposta orçamentária pelo plenário do</w:t>
      </w:r>
      <w:r>
        <w:rPr>
          <w:spacing w:val="-10"/>
          <w:sz w:val="22"/>
        </w:rPr>
        <w:t> </w:t>
      </w:r>
      <w:r>
        <w:rPr>
          <w:sz w:val="22"/>
        </w:rPr>
        <w:t>CAU/UF.</w:t>
      </w:r>
    </w:p>
    <w:p>
      <w:pPr>
        <w:pStyle w:val="BodyText"/>
        <w:spacing w:before="1"/>
        <w:ind w:left="100" w:right="222"/>
        <w:jc w:val="both"/>
      </w:pPr>
      <w:r>
        <w:rPr/>
        <w:t>§ 1° As propostas orçamentárias serão disponibilizadas pelos CAU/UF para análise e homologação pelo CAU/BR, observando as datas estabelecidas para o exercício, no calendário de atividades constante nas diretrizes para elaboração do plano de ação e</w:t>
      </w:r>
      <w:r>
        <w:rPr>
          <w:spacing w:val="-5"/>
        </w:rPr>
        <w:t> </w:t>
      </w:r>
      <w:r>
        <w:rPr/>
        <w:t>orçamento.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 w:right="222"/>
        <w:jc w:val="both"/>
      </w:pPr>
      <w:r>
        <w:rPr/>
        <w:t>§ 2° Os documentos relativos aos incisos do </w:t>
      </w:r>
      <w:r>
        <w:rPr>
          <w:i/>
        </w:rPr>
        <w:t>caput </w:t>
      </w:r>
      <w:r>
        <w:rPr/>
        <w:t>deste artigo deverão ser formalmente remetidos ao CAU/BR, observando as datas estabelecidas para o exercício, no calendário de atividades constante das diretrizes para elaboração do plano de ação e orçamento.</w:t>
      </w:r>
    </w:p>
    <w:p>
      <w:pPr>
        <w:pStyle w:val="BodyText"/>
        <w:spacing w:before="1"/>
      </w:pPr>
    </w:p>
    <w:p>
      <w:pPr>
        <w:pStyle w:val="BodyText"/>
        <w:ind w:left="100" w:right="216"/>
        <w:jc w:val="both"/>
      </w:pPr>
      <w:r>
        <w:rPr/>
        <w:t>Art. 4° A Comissão de Planejamento e Finanças do CAU/BR procederá à análise do plano de ação e das propostas orçamentárias enviadas pelos CAU/UF, observando as datas estabelecidas para o exercício, no calendário de atividades constante das diretrizes para elaboração do plano de ação e orçamento.</w:t>
      </w:r>
    </w:p>
    <w:p>
      <w:pPr>
        <w:pStyle w:val="BodyText"/>
      </w:pPr>
    </w:p>
    <w:p>
      <w:pPr>
        <w:pStyle w:val="BodyText"/>
        <w:ind w:left="100" w:right="216"/>
        <w:jc w:val="both"/>
      </w:pPr>
      <w:r>
        <w:rPr/>
        <w:t>Art. 5° O CAU/BR elaborará o plano de ação e a proposta orçamentária do CAU considerando as propostas de cada CAU/UF, apreciadas pela Comissão de Planejamento e Finanças do CAU/BR, submetendo à aprovação do Plenário em sua reunião ordinária de dezembro de cada ano.</w:t>
      </w:r>
    </w:p>
    <w:p>
      <w:pPr>
        <w:pStyle w:val="BodyText"/>
        <w:spacing w:before="1"/>
      </w:pPr>
    </w:p>
    <w:p>
      <w:pPr>
        <w:pStyle w:val="BodyText"/>
        <w:ind w:left="100" w:right="217"/>
        <w:jc w:val="both"/>
      </w:pPr>
      <w:r>
        <w:rPr/>
        <w:t>§ 1° O CAU/BR, após a aprovação do plano de ação e da proposta orçamentária, pelo Plenário, comunicará aos respectivos CAU/UF.</w:t>
      </w:r>
    </w:p>
    <w:p>
      <w:pPr>
        <w:pStyle w:val="BodyText"/>
      </w:pPr>
    </w:p>
    <w:p>
      <w:pPr>
        <w:pStyle w:val="BodyText"/>
        <w:ind w:left="100" w:right="221"/>
        <w:jc w:val="both"/>
      </w:pPr>
      <w:r>
        <w:rPr/>
        <w:t>§ 2° O CAU/BR fará publicar, no Diário Oficial da União, o extrato das propostas orçamentárias aprovadas, até 31 de dezembro de cada ano.</w:t>
      </w:r>
    </w:p>
    <w:p>
      <w:pPr>
        <w:pStyle w:val="BodyText"/>
        <w:spacing w:before="4"/>
      </w:pPr>
    </w:p>
    <w:p>
      <w:pPr>
        <w:pStyle w:val="Heading1"/>
      </w:pPr>
      <w:r>
        <w:rPr/>
        <w:t>CAPÍTULO III</w:t>
      </w:r>
    </w:p>
    <w:p>
      <w:pPr>
        <w:spacing w:before="1"/>
        <w:ind w:left="957" w:right="999" w:firstLine="0"/>
        <w:jc w:val="center"/>
        <w:rPr>
          <w:b/>
          <w:sz w:val="22"/>
        </w:rPr>
      </w:pPr>
      <w:r>
        <w:rPr>
          <w:b/>
          <w:sz w:val="22"/>
        </w:rPr>
        <w:t>DAS REFORMULAÇÕES ORÇAMENTÁRIAS DO CAU/BR E DOS CAU/UF</w:t>
      </w:r>
    </w:p>
    <w:p>
      <w:pPr>
        <w:pStyle w:val="BodyText"/>
        <w:spacing w:before="5"/>
        <w:rPr>
          <w:b/>
          <w:sz w:val="21"/>
        </w:rPr>
      </w:pPr>
    </w:p>
    <w:p>
      <w:pPr>
        <w:pStyle w:val="BodyText"/>
        <w:ind w:left="100"/>
        <w:jc w:val="both"/>
      </w:pPr>
      <w:r>
        <w:rPr/>
        <w:t>Art. 6° A reformulação orçamentária é obrigatória quando houver:</w:t>
      </w:r>
    </w:p>
    <w:p>
      <w:pPr>
        <w:spacing w:after="0"/>
        <w:jc w:val="both"/>
        <w:sectPr>
          <w:pgSz w:w="11900" w:h="16850"/>
          <w:pgMar w:header="568" w:footer="1055" w:top="1600" w:bottom="1240" w:left="1460" w:right="980"/>
        </w:sectPr>
      </w:pPr>
    </w:p>
    <w:p>
      <w:pPr>
        <w:pStyle w:val="ListParagraph"/>
        <w:numPr>
          <w:ilvl w:val="0"/>
          <w:numId w:val="2"/>
        </w:numPr>
        <w:tabs>
          <w:tab w:pos="228" w:val="left" w:leader="none"/>
        </w:tabs>
        <w:spacing w:line="240" w:lineRule="auto" w:before="81" w:after="0"/>
        <w:ind w:left="227" w:right="0" w:hanging="127"/>
        <w:jc w:val="both"/>
        <w:rPr>
          <w:sz w:val="22"/>
        </w:rPr>
      </w:pPr>
      <w:r>
        <w:rPr>
          <w:sz w:val="22"/>
        </w:rPr>
        <w:t>- variação, para mais ou para menos, da arrecadação prevista no orçamento</w:t>
      </w:r>
      <w:r>
        <w:rPr>
          <w:spacing w:val="-10"/>
          <w:sz w:val="22"/>
        </w:rPr>
        <w:t> </w:t>
      </w:r>
      <w:r>
        <w:rPr>
          <w:sz w:val="22"/>
        </w:rPr>
        <w:t>aprovado;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27" w:val="left" w:leader="none"/>
        </w:tabs>
        <w:spacing w:line="240" w:lineRule="auto" w:before="1" w:after="0"/>
        <w:ind w:left="100" w:right="225" w:firstLine="0"/>
        <w:jc w:val="both"/>
        <w:rPr>
          <w:sz w:val="22"/>
        </w:rPr>
      </w:pPr>
      <w:r>
        <w:rPr>
          <w:sz w:val="22"/>
        </w:rPr>
        <w:t>- necessidade de realização de ações não previstas no plano de ação e orçamento e que acarretem alteração no valor total</w:t>
      </w:r>
      <w:r>
        <w:rPr>
          <w:spacing w:val="-2"/>
          <w:sz w:val="22"/>
        </w:rPr>
        <w:t> </w:t>
      </w:r>
      <w:r>
        <w:rPr>
          <w:sz w:val="22"/>
        </w:rPr>
        <w:t>aprovado;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20" w:val="left" w:leader="none"/>
        </w:tabs>
        <w:spacing w:line="240" w:lineRule="auto" w:before="0" w:after="0"/>
        <w:ind w:left="100" w:right="226" w:firstLine="0"/>
        <w:jc w:val="both"/>
        <w:rPr>
          <w:sz w:val="22"/>
        </w:rPr>
      </w:pPr>
      <w:r>
        <w:rPr>
          <w:sz w:val="22"/>
        </w:rPr>
        <w:t>- necessidade de transposição de recursos orçamentários do grupo de Despesas Correntes para Despesas de Capital ou</w:t>
      </w:r>
      <w:r>
        <w:rPr>
          <w:spacing w:val="-2"/>
          <w:sz w:val="22"/>
        </w:rPr>
        <w:t> </w:t>
      </w:r>
      <w:r>
        <w:rPr>
          <w:sz w:val="22"/>
        </w:rPr>
        <w:t>vice-versa.</w:t>
      </w:r>
    </w:p>
    <w:p>
      <w:pPr>
        <w:pStyle w:val="BodyText"/>
      </w:pPr>
    </w:p>
    <w:p>
      <w:pPr>
        <w:pStyle w:val="BodyText"/>
        <w:ind w:left="100" w:right="143"/>
        <w:jc w:val="both"/>
      </w:pPr>
      <w:r>
        <w:rPr/>
        <w:t>§ 1° As propostas de reformulação orçamentária serão disponibilizadas pelos CAU/UF, por meio do sistema informatizado Siscont.net, para análise e homologação pelo CAU/BR, nas datas a serem definidas pelo CAU/BR.</w:t>
      </w:r>
    </w:p>
    <w:p>
      <w:pPr>
        <w:pStyle w:val="BodyText"/>
        <w:spacing w:before="1"/>
      </w:pPr>
    </w:p>
    <w:p>
      <w:pPr>
        <w:pStyle w:val="BodyText"/>
        <w:ind w:left="100" w:right="223"/>
        <w:jc w:val="both"/>
      </w:pPr>
      <w:r>
        <w:rPr/>
        <w:t>§ 2° É vedado ao CAU/BR e aos CAU/UF a execução de despesas não aprovadas sem a devida reformulação orçamentária.</w:t>
      </w:r>
    </w:p>
    <w:p>
      <w:pPr>
        <w:pStyle w:val="BodyText"/>
      </w:pPr>
    </w:p>
    <w:p>
      <w:pPr>
        <w:pStyle w:val="BodyText"/>
        <w:ind w:left="100" w:right="219"/>
        <w:jc w:val="both"/>
      </w:pPr>
      <w:r>
        <w:rPr/>
        <w:t>§ 3° As reformulações orçamentárias dos CAU/UF deverão ser aprovadas pelo plenário do respectivo CAU/UF e encaminhadas para análise pela Comissão de Planejamento e Finanças do CAU/BR, para posterior homologação pelo Plenário do CAU/BR.</w:t>
      </w:r>
    </w:p>
    <w:p>
      <w:pPr>
        <w:pStyle w:val="BodyText"/>
        <w:spacing w:before="1"/>
      </w:pPr>
    </w:p>
    <w:p>
      <w:pPr>
        <w:pStyle w:val="BodyText"/>
        <w:ind w:left="100" w:right="221"/>
        <w:jc w:val="both"/>
      </w:pPr>
      <w:r>
        <w:rPr/>
        <w:t>§ 4° A última proposta de reformulação orçamentária a ser submetida à aprovação do Plenário do CAU/BR deverá ser homologada por este até o mês de novembro de cada ano, devendo ser observado o calendário de reuniões do</w:t>
      </w:r>
      <w:r>
        <w:rPr>
          <w:spacing w:val="-5"/>
        </w:rPr>
        <w:t> </w:t>
      </w:r>
      <w:r>
        <w:rPr/>
        <w:t>CAU/BR.</w:t>
      </w:r>
    </w:p>
    <w:p>
      <w:pPr>
        <w:pStyle w:val="BodyText"/>
      </w:pPr>
    </w:p>
    <w:p>
      <w:pPr>
        <w:pStyle w:val="BodyText"/>
        <w:spacing w:before="1"/>
        <w:ind w:left="100" w:right="234"/>
        <w:jc w:val="both"/>
      </w:pPr>
      <w:r>
        <w:rPr/>
        <w:t>§ 5° A última proposta de reformulação orçamentária dos CAU/UF deverá ser devidamente aprovada em seus plenários e encaminhada ao CAU/BR até 30 de setembro de cada ano.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00" w:right="224"/>
        <w:jc w:val="both"/>
      </w:pPr>
      <w:r>
        <w:rPr/>
        <w:t>§ 6° A reformulação orçamentária apresentada ao CAU/BR após a data estipulada no parágrafo anterior não será objeto de análise, ficando o ordenador de despesas solidário nas responsabilidades por irregularidades que decorram da não aprovação da reformulação, inclusive, podendo a prestação de contas ser ressalvada ou não homologada pelo plenário do CAU/BR.</w:t>
      </w:r>
    </w:p>
    <w:p>
      <w:pPr>
        <w:pStyle w:val="BodyText"/>
      </w:pPr>
    </w:p>
    <w:p>
      <w:pPr>
        <w:pStyle w:val="BodyText"/>
        <w:ind w:left="100" w:right="226"/>
        <w:jc w:val="both"/>
      </w:pPr>
      <w:r>
        <w:rPr/>
        <w:t>§ 7° O CAU/BR, após a homologação das reformulações orçamentárias pelo Plenário, comunicará os respectivos CAU/UF a sua aprovação.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216"/>
        <w:jc w:val="both"/>
      </w:pPr>
      <w:r>
        <w:rPr/>
        <w:t>§ 8° O CAU/BR fará publicar no Diário Oficial da União os extratos das reformulações orçamentárias, após aprovadas pelo seu Plenário, sendo que a última deverá ocorrer até 30 de dezembro de cada ano.</w:t>
      </w:r>
    </w:p>
    <w:p>
      <w:pPr>
        <w:pStyle w:val="BodyText"/>
        <w:spacing w:before="4"/>
      </w:pPr>
    </w:p>
    <w:p>
      <w:pPr>
        <w:pStyle w:val="Heading1"/>
        <w:ind w:right="998"/>
      </w:pPr>
      <w:r>
        <w:rPr/>
        <w:t>CAPÍTULO IV</w:t>
      </w:r>
    </w:p>
    <w:p>
      <w:pPr>
        <w:spacing w:before="2"/>
        <w:ind w:left="263" w:right="0" w:firstLine="0"/>
        <w:jc w:val="left"/>
        <w:rPr>
          <w:b/>
          <w:sz w:val="22"/>
        </w:rPr>
      </w:pPr>
      <w:r>
        <w:rPr>
          <w:b/>
          <w:sz w:val="22"/>
        </w:rPr>
        <w:t>DA EXECUÇÃO DOS PLANOS DE AÇÃO E ORÇAMENTOS DO CAU/BR E DOS CAU/UF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ind w:left="100" w:right="147"/>
        <w:jc w:val="both"/>
      </w:pPr>
      <w:r>
        <w:rPr/>
        <w:t>Art. 7° Os CAU/UF encaminharão ao CAU/BR, quadrimestralmente, até o último dia útil do mês subsequente ao quadrimestre findo, informações sobre a execução de seu plano de ação, contemplando: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"/>
        </w:numPr>
        <w:tabs>
          <w:tab w:pos="250" w:val="left" w:leader="none"/>
        </w:tabs>
        <w:spacing w:line="240" w:lineRule="auto" w:before="0" w:after="0"/>
        <w:ind w:left="100" w:right="228" w:firstLine="0"/>
        <w:jc w:val="both"/>
        <w:rPr>
          <w:sz w:val="22"/>
        </w:rPr>
      </w:pPr>
      <w:r>
        <w:rPr>
          <w:sz w:val="22"/>
        </w:rPr>
        <w:t>- relatório da execução do plano de ação, contemplando os resultados para os indicadores do mapa estratégico e dos projetos e atividades, bem como a execução das metas físicas e financeiras, frente ao previsto no plano</w:t>
      </w:r>
      <w:r>
        <w:rPr>
          <w:spacing w:val="-3"/>
          <w:sz w:val="22"/>
        </w:rPr>
        <w:t> </w:t>
      </w:r>
      <w:r>
        <w:rPr>
          <w:sz w:val="22"/>
        </w:rPr>
        <w:t>aprovado;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05" w:val="left" w:leader="none"/>
        </w:tabs>
        <w:spacing w:line="240" w:lineRule="auto" w:before="0" w:after="0"/>
        <w:ind w:left="100" w:right="221" w:firstLine="0"/>
        <w:jc w:val="both"/>
        <w:rPr>
          <w:sz w:val="22"/>
        </w:rPr>
      </w:pPr>
      <w:r>
        <w:rPr>
          <w:sz w:val="22"/>
        </w:rPr>
        <w:t>- justificativas da execução do plano de ação dos projetos e atividades, metas físicas e financeiras em patamares inferiores ou superiores a 20% (vinte por cento) em relação ao</w:t>
      </w:r>
      <w:r>
        <w:rPr>
          <w:spacing w:val="-18"/>
          <w:sz w:val="22"/>
        </w:rPr>
        <w:t> </w:t>
      </w:r>
      <w:r>
        <w:rPr>
          <w:sz w:val="22"/>
        </w:rPr>
        <w:t>previsto.</w:t>
      </w:r>
    </w:p>
    <w:p>
      <w:pPr>
        <w:pStyle w:val="BodyText"/>
        <w:spacing w:before="6"/>
      </w:pPr>
    </w:p>
    <w:p>
      <w:pPr>
        <w:pStyle w:val="Heading1"/>
        <w:spacing w:line="252" w:lineRule="exact"/>
        <w:ind w:right="995"/>
      </w:pPr>
      <w:r>
        <w:rPr/>
        <w:t>CAPÍTULO V</w:t>
      </w:r>
    </w:p>
    <w:p>
      <w:pPr>
        <w:spacing w:line="252" w:lineRule="exact" w:before="0"/>
        <w:ind w:left="955" w:right="999" w:firstLine="0"/>
        <w:jc w:val="center"/>
        <w:rPr>
          <w:b/>
          <w:sz w:val="22"/>
        </w:rPr>
      </w:pPr>
      <w:r>
        <w:rPr>
          <w:b/>
          <w:sz w:val="22"/>
        </w:rPr>
        <w:t>DAS INFORMAÇÕES CONTÁBEIS DO CAU/BR E DOS CAU/UF</w:t>
      </w:r>
    </w:p>
    <w:p>
      <w:pPr>
        <w:spacing w:after="0" w:line="252" w:lineRule="exact"/>
        <w:jc w:val="center"/>
        <w:rPr>
          <w:sz w:val="22"/>
        </w:rPr>
        <w:sectPr>
          <w:pgSz w:w="11900" w:h="16850"/>
          <w:pgMar w:header="568" w:footer="1055" w:top="1600" w:bottom="1240" w:left="1460" w:right="980"/>
        </w:sectPr>
      </w:pPr>
    </w:p>
    <w:p>
      <w:pPr>
        <w:pStyle w:val="BodyText"/>
        <w:spacing w:before="81"/>
        <w:ind w:left="100" w:right="223"/>
        <w:jc w:val="both"/>
      </w:pPr>
      <w:r>
        <w:rPr/>
        <w:t>Art. 8° Os CAU/UF disponibilizarão ao CAU/BR, por meio do sistema informatizado Siscont.net, as informações contábeis trimestrais até último dia útil do segundo mês subsequente ao respectivo trimestre findo.</w:t>
      </w:r>
    </w:p>
    <w:p>
      <w:pPr>
        <w:pStyle w:val="BodyText"/>
        <w:spacing w:before="1"/>
      </w:pPr>
    </w:p>
    <w:p>
      <w:pPr>
        <w:pStyle w:val="BodyText"/>
        <w:ind w:left="100" w:right="226"/>
        <w:jc w:val="both"/>
      </w:pPr>
      <w:r>
        <w:rPr/>
        <w:t>§ 1° Os CAU/UF deverão encaminhar os saldos finais das contas-correntes para confirmação da conciliação</w:t>
      </w:r>
      <w:r>
        <w:rPr>
          <w:spacing w:val="-1"/>
        </w:rPr>
        <w:t> </w:t>
      </w:r>
      <w:r>
        <w:rPr/>
        <w:t>bancária.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224"/>
        <w:jc w:val="both"/>
      </w:pPr>
      <w:r>
        <w:rPr/>
        <w:t>§ 2° Caberá ao CAU/BR se manifestar acerca das informações contábeis trimestrais em até 30 (trinta) dias do</w:t>
      </w:r>
      <w:r>
        <w:rPr>
          <w:spacing w:val="-3"/>
        </w:rPr>
        <w:t> </w:t>
      </w:r>
      <w:r>
        <w:rPr/>
        <w:t>recebimento.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0" w:right="226"/>
        <w:jc w:val="both"/>
      </w:pPr>
      <w:r>
        <w:rPr/>
        <w:t>§ 3° Caberá a cada CAU/UF, frente às manifestações contábeis do CAU/BR, efetuar os ajustes cabíveis.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42" w:lineRule="auto"/>
        <w:ind w:left="100" w:right="223"/>
        <w:jc w:val="both"/>
      </w:pPr>
      <w:r>
        <w:rPr/>
        <w:t>§ 4° Os CAU/UF encaminharão ao CAU/BR, eletronicamente, o parecer de aprovação pela comissão de planejamento e finanças e pelo plenário do CAU/UF referente às contas</w:t>
      </w:r>
      <w:r>
        <w:rPr>
          <w:spacing w:val="-20"/>
        </w:rPr>
        <w:t> </w:t>
      </w:r>
      <w:r>
        <w:rPr/>
        <w:t>trimestrais.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00" w:right="223"/>
        <w:jc w:val="both"/>
      </w:pPr>
      <w:r>
        <w:rPr/>
        <w:t>§ 5º No processo de análise trimestral, recomenda-se que as comissões de planejamento e finanças dos CAU/UF analisem: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228" w:val="left" w:leader="none"/>
        </w:tabs>
        <w:spacing w:line="240" w:lineRule="auto" w:before="0" w:after="0"/>
        <w:ind w:left="227" w:right="0" w:hanging="127"/>
        <w:jc w:val="both"/>
        <w:rPr>
          <w:sz w:val="22"/>
        </w:rPr>
      </w:pPr>
      <w:r>
        <w:rPr>
          <w:sz w:val="22"/>
        </w:rPr>
        <w:t>- plano de ação</w:t>
      </w:r>
      <w:r>
        <w:rPr>
          <w:spacing w:val="-4"/>
          <w:sz w:val="22"/>
        </w:rPr>
        <w:t> </w:t>
      </w:r>
      <w:r>
        <w:rPr>
          <w:sz w:val="22"/>
        </w:rPr>
        <w:t>aprovado;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303" w:val="left" w:leader="none"/>
        </w:tabs>
        <w:spacing w:line="240" w:lineRule="auto" w:before="0" w:after="0"/>
        <w:ind w:left="302" w:right="0" w:hanging="202"/>
        <w:jc w:val="both"/>
        <w:rPr>
          <w:sz w:val="22"/>
        </w:rPr>
      </w:pPr>
      <w:r>
        <w:rPr>
          <w:sz w:val="22"/>
        </w:rPr>
        <w:t>- demonstrativo de receitas e despesas</w:t>
      </w:r>
      <w:r>
        <w:rPr>
          <w:spacing w:val="-5"/>
          <w:sz w:val="22"/>
        </w:rPr>
        <w:t> </w:t>
      </w:r>
      <w:r>
        <w:rPr>
          <w:sz w:val="22"/>
        </w:rPr>
        <w:t>aprovadas;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377" w:val="left" w:leader="none"/>
        </w:tabs>
        <w:spacing w:line="240" w:lineRule="auto" w:before="1" w:after="0"/>
        <w:ind w:left="376" w:right="0" w:hanging="276"/>
        <w:jc w:val="both"/>
        <w:rPr>
          <w:sz w:val="22"/>
        </w:rPr>
      </w:pPr>
      <w:r>
        <w:rPr>
          <w:sz w:val="22"/>
        </w:rPr>
        <w:t>- demonstrativo analítico dos processos de despesas abertos no</w:t>
      </w:r>
      <w:r>
        <w:rPr>
          <w:spacing w:val="-7"/>
          <w:sz w:val="22"/>
        </w:rPr>
        <w:t> </w:t>
      </w:r>
      <w:r>
        <w:rPr>
          <w:sz w:val="22"/>
        </w:rPr>
        <w:t>período;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389" w:val="left" w:leader="none"/>
        </w:tabs>
        <w:spacing w:line="240" w:lineRule="auto" w:before="0" w:after="0"/>
        <w:ind w:left="388" w:right="0" w:hanging="288"/>
        <w:jc w:val="both"/>
        <w:rPr>
          <w:sz w:val="22"/>
        </w:rPr>
      </w:pPr>
      <w:r>
        <w:rPr>
          <w:sz w:val="22"/>
        </w:rPr>
        <w:t>- demonstrativo analítico dos contratos e convênios firmados e sua</w:t>
      </w:r>
      <w:r>
        <w:rPr>
          <w:spacing w:val="-12"/>
          <w:sz w:val="22"/>
        </w:rPr>
        <w:t> </w:t>
      </w:r>
      <w:r>
        <w:rPr>
          <w:sz w:val="22"/>
        </w:rPr>
        <w:t>execução;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317" w:val="left" w:leader="none"/>
        </w:tabs>
        <w:spacing w:line="240" w:lineRule="auto" w:before="1" w:after="0"/>
        <w:ind w:left="316" w:right="0" w:hanging="216"/>
        <w:jc w:val="both"/>
        <w:rPr>
          <w:sz w:val="22"/>
        </w:rPr>
      </w:pPr>
      <w:r>
        <w:rPr>
          <w:sz w:val="22"/>
        </w:rPr>
        <w:t>- informações sobre os principais atos e fatos ocorridos no trimestre que mereçam</w:t>
      </w:r>
      <w:r>
        <w:rPr>
          <w:spacing w:val="-22"/>
          <w:sz w:val="22"/>
        </w:rPr>
        <w:t> </w:t>
      </w:r>
      <w:r>
        <w:rPr>
          <w:sz w:val="22"/>
        </w:rPr>
        <w:t>relevância.</w:t>
      </w:r>
    </w:p>
    <w:p>
      <w:pPr>
        <w:pStyle w:val="BodyText"/>
      </w:pPr>
    </w:p>
    <w:p>
      <w:pPr>
        <w:pStyle w:val="BodyText"/>
        <w:ind w:left="100" w:right="214"/>
        <w:jc w:val="both"/>
      </w:pPr>
      <w:r>
        <w:rPr/>
        <w:t>§ 6º O CAU/BR analisará as informações contábeis encaminhadas trimestralmente pelos CAU/UF, submetendo-as à deliberação da Comissão de Planejamento e Finanças (CPFi) do CAU/BR, que as encaminhará semestralmente à apreciação do Plenário.</w:t>
      </w:r>
    </w:p>
    <w:p>
      <w:pPr>
        <w:pStyle w:val="BodyText"/>
        <w:spacing w:before="1"/>
      </w:pPr>
    </w:p>
    <w:p>
      <w:pPr>
        <w:pStyle w:val="BodyText"/>
        <w:ind w:left="100" w:right="228"/>
        <w:jc w:val="both"/>
      </w:pPr>
      <w:r>
        <w:rPr/>
        <w:t>§ 7° Excetua-se do procedimento elencado do § 6º o quarto trimestre de cada ano, visto que as informações contábeis serão apreciadas de forma consolidada na prestação de contas anual.</w:t>
      </w:r>
    </w:p>
    <w:p>
      <w:pPr>
        <w:pStyle w:val="BodyText"/>
      </w:pPr>
    </w:p>
    <w:p>
      <w:pPr>
        <w:pStyle w:val="BodyText"/>
        <w:ind w:left="100" w:right="216"/>
        <w:jc w:val="both"/>
      </w:pPr>
      <w:r>
        <w:rPr/>
        <w:t>§ 8° A Comissão de Planejamento e Finanças do CAU/BR e suas correspondentes nos CAU/UF, sempre que considerarem necessário, poderão contar com assessoramento de auditoria interna ou externa.</w:t>
      </w:r>
    </w:p>
    <w:p>
      <w:pPr>
        <w:pStyle w:val="BodyText"/>
        <w:spacing w:before="3"/>
      </w:pPr>
    </w:p>
    <w:p>
      <w:pPr>
        <w:pStyle w:val="Heading1"/>
        <w:ind w:right="997"/>
      </w:pPr>
      <w:r>
        <w:rPr/>
        <w:t>CAPÍTULO VI</w:t>
      </w:r>
    </w:p>
    <w:p>
      <w:pPr>
        <w:spacing w:before="1"/>
        <w:ind w:left="1170" w:right="0" w:firstLine="0"/>
        <w:jc w:val="left"/>
        <w:rPr>
          <w:b/>
          <w:sz w:val="22"/>
        </w:rPr>
      </w:pPr>
      <w:r>
        <w:rPr>
          <w:b/>
          <w:sz w:val="22"/>
        </w:rPr>
        <w:t>DAS PRESTAÇÕES DE CONTAS ANUAIS DO CAU/BR E DOS CAU/UF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100" w:right="213"/>
        <w:jc w:val="both"/>
      </w:pPr>
      <w:r>
        <w:rPr/>
        <w:t>Art. 9º A prestação de contas anual dos CAU/UF deverá ser apresentada ao CAU/BR, eletronicamente, em módulo informatizado específico até o dia 31 (trinta e um) de março do ano subsequente, contemplando os grupos de informações como segue:</w:t>
      </w:r>
    </w:p>
    <w:p>
      <w:pPr>
        <w:pStyle w:val="BodyText"/>
        <w:spacing w:before="1"/>
      </w:pPr>
    </w:p>
    <w:p>
      <w:pPr>
        <w:pStyle w:val="BodyText"/>
        <w:spacing w:line="480" w:lineRule="auto"/>
        <w:ind w:left="100" w:right="6592"/>
      </w:pPr>
      <w:r>
        <w:rPr/>
        <w:t>I - Identificação da Entidade;  II - Planejamento e </w:t>
      </w:r>
      <w:r>
        <w:rPr>
          <w:spacing w:val="-3"/>
        </w:rPr>
        <w:t>Resultados; </w:t>
      </w:r>
      <w:r>
        <w:rPr/>
        <w:t>III - Estrutura de</w:t>
      </w:r>
      <w:r>
        <w:rPr>
          <w:spacing w:val="-5"/>
        </w:rPr>
        <w:t> </w:t>
      </w:r>
      <w:r>
        <w:rPr/>
        <w:t>Gestão;</w:t>
      </w:r>
    </w:p>
    <w:p>
      <w:pPr>
        <w:spacing w:after="0" w:line="480" w:lineRule="auto"/>
        <w:sectPr>
          <w:pgSz w:w="11900" w:h="16850"/>
          <w:pgMar w:header="568" w:footer="1055" w:top="1600" w:bottom="1240" w:left="1460" w:right="980"/>
        </w:sectPr>
      </w:pPr>
    </w:p>
    <w:p>
      <w:pPr>
        <w:pStyle w:val="BodyText"/>
        <w:spacing w:line="480" w:lineRule="auto" w:before="81"/>
        <w:ind w:left="100" w:right="6719"/>
      </w:pPr>
      <w:r>
        <w:rPr/>
        <w:t>IV - Programação Financeira; V - Gestão de Pessoas;</w:t>
      </w:r>
    </w:p>
    <w:p>
      <w:pPr>
        <w:pStyle w:val="BodyText"/>
        <w:spacing w:line="480" w:lineRule="auto" w:before="1"/>
        <w:ind w:left="100" w:right="6102"/>
      </w:pPr>
      <w:r>
        <w:rPr/>
        <w:t>VI - Tratamento de Recomendações; VII - Informações Contábeis;</w:t>
      </w:r>
    </w:p>
    <w:p>
      <w:pPr>
        <w:pStyle w:val="BodyText"/>
        <w:spacing w:line="251" w:lineRule="exact"/>
        <w:ind w:left="100"/>
      </w:pPr>
      <w:r>
        <w:rPr/>
        <w:t>VIII - Outras Informações.</w:t>
      </w:r>
    </w:p>
    <w:p>
      <w:pPr>
        <w:pStyle w:val="BodyText"/>
      </w:pPr>
    </w:p>
    <w:p>
      <w:pPr>
        <w:pStyle w:val="BodyText"/>
        <w:ind w:left="100"/>
      </w:pPr>
      <w:r>
        <w:rPr/>
        <w:t>Parágrafo único. No inciso VIII – Outras Informações, do </w:t>
      </w:r>
      <w:r>
        <w:rPr>
          <w:i/>
        </w:rPr>
        <w:t>caput </w:t>
      </w:r>
      <w:r>
        <w:rPr/>
        <w:t>deste artigo, deverão ser incluídas as seguintes informações: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348" w:val="left" w:leader="none"/>
        </w:tabs>
        <w:spacing w:line="242" w:lineRule="auto" w:before="0" w:after="0"/>
        <w:ind w:left="100" w:right="145" w:firstLine="0"/>
        <w:jc w:val="left"/>
        <w:rPr>
          <w:sz w:val="22"/>
        </w:rPr>
      </w:pPr>
      <w:r>
        <w:rPr>
          <w:sz w:val="22"/>
        </w:rPr>
        <w:t>deliberação de aprovação da prestação de contas anual pela comissão de planejamento e finanças e pelo plenário do</w:t>
      </w:r>
      <w:r>
        <w:rPr>
          <w:spacing w:val="-1"/>
          <w:sz w:val="22"/>
        </w:rPr>
        <w:t> </w:t>
      </w:r>
      <w:r>
        <w:rPr>
          <w:sz w:val="22"/>
        </w:rPr>
        <w:t>CAU/UF;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348" w:val="left" w:leader="none"/>
        </w:tabs>
        <w:spacing w:line="240" w:lineRule="auto" w:before="0" w:after="0"/>
        <w:ind w:left="100" w:right="140" w:firstLine="0"/>
        <w:jc w:val="both"/>
        <w:rPr>
          <w:sz w:val="22"/>
        </w:rPr>
      </w:pPr>
      <w:r>
        <w:rPr>
          <w:sz w:val="22"/>
        </w:rPr>
        <w:t>declaração expressa da respectiva unidade de pessoal de que os responsáveis pela entidade, dentre os quais o presidente, os conselheiros e os servidores do nível gerencial de cada CAU/UF, estão em dia com as exigências da Lei nº 8.730, de 1993, relativas à declaração de bens e</w:t>
      </w:r>
      <w:r>
        <w:rPr>
          <w:spacing w:val="-15"/>
          <w:sz w:val="22"/>
        </w:rPr>
        <w:t> </w:t>
      </w:r>
      <w:r>
        <w:rPr>
          <w:sz w:val="22"/>
        </w:rPr>
        <w:t>rendas.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 w:right="216"/>
        <w:jc w:val="both"/>
      </w:pPr>
      <w:r>
        <w:rPr/>
        <w:t>Art. 10. As prestações de contas anuais serão submetidas ao Plenário do CAU/BR para apreciação, acompanhadas do parecer da sua Comissão de Planejamento e Finanças (CPFi), do relatório e parecer da auditoria independente e da área de Auditoria Interna do CAU/BR.</w:t>
      </w:r>
    </w:p>
    <w:p>
      <w:pPr>
        <w:pStyle w:val="BodyText"/>
      </w:pPr>
    </w:p>
    <w:p>
      <w:pPr>
        <w:pStyle w:val="BodyText"/>
        <w:spacing w:before="1"/>
        <w:ind w:left="100" w:right="221"/>
      </w:pPr>
      <w:r>
        <w:rPr/>
        <w:t>§ 1º As contas serão apreciadas pelo Plenário do CAU/BR, em sua reunião do mês de maio, observado o art. 16 da Lei n° 8.443, de 16 de julho de 1992, que declarará: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240" w:val="left" w:leader="none"/>
        </w:tabs>
        <w:spacing w:line="240" w:lineRule="auto" w:before="1" w:after="0"/>
        <w:ind w:left="100" w:right="227" w:firstLine="0"/>
        <w:jc w:val="left"/>
        <w:rPr>
          <w:sz w:val="22"/>
        </w:rPr>
      </w:pPr>
      <w:r>
        <w:rPr>
          <w:sz w:val="22"/>
        </w:rPr>
        <w:t>- regulares, quando expressarem, de forma clara e objetiva, a exatidão dos demonstrativos contábeis, a legalidade, a legitimidade e a economicidade dos atos de gestão do</w:t>
      </w:r>
      <w:r>
        <w:rPr>
          <w:spacing w:val="-11"/>
          <w:sz w:val="22"/>
        </w:rPr>
        <w:t> </w:t>
      </w:r>
      <w:r>
        <w:rPr>
          <w:sz w:val="22"/>
        </w:rPr>
        <w:t>responsável;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329" w:val="left" w:leader="none"/>
        </w:tabs>
        <w:spacing w:line="240" w:lineRule="auto" w:before="0" w:after="0"/>
        <w:ind w:left="100" w:right="231" w:firstLine="0"/>
        <w:jc w:val="left"/>
        <w:rPr>
          <w:sz w:val="22"/>
        </w:rPr>
      </w:pPr>
      <w:r>
        <w:rPr>
          <w:sz w:val="22"/>
        </w:rPr>
        <w:t>- regulares com ressalva, quando evidenciarem impropriedade ou qualquer outra falta de natureza formal da qual não resulte dano ao</w:t>
      </w:r>
      <w:r>
        <w:rPr>
          <w:spacing w:val="-7"/>
          <w:sz w:val="22"/>
        </w:rPr>
        <w:t> </w:t>
      </w:r>
      <w:r>
        <w:rPr>
          <w:sz w:val="22"/>
        </w:rPr>
        <w:t>erário;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377" w:val="left" w:leader="none"/>
        </w:tabs>
        <w:spacing w:line="240" w:lineRule="auto" w:before="0" w:after="0"/>
        <w:ind w:left="376" w:right="0" w:hanging="276"/>
        <w:jc w:val="left"/>
        <w:rPr>
          <w:sz w:val="22"/>
        </w:rPr>
      </w:pPr>
      <w:r>
        <w:rPr>
          <w:sz w:val="22"/>
        </w:rPr>
        <w:t>- irregulares, quando comprovada qualquer das seguintes</w:t>
      </w:r>
      <w:r>
        <w:rPr>
          <w:spacing w:val="-8"/>
          <w:sz w:val="22"/>
        </w:rPr>
        <w:t> </w:t>
      </w:r>
      <w:r>
        <w:rPr>
          <w:sz w:val="22"/>
        </w:rPr>
        <w:t>ocorrências: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329" w:val="left" w:leader="none"/>
        </w:tabs>
        <w:spacing w:line="240" w:lineRule="auto" w:before="0" w:after="0"/>
        <w:ind w:left="328" w:right="0" w:hanging="228"/>
        <w:jc w:val="left"/>
        <w:rPr>
          <w:sz w:val="22"/>
        </w:rPr>
      </w:pPr>
      <w:r>
        <w:rPr>
          <w:sz w:val="22"/>
        </w:rPr>
        <w:t>omissão no dever de prestar</w:t>
      </w:r>
      <w:r>
        <w:rPr>
          <w:spacing w:val="-7"/>
          <w:sz w:val="22"/>
        </w:rPr>
        <w:t> </w:t>
      </w:r>
      <w:r>
        <w:rPr>
          <w:sz w:val="22"/>
        </w:rPr>
        <w:t>contas;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348" w:val="left" w:leader="none"/>
        </w:tabs>
        <w:spacing w:line="240" w:lineRule="auto" w:before="0" w:after="0"/>
        <w:ind w:left="100" w:right="235" w:firstLine="0"/>
        <w:jc w:val="left"/>
        <w:rPr>
          <w:sz w:val="22"/>
        </w:rPr>
      </w:pPr>
      <w:r>
        <w:rPr>
          <w:sz w:val="22"/>
        </w:rPr>
        <w:t>prática de ato de gestão ilegal, ilegítimo, antieconômico, ou infração à norma legal ou regulamentar de natureza contábil, financeira, orçamentária, operacional ou</w:t>
      </w:r>
      <w:r>
        <w:rPr>
          <w:spacing w:val="-9"/>
          <w:sz w:val="22"/>
        </w:rPr>
        <w:t> </w:t>
      </w:r>
      <w:r>
        <w:rPr>
          <w:sz w:val="22"/>
        </w:rPr>
        <w:t>patrimonial;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329" w:val="left" w:leader="none"/>
        </w:tabs>
        <w:spacing w:line="240" w:lineRule="auto" w:before="0" w:after="0"/>
        <w:ind w:left="328" w:right="0" w:hanging="228"/>
        <w:jc w:val="left"/>
        <w:rPr>
          <w:sz w:val="22"/>
        </w:rPr>
      </w:pPr>
      <w:r>
        <w:rPr>
          <w:sz w:val="22"/>
        </w:rPr>
        <w:t>dano ao erário decorrente de ato de gestão ilegítimo, ilegal ou</w:t>
      </w:r>
      <w:r>
        <w:rPr>
          <w:spacing w:val="-8"/>
          <w:sz w:val="22"/>
        </w:rPr>
        <w:t> </w:t>
      </w:r>
      <w:r>
        <w:rPr>
          <w:sz w:val="22"/>
        </w:rPr>
        <w:t>antieconômico;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341" w:val="left" w:leader="none"/>
        </w:tabs>
        <w:spacing w:line="240" w:lineRule="auto" w:before="0" w:after="0"/>
        <w:ind w:left="340" w:right="0" w:hanging="240"/>
        <w:jc w:val="left"/>
        <w:rPr>
          <w:sz w:val="22"/>
        </w:rPr>
      </w:pPr>
      <w:r>
        <w:rPr>
          <w:sz w:val="22"/>
        </w:rPr>
        <w:t>desfalque ou desvio de dinheiros, bens ou valores</w:t>
      </w:r>
      <w:r>
        <w:rPr>
          <w:spacing w:val="-3"/>
          <w:sz w:val="22"/>
        </w:rPr>
        <w:t> </w:t>
      </w:r>
      <w:r>
        <w:rPr>
          <w:sz w:val="22"/>
        </w:rPr>
        <w:t>públicos.</w:t>
      </w:r>
    </w:p>
    <w:p>
      <w:pPr>
        <w:pStyle w:val="BodyText"/>
      </w:pPr>
    </w:p>
    <w:p>
      <w:pPr>
        <w:pStyle w:val="BodyText"/>
        <w:ind w:left="100" w:right="219"/>
        <w:jc w:val="both"/>
      </w:pPr>
      <w:r>
        <w:rPr/>
        <w:t>§ 2º A aprovação das contas com ressalva implicará na obrigação da respectiva unidade gestora de corrigir, no prazo a ser estabelecido na decisão de aprovação, a causa da ressalva, sob pena de serem julgadas irregulares as contas sucessivas.</w:t>
      </w:r>
    </w:p>
    <w:p>
      <w:pPr>
        <w:pStyle w:val="BodyText"/>
        <w:spacing w:before="1"/>
      </w:pPr>
    </w:p>
    <w:p>
      <w:pPr>
        <w:pStyle w:val="BodyText"/>
        <w:ind w:left="100" w:right="222"/>
        <w:jc w:val="both"/>
      </w:pPr>
      <w:r>
        <w:rPr/>
        <w:t>§ 3º Sendo julgadas irregulares as contas do período, será imediatamente instalada a comissão de inquérito para apurar as irregularidades e responsabilidades e, sucessivamente, encaminhadas  as  contas e o relatório da comissão de inquérito ao Tribunal de Contas da União, para as providências cabíveis.</w:t>
      </w:r>
    </w:p>
    <w:p>
      <w:pPr>
        <w:spacing w:after="0"/>
        <w:jc w:val="both"/>
        <w:sectPr>
          <w:pgSz w:w="11900" w:h="16850"/>
          <w:pgMar w:header="568" w:footer="1055" w:top="1600" w:bottom="1240" w:left="1460" w:right="980"/>
        </w:sectPr>
      </w:pPr>
    </w:p>
    <w:p>
      <w:pPr>
        <w:pStyle w:val="BodyText"/>
        <w:spacing w:before="81"/>
        <w:ind w:left="100"/>
      </w:pPr>
      <w:r>
        <w:rPr/>
        <w:t>§ 4º O CAU/BR, após aprovação da prestação de contas, pelo Plenário, comunicará aos respectivos CAU/UF.</w:t>
      </w:r>
    </w:p>
    <w:p>
      <w:pPr>
        <w:pStyle w:val="BodyText"/>
        <w:spacing w:before="4"/>
      </w:pPr>
    </w:p>
    <w:p>
      <w:pPr>
        <w:pStyle w:val="Heading1"/>
      </w:pPr>
      <w:r>
        <w:rPr/>
        <w:t>CAPÍTULO VII</w:t>
      </w:r>
    </w:p>
    <w:p>
      <w:pPr>
        <w:spacing w:before="2"/>
        <w:ind w:left="957" w:right="999" w:firstLine="0"/>
        <w:jc w:val="center"/>
        <w:rPr>
          <w:b/>
          <w:sz w:val="22"/>
        </w:rPr>
      </w:pPr>
      <w:r>
        <w:rPr>
          <w:b/>
          <w:sz w:val="22"/>
        </w:rPr>
        <w:t>DAS DISPOSIÇÕES GERAIS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00" w:right="206"/>
        <w:jc w:val="both"/>
      </w:pPr>
      <w:r>
        <w:rPr/>
        <w:t>Art. 11. Os CAU/UF deverão disponibilizar ao CAU/BR acesso para consulta a todos os módulos informatizados, que envolvam os processos de contabilidade, de compras, contratos, licitações, patrimônio, almoxarifado e demais utilizados pelos CAU/UF.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0"/>
      </w:pPr>
      <w:r>
        <w:rPr/>
        <w:t>Art. 12. O atendimento ao disposto nesta Resolução não desobriga os responsáveis ao cumprimento das demais normas reguladoras da gestão de recursos públicos.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480" w:lineRule="auto"/>
        <w:ind w:left="100" w:right="3086"/>
      </w:pPr>
      <w:r>
        <w:rPr/>
        <w:t>Art. 13. Os casos omissos serão resolvidos pelo Plenário do CAU/BR. Art. 14. Revoga-se a Resolução CAU/BR n° 29, de 6 de julho de 2012. Art. 15. Esta Resolução entrará em vigor na data de sua</w:t>
      </w:r>
      <w:r>
        <w:rPr>
          <w:spacing w:val="-13"/>
        </w:rPr>
        <w:t> </w:t>
      </w:r>
      <w:r>
        <w:rPr/>
        <w:t>publicação.</w:t>
      </w:r>
    </w:p>
    <w:p>
      <w:pPr>
        <w:pStyle w:val="BodyText"/>
        <w:spacing w:before="2"/>
        <w:ind w:left="953" w:right="999"/>
        <w:jc w:val="center"/>
      </w:pPr>
      <w:r>
        <w:rPr/>
        <w:t>Brasília, 27 de março de</w:t>
      </w:r>
      <w:r>
        <w:rPr>
          <w:spacing w:val="-7"/>
        </w:rPr>
        <w:t> </w:t>
      </w:r>
      <w:r>
        <w:rPr/>
        <w:t>2015.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52" w:lineRule="exact" w:before="208"/>
        <w:ind w:left="956" w:right="999"/>
        <w:jc w:val="center"/>
      </w:pPr>
      <w:r>
        <w:rPr/>
        <w:t>HAROLDO PINHEIRO VILLAR DE QUEIROZ</w:t>
      </w:r>
    </w:p>
    <w:p>
      <w:pPr>
        <w:pStyle w:val="BodyText"/>
        <w:spacing w:line="252" w:lineRule="exact"/>
        <w:ind w:left="828" w:right="999"/>
        <w:jc w:val="center"/>
      </w:pPr>
      <w:r>
        <w:rPr/>
        <w:t>Presidente do CAU/BR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3"/>
        <w:ind w:left="100"/>
        <w:rPr>
          <w:rFonts w:ascii="Arial" w:hAnsi="Arial"/>
        </w:rPr>
      </w:pPr>
      <w:r>
        <w:rPr>
          <w:rFonts w:ascii="Arial" w:hAnsi="Arial"/>
        </w:rPr>
        <w:t>(Publicada no Diário Oficial da União, Edição n° 68, Seção 1, de 10 de abril de 2015)</w:t>
      </w:r>
    </w:p>
    <w:sectPr>
      <w:pgSz w:w="11900" w:h="16850"/>
      <w:pgMar w:header="568" w:footer="1055" w:top="1600" w:bottom="1240" w:left="14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8215">
          <wp:simplePos x="0" y="0"/>
          <wp:positionH relativeFrom="page">
            <wp:posOffset>0</wp:posOffset>
          </wp:positionH>
          <wp:positionV relativeFrom="page">
            <wp:posOffset>9846472</wp:posOffset>
          </wp:positionV>
          <wp:extent cx="7555992" cy="439749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4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359985pt;margin-top:782.348511pt;width:9.050pt;height:12.1pt;mso-position-horizontal-relative:page;mso-position-vertical-relative:page;z-index:-7216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C79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8191">
          <wp:simplePos x="0" y="0"/>
          <wp:positionH relativeFrom="page">
            <wp:posOffset>0</wp:posOffset>
          </wp:positionH>
          <wp:positionV relativeFrom="page">
            <wp:posOffset>360974</wp:posOffset>
          </wp:positionV>
          <wp:extent cx="7555992" cy="58486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lowerLetter"/>
      <w:lvlText w:val="%1)"/>
      <w:lvlJc w:val="left"/>
      <w:pPr>
        <w:ind w:left="328" w:hanging="2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33" w:hanging="2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47" w:hanging="2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61" w:hanging="2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75" w:hanging="2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89" w:hanging="2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03" w:hanging="2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717" w:hanging="2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631" w:hanging="228"/>
      </w:pPr>
      <w:rPr>
        <w:rFonts w:hint="default"/>
        <w:lang w:val="pt-br" w:eastAsia="pt-br" w:bidi="pt-br"/>
      </w:rPr>
    </w:lvl>
  </w:abstractNum>
  <w:abstractNum w:abstractNumId="5">
    <w:multiLevelType w:val="hybridMultilevel"/>
    <w:lvl w:ilvl="0">
      <w:start w:val="1"/>
      <w:numFmt w:val="upperRoman"/>
      <w:lvlText w:val="%1"/>
      <w:lvlJc w:val="left"/>
      <w:pPr>
        <w:ind w:left="100" w:hanging="1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35" w:hanging="140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71" w:hanging="140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07" w:hanging="140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43" w:hanging="140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79" w:hanging="140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15" w:hanging="140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51" w:hanging="140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87" w:hanging="140"/>
      </w:pPr>
      <w:rPr>
        <w:rFonts w:hint="default"/>
        <w:lang w:val="pt-br" w:eastAsia="pt-br" w:bidi="pt-br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00" w:hanging="24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35" w:hanging="24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71" w:hanging="24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07" w:hanging="24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43" w:hanging="24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79" w:hanging="24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15" w:hanging="24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51" w:hanging="24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87" w:hanging="248"/>
      </w:pPr>
      <w:rPr>
        <w:rFonts w:hint="default"/>
        <w:lang w:val="pt-br" w:eastAsia="pt-br" w:bidi="pt-br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227" w:hanging="1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43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67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91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15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3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63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87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611" w:hanging="128"/>
      </w:pPr>
      <w:rPr>
        <w:rFonts w:hint="default"/>
        <w:lang w:val="pt-br" w:eastAsia="pt-br" w:bidi="pt-br"/>
      </w:rPr>
    </w:lvl>
  </w:abstractNum>
  <w:abstractNum w:abstractNumId="2">
    <w:multiLevelType w:val="hybridMultilevel"/>
    <w:lvl w:ilvl="0">
      <w:start w:val="1"/>
      <w:numFmt w:val="upperRoman"/>
      <w:lvlText w:val="%1"/>
      <w:lvlJc w:val="left"/>
      <w:pPr>
        <w:ind w:left="100" w:hanging="14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35" w:hanging="149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71" w:hanging="149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07" w:hanging="149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43" w:hanging="149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779" w:hanging="149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15" w:hanging="149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51" w:hanging="149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587" w:hanging="149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227" w:hanging="1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43" w:hanging="12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67" w:hanging="12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91" w:hanging="12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915" w:hanging="12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39" w:hanging="12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63" w:hanging="12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687" w:hanging="12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611" w:hanging="128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3"/>
      <w:numFmt w:val="upperRoman"/>
      <w:lvlText w:val="%1"/>
      <w:lvlJc w:val="left"/>
      <w:pPr>
        <w:ind w:left="376" w:hanging="276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87" w:hanging="27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195" w:hanging="27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103" w:hanging="27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11" w:hanging="27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919" w:hanging="27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827" w:hanging="27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735" w:hanging="27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643" w:hanging="276"/>
      </w:pPr>
      <w:rPr>
        <w:rFonts w:hint="default"/>
        <w:lang w:val="pt-br" w:eastAsia="pt-br" w:bidi="pt-br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957" w:right="999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0"/>
      <w:jc w:val="both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2019-04-23T19:26:43Z</dcterms:created>
  <dcterms:modified xsi:type="dcterms:W3CDTF">2019-04-23T19:26:43Z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