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sz w:val="18"/>
        </w:rPr>
      </w:pPr>
    </w:p>
    <w:p>
      <w:pPr>
        <w:spacing w:before="91"/>
        <w:ind w:left="2246" w:right="0" w:firstLine="0"/>
        <w:jc w:val="left"/>
        <w:rPr>
          <w:b/>
          <w:sz w:val="22"/>
        </w:rPr>
      </w:pPr>
      <w:r>
        <w:rPr>
          <w:b/>
          <w:sz w:val="22"/>
        </w:rPr>
        <w:t>RESOLUÇÃO N° 10, DE 16 DE JANEIRO DE 2012</w:t>
      </w:r>
    </w:p>
    <w:p>
      <w:pPr>
        <w:pStyle w:val="BodyText"/>
        <w:spacing w:before="7"/>
        <w:rPr>
          <w:b/>
          <w:sz w:val="21"/>
        </w:rPr>
      </w:pPr>
    </w:p>
    <w:p>
      <w:pPr>
        <w:spacing w:before="1"/>
        <w:ind w:left="100" w:right="0" w:firstLine="0"/>
        <w:jc w:val="left"/>
        <w:rPr>
          <w:sz w:val="22"/>
        </w:rPr>
      </w:pPr>
      <w:r>
        <w:rPr>
          <w:color w:val="365F91"/>
          <w:sz w:val="22"/>
        </w:rPr>
        <w:t>Revogada pela Resolução nº 162, de 2018</w:t>
      </w:r>
    </w:p>
    <w:p>
      <w:pPr>
        <w:pStyle w:val="BodyText"/>
        <w:spacing w:before="0"/>
      </w:pPr>
    </w:p>
    <w:p>
      <w:pPr>
        <w:pStyle w:val="BodyText"/>
        <w:spacing w:before="10"/>
        <w:rPr>
          <w:sz w:val="19"/>
        </w:rPr>
      </w:pPr>
    </w:p>
    <w:p>
      <w:pPr>
        <w:spacing w:before="1"/>
        <w:ind w:left="4353" w:right="107" w:firstLine="0"/>
        <w:jc w:val="both"/>
        <w:rPr>
          <w:sz w:val="22"/>
        </w:rPr>
      </w:pPr>
      <w:r>
        <w:rPr>
          <w:strike/>
          <w:sz w:val="22"/>
        </w:rPr>
        <w:t>Dispõe sobre o exercício profissional, o registro e as</w:t>
      </w:r>
      <w:r>
        <w:rPr>
          <w:strike w:val="0"/>
          <w:sz w:val="22"/>
        </w:rPr>
        <w:t> </w:t>
      </w:r>
      <w:r>
        <w:rPr>
          <w:strike/>
          <w:sz w:val="22"/>
        </w:rPr>
        <w:t>atividades do arquiteto e urbanista com especialização</w:t>
      </w:r>
      <w:r>
        <w:rPr>
          <w:strike w:val="0"/>
          <w:sz w:val="22"/>
        </w:rPr>
        <w:t> </w:t>
      </w:r>
      <w:r>
        <w:rPr>
          <w:strike/>
          <w:sz w:val="22"/>
        </w:rPr>
        <w:t>em Engenharia de Segurança do Trabalho e dá outras</w:t>
      </w:r>
      <w:r>
        <w:rPr>
          <w:strike w:val="0"/>
          <w:sz w:val="22"/>
        </w:rPr>
        <w:t> </w:t>
      </w:r>
      <w:r>
        <w:rPr>
          <w:strike/>
          <w:sz w:val="22"/>
        </w:rPr>
        <w:t>providências.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00" w:right="100"/>
      </w:pPr>
      <w:r>
        <w:rPr>
          <w:strike/>
        </w:rPr>
        <w:t>O Presidente do Conselho de Arquitetura e Urbanismo do Brasil (CAU/BR), no uso das</w:t>
      </w:r>
      <w:r>
        <w:rPr>
          <w:strike w:val="0"/>
        </w:rPr>
        <w:t> </w:t>
      </w:r>
      <w:r>
        <w:rPr>
          <w:strike/>
        </w:rPr>
        <w:t>atribuições que lhe conferem o art. 29 da Lei n° 12.378, de 31 de dezembro de 2010, e o art. 32,</w:t>
      </w:r>
      <w:r>
        <w:rPr>
          <w:strike w:val="0"/>
        </w:rPr>
        <w:t> </w:t>
      </w:r>
      <w:r>
        <w:rPr>
          <w:strike/>
        </w:rPr>
        <w:t>inciso XI do Regimento Geral Provisório aprovado na Sessão Plenária Ordinária n° 1, de 18 de</w:t>
      </w:r>
      <w:r>
        <w:rPr>
          <w:strike w:val="0"/>
        </w:rPr>
        <w:t> </w:t>
      </w:r>
      <w:r>
        <w:rPr>
          <w:strike/>
        </w:rPr>
        <w:t>novembro de 2011, com a redação dada pela Resolução CAU/BR n° 1, de 15 de dezembro de</w:t>
      </w:r>
      <w:r>
        <w:rPr>
          <w:strike w:val="0"/>
        </w:rPr>
        <w:t> </w:t>
      </w:r>
      <w:r>
        <w:rPr>
          <w:strike/>
        </w:rPr>
        <w:t>2011;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ind w:left="100"/>
      </w:pPr>
      <w:r>
        <w:rPr>
          <w:strike/>
        </w:rPr>
        <w:t>Considerando que a Lei n° 7.410, de 27 de novembro de 1985, ao dispor sobre a especialização</w:t>
      </w:r>
      <w:r>
        <w:rPr>
          <w:strike w:val="0"/>
        </w:rPr>
        <w:t> </w:t>
      </w:r>
      <w:r>
        <w:rPr>
          <w:strike/>
        </w:rPr>
        <w:t>de engenheiros e arquitetos em Engenharia de Segurança do Trabalho, estabeleceu que o</w:t>
      </w:r>
      <w:r>
        <w:rPr>
          <w:strike w:val="0"/>
        </w:rPr>
        <w:t> </w:t>
      </w:r>
      <w:r>
        <w:rPr>
          <w:strike/>
        </w:rPr>
        <w:t>exercício da especialização de engenheiro de segurança do trabalho será permitido,</w:t>
      </w:r>
    </w:p>
    <w:p>
      <w:pPr>
        <w:pStyle w:val="BodyText"/>
        <w:spacing w:before="0"/>
        <w:ind w:left="100"/>
      </w:pPr>
      <w:r>
        <w:rPr>
          <w:strike/>
          <w:spacing w:val="-60"/>
        </w:rPr>
        <w:t> </w:t>
      </w:r>
      <w:r>
        <w:rPr>
          <w:strike/>
        </w:rPr>
        <w:t>exclusivamente, “I – ao Engenheiro ou Arquiteto, portador de certificado de conclusão de </w:t>
      </w:r>
      <w:r>
        <w:rPr>
          <w:strike/>
          <w:spacing w:val="-4"/>
        </w:rPr>
        <w:t>curso</w:t>
      </w:r>
      <w:r>
        <w:rPr>
          <w:strike w:val="0"/>
          <w:spacing w:val="-4"/>
        </w:rPr>
        <w:t> </w:t>
      </w:r>
      <w:r>
        <w:rPr>
          <w:strike/>
        </w:rPr>
        <w:t>de especialização em Engenharia de Segurança do Trabalho, a ser ministrado no País, em nível</w:t>
      </w:r>
      <w:r>
        <w:rPr>
          <w:strike w:val="0"/>
        </w:rPr>
        <w:t> </w:t>
      </w:r>
      <w:r>
        <w:rPr>
          <w:strike/>
        </w:rPr>
        <w:t>de pós-graduação; II – ao portador de certificado de curso de especialização em Engenharia de</w:t>
      </w:r>
      <w:r>
        <w:rPr>
          <w:strike w:val="0"/>
        </w:rPr>
        <w:t> </w:t>
      </w:r>
      <w:r>
        <w:rPr>
          <w:strike/>
        </w:rPr>
        <w:t>Segurança do Trabalho, realizado em caráter prioritário, pelo Ministério do Trabalho; III – ao</w:t>
      </w:r>
      <w:r>
        <w:rPr>
          <w:strike w:val="0"/>
        </w:rPr>
        <w:t> </w:t>
      </w:r>
      <w:r>
        <w:rPr>
          <w:strike/>
        </w:rPr>
        <w:t>possuidor de registro de Engenheiro de Segurança do Trabalho, expedido pelo Ministério do</w:t>
      </w:r>
    </w:p>
    <w:p>
      <w:pPr>
        <w:pStyle w:val="BodyText"/>
        <w:spacing w:before="1"/>
        <w:ind w:left="100"/>
      </w:pPr>
      <w:r>
        <w:rPr>
          <w:strike/>
          <w:spacing w:val="-60"/>
        </w:rPr>
        <w:t> </w:t>
      </w:r>
      <w:r>
        <w:rPr>
          <w:strike/>
        </w:rPr>
        <w:t>Trabalho, até a data fixada na regulamentação desta Lei”;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100" w:right="267"/>
      </w:pPr>
      <w:r>
        <w:rPr>
          <w:strike/>
          <w:spacing w:val="-60"/>
        </w:rPr>
        <w:t> </w:t>
      </w:r>
      <w:r>
        <w:rPr>
          <w:strike/>
        </w:rPr>
        <w:t>Considerando que a Lei n° 7.410, de 27 de novembro de 1985, estabelece que “O exercício da</w:t>
      </w:r>
      <w:r>
        <w:rPr>
          <w:strike w:val="0"/>
        </w:rPr>
        <w:t> </w:t>
      </w:r>
      <w:r>
        <w:rPr>
          <w:strike/>
        </w:rPr>
        <w:t>atividade de Engenheiros e Arquitetos na especialização de Engenharia de Segurança do</w:t>
      </w:r>
      <w:r>
        <w:rPr>
          <w:strike w:val="0"/>
        </w:rPr>
        <w:t> </w:t>
      </w:r>
      <w:r>
        <w:rPr>
          <w:strike/>
        </w:rPr>
        <w:t>Trabalho dependerá de registro em Conselho Regional de Engenharia, Arquitetura e</w:t>
      </w:r>
    </w:p>
    <w:p>
      <w:pPr>
        <w:pStyle w:val="BodyText"/>
        <w:spacing w:before="0"/>
        <w:ind w:left="100"/>
      </w:pPr>
      <w:r>
        <w:rPr>
          <w:strike/>
          <w:spacing w:val="-60"/>
        </w:rPr>
        <w:t> </w:t>
      </w:r>
      <w:r>
        <w:rPr>
          <w:strike/>
        </w:rPr>
        <w:t>Agronomia…”;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100" w:right="123"/>
      </w:pPr>
      <w:r>
        <w:rPr>
          <w:strike/>
        </w:rPr>
        <w:t>Considerando que a disposição legal de vincular o exercício da atividade de engenheiros e</w:t>
      </w:r>
      <w:r>
        <w:rPr>
          <w:strike w:val="0"/>
        </w:rPr>
        <w:t> </w:t>
      </w:r>
      <w:r>
        <w:rPr>
          <w:strike/>
        </w:rPr>
        <w:t>arquitetos na especialização de Engenharia de Segurança do Trabalho aos Conselhos Regionais</w:t>
      </w:r>
      <w:r>
        <w:rPr>
          <w:strike w:val="0"/>
        </w:rPr>
        <w:t> </w:t>
      </w:r>
      <w:r>
        <w:rPr>
          <w:strike/>
        </w:rPr>
        <w:t>de Engenharia, Arquitetura e Agronomia decorria do fato de que a orientação, disciplina e</w:t>
      </w:r>
      <w:r>
        <w:rPr>
          <w:strike w:val="0"/>
        </w:rPr>
        <w:t> </w:t>
      </w:r>
      <w:r>
        <w:rPr>
          <w:strike/>
        </w:rPr>
        <w:t>fiscalização do exercício da profissão de Arquitetura competiam a esses Conselhos por força da</w:t>
      </w:r>
      <w:r>
        <w:rPr>
          <w:strike w:val="0"/>
        </w:rPr>
        <w:t> </w:t>
      </w:r>
      <w:r>
        <w:rPr>
          <w:strike/>
        </w:rPr>
        <w:t>Lei n° 5.194, de 24 de dezembro de 1966;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100"/>
      </w:pPr>
      <w:r>
        <w:rPr>
          <w:strike/>
        </w:rPr>
        <w:t>Considerando que a partir da vigência da Lei n° 12.378, de 31 de dezembro de 2010, a</w:t>
      </w:r>
      <w:r>
        <w:rPr>
          <w:strike w:val="0"/>
        </w:rPr>
        <w:t> </w:t>
      </w:r>
      <w:r>
        <w:rPr>
          <w:strike/>
        </w:rPr>
        <w:t>orientação, disciplina e fiscalização do exercício da profissão de Arquitetura e Urbanismo</w:t>
      </w:r>
      <w:r>
        <w:rPr>
          <w:strike w:val="0"/>
        </w:rPr>
        <w:t> </w:t>
      </w:r>
      <w:r>
        <w:rPr>
          <w:strike/>
        </w:rPr>
        <w:t>constituem função do Conselho de Arquitetura e Urbanismo do Brasil (CAU/BR) e dos</w:t>
      </w:r>
      <w:r>
        <w:rPr>
          <w:strike w:val="0"/>
        </w:rPr>
        <w:t> </w:t>
      </w:r>
      <w:r>
        <w:rPr>
          <w:strike/>
        </w:rPr>
        <w:t>Conselhos de Arquitetura e Urbanismo dos Estados e do Distrito Federal (CAU/UF);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ind w:left="100" w:right="253"/>
      </w:pPr>
      <w:r>
        <w:rPr>
          <w:strike/>
        </w:rPr>
        <w:t>Considerando que a partir da vigência da Lei n° 12.378, de 31 de dezembro de 2010, os</w:t>
      </w:r>
      <w:r>
        <w:rPr>
          <w:strike w:val="0"/>
        </w:rPr>
        <w:t> </w:t>
      </w:r>
      <w:r>
        <w:rPr>
          <w:strike/>
        </w:rPr>
        <w:t>arquitetos, os arquitetos e urbanistas e os engenheiros arquitetos passaram a ter,</w:t>
      </w:r>
      <w:r>
        <w:rPr>
          <w:strike w:val="0"/>
        </w:rPr>
        <w:t> </w:t>
      </w:r>
      <w:r>
        <w:rPr>
          <w:strike/>
        </w:rPr>
        <w:t>automaticamente, em conformidade com os artigos 5° e 55 dessa Lei, registro profissional nos</w:t>
      </w:r>
      <w:r>
        <w:rPr>
          <w:strike w:val="0"/>
        </w:rPr>
        <w:t> </w:t>
      </w:r>
      <w:r>
        <w:rPr>
          <w:strike/>
        </w:rPr>
        <w:t>Conselhos de Arquitetura e Urbanismo dos Estados e do Distrito Federal (CAU/UF) com o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50"/>
          <w:pgMar w:header="568" w:footer="1055" w:top="1660" w:bottom="1240" w:left="1460" w:right="1020"/>
          <w:pgNumType w:start="1"/>
        </w:sect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ind w:left="100" w:right="1075"/>
      </w:pPr>
      <w:r>
        <w:rPr>
          <w:strike/>
        </w:rPr>
        <w:t>título único de arquiteto e urbanista, com direito ao uso desse título e ao exercício das</w:t>
      </w:r>
      <w:r>
        <w:rPr>
          <w:strike w:val="0"/>
        </w:rPr>
        <w:t> </w:t>
      </w:r>
      <w:r>
        <w:rPr>
          <w:strike/>
        </w:rPr>
        <w:t>atividades profissionais;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100" w:right="319"/>
      </w:pPr>
      <w:r>
        <w:rPr>
          <w:strike/>
        </w:rPr>
        <w:t>Considerando que o Regimento Geral Provisório aprovado na Sessão Plenária Ordinária n° 1,</w:t>
      </w:r>
      <w:r>
        <w:rPr>
          <w:strike w:val="0"/>
        </w:rPr>
        <w:t> </w:t>
      </w:r>
      <w:r>
        <w:rPr>
          <w:strike/>
        </w:rPr>
        <w:t>de 18 de novembro de 2011, com a redação dada pela Resolução CAU/BR n° 1, de 15 de</w:t>
      </w:r>
      <w:r>
        <w:rPr>
          <w:strike w:val="0"/>
        </w:rPr>
        <w:t> </w:t>
      </w:r>
      <w:r>
        <w:rPr>
          <w:strike/>
        </w:rPr>
        <w:t>dezembro de 2011, no art. 32, inciso XI, confere ao Presidente do CAU/BR atribuição para</w:t>
      </w:r>
    </w:p>
    <w:p>
      <w:pPr>
        <w:pStyle w:val="BodyText"/>
        <w:spacing w:before="0"/>
        <w:ind w:left="100" w:right="296"/>
      </w:pPr>
      <w:r>
        <w:rPr>
          <w:strike/>
          <w:spacing w:val="-60"/>
        </w:rPr>
        <w:t> </w:t>
      </w:r>
      <w:r>
        <w:rPr>
          <w:strike/>
        </w:rPr>
        <w:t>decidir “ad referendum” do Plenário, nos casos em que se faça inadiável e imprescindível </w:t>
      </w:r>
      <w:r>
        <w:rPr>
          <w:strike/>
          <w:spacing w:val="4"/>
        </w:rPr>
        <w:t>a</w:t>
      </w:r>
      <w:r>
        <w:rPr>
          <w:strike w:val="0"/>
          <w:spacing w:val="4"/>
        </w:rPr>
        <w:t> </w:t>
      </w:r>
      <w:r>
        <w:rPr>
          <w:strike/>
        </w:rPr>
        <w:t>tomada de decisão sobre matérias de competência do Plenário e seja impossível a convocação</w:t>
      </w:r>
      <w:r>
        <w:rPr>
          <w:strike w:val="0"/>
        </w:rPr>
        <w:t> </w:t>
      </w:r>
      <w:r>
        <w:rPr>
          <w:strike/>
        </w:rPr>
        <w:t>do mesmo,</w:t>
      </w:r>
    </w:p>
    <w:p>
      <w:pPr>
        <w:pStyle w:val="BodyText"/>
        <w:spacing w:before="9"/>
        <w:rPr>
          <w:sz w:val="16"/>
        </w:rPr>
      </w:pPr>
    </w:p>
    <w:p>
      <w:pPr>
        <w:spacing w:before="90"/>
        <w:ind w:left="100" w:right="0" w:firstLine="0"/>
        <w:jc w:val="left"/>
        <w:rPr>
          <w:b/>
          <w:sz w:val="24"/>
        </w:rPr>
      </w:pPr>
      <w:r>
        <w:rPr>
          <w:b/>
          <w:strike/>
          <w:sz w:val="24"/>
        </w:rPr>
        <w:t>RESOLVE, </w:t>
      </w:r>
      <w:r>
        <w:rPr>
          <w:b/>
          <w:i/>
          <w:strike/>
          <w:sz w:val="24"/>
        </w:rPr>
        <w:t>AD REFERENDUM </w:t>
      </w:r>
      <w:r>
        <w:rPr>
          <w:b/>
          <w:strike/>
          <w:sz w:val="24"/>
        </w:rPr>
        <w:t>DO PLENÁRIO: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BodyText"/>
        <w:ind w:left="100" w:right="261"/>
      </w:pPr>
      <w:r>
        <w:rPr>
          <w:strike/>
        </w:rPr>
        <w:t>Art. 1°. O exercício da especialização de Engenharia de Segurança do Trabalho no âmbito das</w:t>
      </w:r>
      <w:r>
        <w:rPr>
          <w:strike w:val="0"/>
        </w:rPr>
        <w:t> </w:t>
      </w:r>
      <w:r>
        <w:rPr>
          <w:strike/>
        </w:rPr>
        <w:t>atividades próprias de Arquitetura e Urbanismo é permitido, exclusivamente, ao arquiteto e</w:t>
      </w:r>
      <w:r>
        <w:rPr>
          <w:strike w:val="0"/>
        </w:rPr>
        <w:t> </w:t>
      </w:r>
      <w:r>
        <w:rPr>
          <w:strike/>
        </w:rPr>
        <w:t>urbanista: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238" w:val="left" w:leader="none"/>
        </w:tabs>
        <w:spacing w:line="240" w:lineRule="auto" w:before="90" w:after="0"/>
        <w:ind w:left="100" w:right="147" w:firstLine="0"/>
        <w:jc w:val="left"/>
        <w:rPr>
          <w:sz w:val="24"/>
        </w:rPr>
      </w:pPr>
      <w:r>
        <w:rPr>
          <w:strike/>
          <w:sz w:val="24"/>
        </w:rPr>
        <w:t>– portador de certificado de conclusão de curso de especialização, em nível de pós-graduação, em Engenharia de Segurança do</w:t>
      </w:r>
      <w:r>
        <w:rPr>
          <w:strike/>
          <w:spacing w:val="-4"/>
          <w:sz w:val="24"/>
        </w:rPr>
        <w:t> </w:t>
      </w:r>
      <w:r>
        <w:rPr>
          <w:strike/>
          <w:sz w:val="24"/>
        </w:rPr>
        <w:t>Trabalho;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40" w:lineRule="auto" w:before="90" w:after="0"/>
        <w:ind w:left="100" w:right="985" w:firstLine="0"/>
        <w:jc w:val="left"/>
        <w:rPr>
          <w:sz w:val="24"/>
        </w:rPr>
      </w:pPr>
      <w:r>
        <w:rPr>
          <w:strike/>
          <w:sz w:val="24"/>
        </w:rPr>
        <w:t>– portador de certificado de curso de especialização em Engenharia de Segurança</w:t>
      </w:r>
      <w:r>
        <w:rPr>
          <w:strike/>
          <w:spacing w:val="-11"/>
          <w:sz w:val="24"/>
        </w:rPr>
        <w:t> </w:t>
      </w:r>
      <w:r>
        <w:rPr>
          <w:strike/>
          <w:sz w:val="24"/>
        </w:rPr>
        <w:t>do Trabalho, realizado em caráter prioritário pelo Ministério do</w:t>
      </w:r>
      <w:r>
        <w:rPr>
          <w:strike/>
          <w:spacing w:val="-3"/>
          <w:sz w:val="24"/>
        </w:rPr>
        <w:t> </w:t>
      </w:r>
      <w:r>
        <w:rPr>
          <w:strike/>
          <w:sz w:val="24"/>
        </w:rPr>
        <w:t>Trabalho;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40" w:lineRule="auto" w:before="90" w:after="0"/>
        <w:ind w:left="100" w:right="402" w:firstLine="0"/>
        <w:jc w:val="left"/>
        <w:rPr>
          <w:sz w:val="24"/>
        </w:rPr>
      </w:pPr>
      <w:r>
        <w:rPr>
          <w:strike/>
          <w:sz w:val="24"/>
        </w:rPr>
        <w:t>– portador de registro de Engenharia de Segurança do Trabalho, expedido pelo Ministério do Trabalho, dentro de 180 (cento e oitenta) dias da extinção do curso referido no item anterior.</w:t>
      </w:r>
      <w:r>
        <w:rPr>
          <w:strike/>
          <w:spacing w:val="-1"/>
          <w:sz w:val="24"/>
        </w:rPr>
        <w:t> 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100" w:right="100"/>
      </w:pPr>
      <w:r>
        <w:rPr>
          <w:strike/>
        </w:rPr>
        <w:t>Parágrafo único. Para os fins desta Resolução o título único de arquiteto e urbanista</w:t>
      </w:r>
      <w:r>
        <w:rPr>
          <w:strike w:val="0"/>
        </w:rPr>
        <w:t> </w:t>
      </w:r>
      <w:r>
        <w:rPr>
          <w:strike/>
        </w:rPr>
        <w:t>compreende, em conformidade com o art. 55 da Lei n° 12.378, de 31 de dezembro de 2010, os</w:t>
      </w:r>
      <w:r>
        <w:rPr>
          <w:strike w:val="0"/>
        </w:rPr>
        <w:t> </w:t>
      </w:r>
      <w:r>
        <w:rPr>
          <w:strike/>
        </w:rPr>
        <w:t>títulos de arquiteto, arquiteto e urbanista e engenheiro arquiteto.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ind w:left="100" w:right="133"/>
      </w:pPr>
      <w:r>
        <w:rPr>
          <w:strike/>
        </w:rPr>
        <w:t>Art. 2°. O exercício da especialização de Engenharia de Segurança do Trabalho pelo arquiteto</w:t>
      </w:r>
      <w:r>
        <w:rPr>
          <w:strike/>
          <w:spacing w:val="-11"/>
        </w:rPr>
        <w:t> </w:t>
      </w:r>
      <w:r>
        <w:rPr>
          <w:strike/>
        </w:rPr>
        <w:t>e</w:t>
      </w:r>
      <w:r>
        <w:rPr>
          <w:strike w:val="0"/>
        </w:rPr>
        <w:t> </w:t>
      </w:r>
      <w:r>
        <w:rPr>
          <w:strike/>
        </w:rPr>
        <w:t>urbanista dependerá do registro profissional em um dos Conselhos de Arquitetura e Urbanismo</w:t>
      </w:r>
      <w:r>
        <w:rPr>
          <w:strike w:val="0"/>
        </w:rPr>
        <w:t> </w:t>
      </w:r>
      <w:r>
        <w:rPr>
          <w:strike/>
        </w:rPr>
        <w:t>dos Estados e do Distrito Federal (CAU/UF), nos termos previsto no art. 5° da Lei n° 12.378,</w:t>
      </w:r>
      <w:r>
        <w:rPr>
          <w:strike w:val="0"/>
        </w:rPr>
        <w:t> </w:t>
      </w:r>
      <w:r>
        <w:rPr>
          <w:strike/>
        </w:rPr>
        <w:t>de 31 de dezembro de</w:t>
      </w:r>
      <w:r>
        <w:rPr>
          <w:strike/>
          <w:spacing w:val="-3"/>
        </w:rPr>
        <w:t> </w:t>
      </w:r>
      <w:r>
        <w:rPr>
          <w:strike/>
        </w:rPr>
        <w:t>2010.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100"/>
      </w:pPr>
      <w:r>
        <w:rPr>
          <w:strike/>
        </w:rPr>
        <w:t>Art. 3°. As atividades dos arquitetos e urbanistas, na especialidade de Engenharia de Segurança</w:t>
      </w:r>
      <w:r>
        <w:rPr>
          <w:strike w:val="0"/>
        </w:rPr>
        <w:t> </w:t>
      </w:r>
      <w:r>
        <w:rPr>
          <w:strike/>
        </w:rPr>
        <w:t>do Trabalho, no âmbito das atividades próprias de Arquitetura e Urbanismo, são as seguintes: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238" w:val="left" w:leader="none"/>
        </w:tabs>
        <w:spacing w:line="240" w:lineRule="auto" w:before="90" w:after="0"/>
        <w:ind w:left="100" w:right="350" w:firstLine="0"/>
        <w:jc w:val="left"/>
        <w:rPr>
          <w:sz w:val="24"/>
        </w:rPr>
      </w:pPr>
      <w:r>
        <w:rPr>
          <w:strike/>
          <w:sz w:val="24"/>
        </w:rPr>
        <w:t>– supervisão, coordenação e orientação técnica dos serviços de Engenharia de Segurança do Trabalho;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319" w:val="left" w:leader="none"/>
        </w:tabs>
        <w:spacing w:line="240" w:lineRule="auto" w:before="90" w:after="0"/>
        <w:ind w:left="100" w:right="168" w:firstLine="0"/>
        <w:jc w:val="left"/>
        <w:rPr>
          <w:sz w:val="24"/>
        </w:rPr>
      </w:pPr>
      <w:r>
        <w:rPr>
          <w:strike/>
          <w:sz w:val="24"/>
        </w:rPr>
        <w:t>– estudo das condições de segurança dos locais de trabalho e das instalações e</w:t>
      </w:r>
      <w:r>
        <w:rPr>
          <w:strike/>
          <w:spacing w:val="-24"/>
          <w:sz w:val="24"/>
        </w:rPr>
        <w:t> </w:t>
      </w:r>
      <w:r>
        <w:rPr>
          <w:strike/>
          <w:sz w:val="24"/>
        </w:rPr>
        <w:t>equipamentos, com vistas especialmente aos problemas de controle de risco, controle de poluição, higiene do trabalho, ergonomia, proteção contra incêndio e</w:t>
      </w:r>
      <w:r>
        <w:rPr>
          <w:strike/>
          <w:spacing w:val="-2"/>
          <w:sz w:val="24"/>
        </w:rPr>
        <w:t> </w:t>
      </w:r>
      <w:r>
        <w:rPr>
          <w:strike/>
          <w:sz w:val="24"/>
        </w:rPr>
        <w:t>saneamento;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399" w:val="left" w:leader="none"/>
        </w:tabs>
        <w:spacing w:line="240" w:lineRule="auto" w:before="90" w:after="0"/>
        <w:ind w:left="100" w:right="590" w:firstLine="0"/>
        <w:jc w:val="left"/>
        <w:rPr>
          <w:sz w:val="24"/>
        </w:rPr>
      </w:pPr>
      <w:r>
        <w:rPr>
          <w:strike/>
          <w:sz w:val="24"/>
        </w:rPr>
        <w:t>– planejamento, desenvolvimento e implantação de técnicas relativas a gerenciamento e controle de</w:t>
      </w:r>
      <w:r>
        <w:rPr>
          <w:strike/>
          <w:spacing w:val="-3"/>
          <w:sz w:val="24"/>
        </w:rPr>
        <w:t> </w:t>
      </w:r>
      <w:r>
        <w:rPr>
          <w:strike/>
          <w:sz w:val="24"/>
        </w:rPr>
        <w:t>riscos;</w:t>
      </w:r>
    </w:p>
    <w:p>
      <w:pPr>
        <w:spacing w:after="0" w:line="240" w:lineRule="auto"/>
        <w:jc w:val="left"/>
        <w:rPr>
          <w:sz w:val="24"/>
        </w:rPr>
        <w:sectPr>
          <w:pgSz w:w="11900" w:h="16850"/>
          <w:pgMar w:header="568" w:footer="1055" w:top="1660" w:bottom="1240" w:left="1460" w:right="1020"/>
        </w:sectPr>
      </w:pP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413" w:val="left" w:leader="none"/>
        </w:tabs>
        <w:spacing w:line="240" w:lineRule="auto" w:before="90" w:after="0"/>
        <w:ind w:left="100" w:right="285" w:firstLine="0"/>
        <w:jc w:val="left"/>
        <w:rPr>
          <w:sz w:val="24"/>
        </w:rPr>
      </w:pPr>
      <w:r>
        <w:rPr>
          <w:strike/>
          <w:sz w:val="24"/>
        </w:rPr>
        <w:t>– realização de vistorias, avaliações, perícias e arbitramentos, emissão de parecer e laudos técnicos e indicação de medidas de controle sobre grau de exposição a agentes agressivos de riscos físicos, químicos e biológicos, tais como poluentes atmosféricos, ruídos, calor,</w:t>
      </w:r>
      <w:r>
        <w:rPr>
          <w:strike/>
          <w:spacing w:val="-16"/>
          <w:sz w:val="24"/>
        </w:rPr>
        <w:t> </w:t>
      </w:r>
      <w:r>
        <w:rPr>
          <w:strike/>
          <w:sz w:val="24"/>
        </w:rPr>
        <w:t>radiação em geral e pressões anormais, caracterizando as atividades, operações e locais insalubres e perigosos;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334" w:val="left" w:leader="none"/>
        </w:tabs>
        <w:spacing w:line="240" w:lineRule="auto" w:before="90" w:after="0"/>
        <w:ind w:left="100" w:right="256" w:firstLine="0"/>
        <w:jc w:val="left"/>
        <w:rPr>
          <w:sz w:val="24"/>
        </w:rPr>
      </w:pPr>
      <w:r>
        <w:rPr>
          <w:strike/>
          <w:sz w:val="24"/>
        </w:rPr>
        <w:t>– análise de riscos, acidentes e falhas, investigando causas, propondo medidas preventivas</w:t>
      </w:r>
      <w:r>
        <w:rPr>
          <w:strike/>
          <w:spacing w:val="-11"/>
          <w:sz w:val="24"/>
        </w:rPr>
        <w:t> </w:t>
      </w:r>
      <w:r>
        <w:rPr>
          <w:strike/>
          <w:sz w:val="24"/>
        </w:rPr>
        <w:t>e corretivas e orientando trabalhos estatísticos, inclusive com respeito a</w:t>
      </w:r>
      <w:r>
        <w:rPr>
          <w:strike/>
          <w:spacing w:val="-3"/>
          <w:sz w:val="24"/>
        </w:rPr>
        <w:t> </w:t>
      </w:r>
      <w:r>
        <w:rPr>
          <w:strike/>
          <w:sz w:val="24"/>
        </w:rPr>
        <w:t>custo;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413" w:val="left" w:leader="none"/>
        </w:tabs>
        <w:spacing w:line="240" w:lineRule="auto" w:before="90" w:after="0"/>
        <w:ind w:left="100" w:right="619" w:firstLine="0"/>
        <w:jc w:val="left"/>
        <w:rPr>
          <w:sz w:val="24"/>
        </w:rPr>
      </w:pPr>
      <w:r>
        <w:rPr>
          <w:strike/>
          <w:sz w:val="24"/>
        </w:rPr>
        <w:t>– proposição de políticas, programas, normas e regulamentos de segurança do trabalho, zelando pela sua</w:t>
      </w:r>
      <w:r>
        <w:rPr>
          <w:strike/>
          <w:spacing w:val="-3"/>
          <w:sz w:val="24"/>
        </w:rPr>
        <w:t> </w:t>
      </w:r>
      <w:r>
        <w:rPr>
          <w:strike/>
          <w:sz w:val="24"/>
        </w:rPr>
        <w:t>observância;</w:t>
      </w: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492" w:val="left" w:leader="none"/>
        </w:tabs>
        <w:spacing w:line="240" w:lineRule="auto" w:before="90" w:after="0"/>
        <w:ind w:left="100" w:right="504" w:firstLine="0"/>
        <w:jc w:val="left"/>
        <w:rPr>
          <w:sz w:val="24"/>
        </w:rPr>
      </w:pPr>
      <w:r>
        <w:rPr>
          <w:strike/>
          <w:sz w:val="24"/>
        </w:rPr>
        <w:t>– elaboração de projetos de sistemas de segurança e assessoramento na elaboração de projetos de obras, instalações e equipamentos, opinando do ponto de vista da Engenharia </w:t>
      </w:r>
      <w:r>
        <w:rPr>
          <w:strike/>
          <w:spacing w:val="-6"/>
          <w:sz w:val="24"/>
        </w:rPr>
        <w:t>de </w:t>
      </w:r>
      <w:r>
        <w:rPr>
          <w:strike/>
          <w:sz w:val="24"/>
        </w:rPr>
        <w:t>Segurança do Trabalho;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571" w:val="left" w:leader="none"/>
        </w:tabs>
        <w:spacing w:line="240" w:lineRule="auto" w:before="90" w:after="0"/>
        <w:ind w:left="100" w:right="409" w:firstLine="0"/>
        <w:jc w:val="left"/>
        <w:rPr>
          <w:sz w:val="24"/>
        </w:rPr>
      </w:pPr>
      <w:r>
        <w:rPr>
          <w:strike/>
          <w:sz w:val="24"/>
        </w:rPr>
        <w:t>– estudo das instalações, máquinas e equipamentos, identificando seus pontos de risco e projetando dispositivos de</w:t>
      </w:r>
      <w:r>
        <w:rPr>
          <w:strike/>
          <w:spacing w:val="-2"/>
          <w:sz w:val="24"/>
        </w:rPr>
        <w:t> </w:t>
      </w:r>
      <w:r>
        <w:rPr>
          <w:strike/>
          <w:sz w:val="24"/>
        </w:rPr>
        <w:t>segurança;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413" w:val="left" w:leader="none"/>
        </w:tabs>
        <w:spacing w:line="240" w:lineRule="auto" w:before="90" w:after="0"/>
        <w:ind w:left="100" w:right="199" w:firstLine="0"/>
        <w:jc w:val="left"/>
        <w:rPr>
          <w:sz w:val="24"/>
        </w:rPr>
      </w:pPr>
      <w:r>
        <w:rPr>
          <w:strike/>
          <w:sz w:val="24"/>
        </w:rPr>
        <w:t>– projeto de sistemas de proteção contra incêndios, coordenação de atividades de combate</w:t>
      </w:r>
      <w:r>
        <w:rPr>
          <w:strike/>
          <w:spacing w:val="-14"/>
          <w:sz w:val="24"/>
        </w:rPr>
        <w:t> </w:t>
      </w:r>
      <w:r>
        <w:rPr>
          <w:strike/>
          <w:sz w:val="24"/>
        </w:rPr>
        <w:t>a incêndio e de salvamento e elaboração de planos para emergência e</w:t>
      </w:r>
      <w:r>
        <w:rPr>
          <w:strike/>
          <w:spacing w:val="-6"/>
          <w:sz w:val="24"/>
        </w:rPr>
        <w:t> </w:t>
      </w:r>
      <w:r>
        <w:rPr>
          <w:strike/>
          <w:sz w:val="24"/>
        </w:rPr>
        <w:t>catástrofes;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334" w:val="left" w:leader="none"/>
        </w:tabs>
        <w:spacing w:line="240" w:lineRule="auto" w:before="90" w:after="0"/>
        <w:ind w:left="100" w:right="1257" w:firstLine="0"/>
        <w:jc w:val="left"/>
        <w:rPr>
          <w:sz w:val="24"/>
        </w:rPr>
      </w:pPr>
      <w:r>
        <w:rPr>
          <w:strike/>
          <w:sz w:val="24"/>
        </w:rPr>
        <w:t>– inspeção de locais de trabalho no que se relaciona com a segurança do</w:t>
      </w:r>
      <w:r>
        <w:rPr>
          <w:strike/>
          <w:spacing w:val="-14"/>
          <w:sz w:val="24"/>
        </w:rPr>
        <w:t> </w:t>
      </w:r>
      <w:r>
        <w:rPr>
          <w:strike/>
          <w:sz w:val="24"/>
        </w:rPr>
        <w:t>trabalho, delimitando áreas de</w:t>
      </w:r>
      <w:r>
        <w:rPr>
          <w:strike/>
          <w:spacing w:val="-2"/>
          <w:sz w:val="24"/>
        </w:rPr>
        <w:t> </w:t>
      </w:r>
      <w:r>
        <w:rPr>
          <w:strike/>
          <w:sz w:val="24"/>
        </w:rPr>
        <w:t>periculosidade;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413" w:val="left" w:leader="none"/>
        </w:tabs>
        <w:spacing w:line="240" w:lineRule="auto" w:before="90" w:after="0"/>
        <w:ind w:left="100" w:right="265" w:firstLine="0"/>
        <w:jc w:val="left"/>
        <w:rPr>
          <w:sz w:val="24"/>
        </w:rPr>
      </w:pPr>
      <w:r>
        <w:rPr>
          <w:strike/>
          <w:sz w:val="24"/>
        </w:rPr>
        <w:t>– especificação, controle e fiscalização de sistemas de proteção coletiva e </w:t>
      </w:r>
      <w:r>
        <w:rPr>
          <w:strike/>
          <w:spacing w:val="2"/>
          <w:sz w:val="24"/>
        </w:rPr>
        <w:t>de</w:t>
      </w:r>
      <w:r>
        <w:rPr>
          <w:strike/>
          <w:spacing w:val="-12"/>
          <w:sz w:val="24"/>
        </w:rPr>
        <w:t> </w:t>
      </w:r>
      <w:r>
        <w:rPr>
          <w:strike/>
          <w:sz w:val="24"/>
        </w:rPr>
        <w:t>equipamentos de segurança, inclusive os de proteção individual e os de proteção contra incêndio, assegurando-se de sua qualidade e</w:t>
      </w:r>
      <w:r>
        <w:rPr>
          <w:strike/>
          <w:spacing w:val="-4"/>
          <w:sz w:val="24"/>
        </w:rPr>
        <w:t> </w:t>
      </w:r>
      <w:r>
        <w:rPr>
          <w:strike/>
          <w:sz w:val="24"/>
        </w:rPr>
        <w:t>eficiência;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492" w:val="left" w:leader="none"/>
        </w:tabs>
        <w:spacing w:line="240" w:lineRule="auto" w:before="90" w:after="0"/>
        <w:ind w:left="100" w:right="451" w:firstLine="0"/>
        <w:jc w:val="left"/>
        <w:rPr>
          <w:sz w:val="24"/>
        </w:rPr>
      </w:pPr>
      <w:r>
        <w:rPr>
          <w:strike/>
          <w:sz w:val="24"/>
        </w:rPr>
        <w:t>– opinar e participar da especificação para aquisição de substâncias e equipamentos</w:t>
      </w:r>
      <w:r>
        <w:rPr>
          <w:strike/>
          <w:spacing w:val="-13"/>
          <w:sz w:val="24"/>
        </w:rPr>
        <w:t> </w:t>
      </w:r>
      <w:r>
        <w:rPr>
          <w:strike/>
          <w:sz w:val="24"/>
        </w:rPr>
        <w:t>cuja manipulação, armazenamento, transporte ou funcionamento possam apresentar riscos, acompanhando o controle do recebimento e da expedição;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571" w:val="left" w:leader="none"/>
        </w:tabs>
        <w:spacing w:line="240" w:lineRule="auto" w:before="90" w:after="0"/>
        <w:ind w:left="100" w:right="1020" w:firstLine="0"/>
        <w:jc w:val="left"/>
        <w:rPr>
          <w:sz w:val="24"/>
        </w:rPr>
      </w:pPr>
      <w:r>
        <w:rPr>
          <w:strike/>
          <w:sz w:val="24"/>
        </w:rPr>
        <w:t>– elaboração de planos destinados a criar e desenvolver a prevenção de</w:t>
      </w:r>
      <w:r>
        <w:rPr>
          <w:strike/>
          <w:spacing w:val="-13"/>
          <w:sz w:val="24"/>
        </w:rPr>
        <w:t> </w:t>
      </w:r>
      <w:r>
        <w:rPr>
          <w:strike/>
          <w:sz w:val="24"/>
        </w:rPr>
        <w:t>acidentes, promovendo a instalação de comissões e assessorando-lhes o</w:t>
      </w:r>
      <w:r>
        <w:rPr>
          <w:strike/>
          <w:spacing w:val="-4"/>
          <w:sz w:val="24"/>
        </w:rPr>
        <w:t> </w:t>
      </w:r>
      <w:r>
        <w:rPr>
          <w:strike/>
          <w:sz w:val="24"/>
        </w:rPr>
        <w:t>funcionamento;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586" w:val="left" w:leader="none"/>
        </w:tabs>
        <w:spacing w:line="240" w:lineRule="auto" w:before="90" w:after="0"/>
        <w:ind w:left="100" w:right="302" w:firstLine="0"/>
        <w:jc w:val="left"/>
        <w:rPr>
          <w:sz w:val="24"/>
        </w:rPr>
      </w:pPr>
      <w:r>
        <w:rPr>
          <w:strike/>
          <w:sz w:val="24"/>
        </w:rPr>
        <w:t>– orientação para o treinamento específico de segurança do trabalho e assessoramento na elaboração de programas de treinamento geral, no que diz respeito à segurança do</w:t>
      </w:r>
      <w:r>
        <w:rPr>
          <w:strike/>
          <w:spacing w:val="-11"/>
          <w:sz w:val="24"/>
        </w:rPr>
        <w:t> </w:t>
      </w:r>
      <w:r>
        <w:rPr>
          <w:strike/>
          <w:sz w:val="24"/>
        </w:rPr>
        <w:t>trabalho;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507" w:val="left" w:leader="none"/>
        </w:tabs>
        <w:spacing w:line="240" w:lineRule="auto" w:before="90" w:after="0"/>
        <w:ind w:left="100" w:right="294" w:firstLine="0"/>
        <w:jc w:val="left"/>
        <w:rPr>
          <w:sz w:val="24"/>
        </w:rPr>
      </w:pPr>
      <w:r>
        <w:rPr>
          <w:strike/>
          <w:sz w:val="24"/>
        </w:rPr>
        <w:t>– acompanhamento da execução de obras e serviços decorrentes da adoção de medidas de segurança, quando a complexidade dos trabalhos a executar assim o</w:t>
      </w:r>
      <w:r>
        <w:rPr>
          <w:strike/>
          <w:spacing w:val="-5"/>
          <w:sz w:val="24"/>
        </w:rPr>
        <w:t> </w:t>
      </w:r>
      <w:r>
        <w:rPr>
          <w:strike/>
          <w:sz w:val="24"/>
        </w:rPr>
        <w:t>exigir;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586" w:val="left" w:leader="none"/>
        </w:tabs>
        <w:spacing w:line="240" w:lineRule="auto" w:before="90" w:after="0"/>
        <w:ind w:left="100" w:right="305" w:firstLine="0"/>
        <w:jc w:val="left"/>
        <w:rPr>
          <w:sz w:val="24"/>
        </w:rPr>
      </w:pPr>
      <w:r>
        <w:rPr>
          <w:strike/>
          <w:sz w:val="24"/>
        </w:rPr>
        <w:t>– colaboração na fixação de requisitos de aptidão para o exercício de funções,</w:t>
      </w:r>
      <w:r>
        <w:rPr>
          <w:strike/>
          <w:spacing w:val="-10"/>
          <w:sz w:val="24"/>
        </w:rPr>
        <w:t> </w:t>
      </w:r>
      <w:r>
        <w:rPr>
          <w:strike/>
          <w:sz w:val="24"/>
        </w:rPr>
        <w:t>apontando os riscos decorrentes desses</w:t>
      </w:r>
      <w:r>
        <w:rPr>
          <w:strike/>
          <w:spacing w:val="-1"/>
          <w:sz w:val="24"/>
        </w:rPr>
        <w:t> </w:t>
      </w:r>
      <w:r>
        <w:rPr>
          <w:strike/>
          <w:sz w:val="24"/>
        </w:rPr>
        <w:t>exercícios;</w:t>
      </w:r>
    </w:p>
    <w:p>
      <w:pPr>
        <w:spacing w:after="0" w:line="240" w:lineRule="auto"/>
        <w:jc w:val="left"/>
        <w:rPr>
          <w:sz w:val="24"/>
        </w:rPr>
        <w:sectPr>
          <w:pgSz w:w="11900" w:h="16850"/>
          <w:pgMar w:header="568" w:footer="1055" w:top="1660" w:bottom="1240" w:left="1460" w:right="1020"/>
        </w:sectPr>
      </w:pP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5" w:val="left" w:leader="none"/>
        </w:tabs>
        <w:spacing w:line="240" w:lineRule="auto" w:before="90" w:after="0"/>
        <w:ind w:left="100" w:right="584" w:firstLine="0"/>
        <w:jc w:val="left"/>
        <w:rPr>
          <w:sz w:val="24"/>
        </w:rPr>
      </w:pPr>
      <w:r>
        <w:rPr>
          <w:strike/>
          <w:sz w:val="24"/>
        </w:rPr>
        <w:t>– proposição de medidas preventivas no campo da segurança do trabalho, em face</w:t>
      </w:r>
      <w:r>
        <w:rPr>
          <w:strike/>
          <w:spacing w:val="-11"/>
          <w:sz w:val="24"/>
        </w:rPr>
        <w:t> </w:t>
      </w:r>
      <w:r>
        <w:rPr>
          <w:strike/>
          <w:sz w:val="24"/>
        </w:rPr>
        <w:t>do conhecimento da natureza e gravidade das lesões provenientes do acidente de trabalho, incluídas as doenças do</w:t>
      </w:r>
      <w:r>
        <w:rPr>
          <w:strike/>
          <w:spacing w:val="-1"/>
          <w:sz w:val="24"/>
        </w:rPr>
        <w:t> </w:t>
      </w:r>
      <w:r>
        <w:rPr>
          <w:strike/>
          <w:sz w:val="24"/>
        </w:rPr>
        <w:t>trabalho;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744" w:val="left" w:leader="none"/>
        </w:tabs>
        <w:spacing w:line="240" w:lineRule="auto" w:before="90" w:after="0"/>
        <w:ind w:left="100" w:right="698" w:firstLine="0"/>
        <w:jc w:val="left"/>
        <w:rPr>
          <w:sz w:val="24"/>
        </w:rPr>
      </w:pPr>
      <w:r>
        <w:rPr>
          <w:strike/>
          <w:sz w:val="24"/>
        </w:rPr>
        <w:t>– informação aos trabalhadores e à comunidade, diretamente ou por meio de seus representantes, das condições que possam trazer danos a sua integridade e as medidas</w:t>
      </w:r>
      <w:r>
        <w:rPr>
          <w:strike/>
          <w:spacing w:val="-14"/>
          <w:sz w:val="24"/>
        </w:rPr>
        <w:t> </w:t>
      </w:r>
      <w:r>
        <w:rPr>
          <w:strike/>
          <w:sz w:val="24"/>
        </w:rPr>
        <w:t>que eliminem ou atenuem estes riscos e que deverão ser</w:t>
      </w:r>
      <w:r>
        <w:rPr>
          <w:strike/>
          <w:spacing w:val="-3"/>
          <w:sz w:val="24"/>
        </w:rPr>
        <w:t> </w:t>
      </w:r>
      <w:r>
        <w:rPr>
          <w:strike/>
          <w:sz w:val="24"/>
        </w:rPr>
        <w:t>tomadas;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586" w:val="left" w:leader="none"/>
        </w:tabs>
        <w:spacing w:line="240" w:lineRule="auto" w:before="90" w:after="0"/>
        <w:ind w:left="100" w:right="943" w:firstLine="0"/>
        <w:jc w:val="left"/>
        <w:rPr>
          <w:sz w:val="24"/>
        </w:rPr>
      </w:pPr>
      <w:r>
        <w:rPr>
          <w:strike/>
          <w:sz w:val="24"/>
        </w:rPr>
        <w:t>– outras atividades destinadas a prevenir riscos à integridade física e a promover a proteção à saúde do trabalhador no ambiente de</w:t>
      </w:r>
      <w:r>
        <w:rPr>
          <w:strike/>
          <w:spacing w:val="-5"/>
          <w:sz w:val="24"/>
        </w:rPr>
        <w:t> </w:t>
      </w:r>
      <w:r>
        <w:rPr>
          <w:strike/>
          <w:sz w:val="24"/>
        </w:rPr>
        <w:t>trabalho.</w:t>
      </w:r>
      <w:r>
        <w:rPr>
          <w:strike/>
          <w:spacing w:val="3"/>
          <w:sz w:val="24"/>
        </w:rPr>
        <w:t> 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ind w:left="100"/>
      </w:pPr>
      <w:r>
        <w:rPr>
          <w:strike/>
        </w:rPr>
        <w:t>Art. 4°. O Conselho de Arquitetura e Urbanismo do Estado ou do Distrito Federal (CAU/UF)</w:t>
      </w:r>
      <w:r>
        <w:rPr>
          <w:strike w:val="0"/>
        </w:rPr>
        <w:t> </w:t>
      </w:r>
      <w:r>
        <w:rPr>
          <w:strike/>
        </w:rPr>
        <w:t>onde o arquiteto e urbanista possuir o seu registro profissional, à vista da demonstração de uma</w:t>
      </w:r>
      <w:r>
        <w:rPr>
          <w:strike w:val="0"/>
        </w:rPr>
        <w:t> </w:t>
      </w:r>
      <w:r>
        <w:rPr>
          <w:strike/>
        </w:rPr>
        <w:t>das condições referidas no art. 1° desta Resolução, anotará no prontuário do profissional a</w:t>
      </w:r>
      <w:r>
        <w:rPr>
          <w:strike w:val="0"/>
        </w:rPr>
        <w:t> </w:t>
      </w:r>
      <w:r>
        <w:rPr>
          <w:strike/>
        </w:rPr>
        <w:t>habilitação para o exercício da especialização de Engenharia de Segurança do Trabalho,</w:t>
      </w:r>
      <w:r>
        <w:rPr>
          <w:strike w:val="0"/>
        </w:rPr>
        <w:t> </w:t>
      </w:r>
      <w:r>
        <w:rPr>
          <w:strike/>
        </w:rPr>
        <w:t>expedindo, quando requerido, a respectiva certidão.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100" w:right="291"/>
      </w:pPr>
      <w:r>
        <w:rPr>
          <w:strike/>
        </w:rPr>
        <w:t>Art. 5°. Ficam asseguradas aos arquitetos e urbanistas possuidores de anotação, no prontuário</w:t>
      </w:r>
      <w:r>
        <w:rPr>
          <w:strike w:val="0"/>
        </w:rPr>
        <w:t> </w:t>
      </w:r>
      <w:r>
        <w:rPr>
          <w:strike/>
        </w:rPr>
        <w:t>profissional ou na carteira de anotações da profissão, da especialização de Engenheiro ou de</w:t>
      </w:r>
      <w:r>
        <w:rPr>
          <w:strike w:val="0"/>
        </w:rPr>
        <w:t> </w:t>
      </w:r>
      <w:r>
        <w:rPr>
          <w:strike/>
        </w:rPr>
        <w:t>Engenharia de Segurança do Trabalho,  efetuada  pelos  Conselhos  Regionais  de</w:t>
      </w:r>
      <w:r>
        <w:rPr>
          <w:strike w:val="0"/>
        </w:rPr>
        <w:t> </w:t>
      </w:r>
      <w:r>
        <w:rPr>
          <w:strike/>
        </w:rPr>
        <w:t>Engenharia, Arquitetura e Agronomia dos Estados ou do Distrito Federal, antes da entrada</w:t>
      </w:r>
      <w:r>
        <w:rPr>
          <w:strike/>
          <w:spacing w:val="-17"/>
        </w:rPr>
        <w:t> </w:t>
      </w:r>
      <w:r>
        <w:rPr>
          <w:strike/>
        </w:rPr>
        <w:t>em</w:t>
      </w:r>
      <w:r>
        <w:rPr>
          <w:strike w:val="0"/>
        </w:rPr>
        <w:t> </w:t>
      </w:r>
      <w:r>
        <w:rPr>
          <w:strike/>
        </w:rPr>
        <w:t>vigor da Lei n° 12.378, de 31 de dezembro de 2010, todas as prerrogativas previstas nesta</w:t>
      </w:r>
      <w:r>
        <w:rPr>
          <w:strike w:val="0"/>
        </w:rPr>
        <w:t> </w:t>
      </w:r>
      <w:r>
        <w:rPr>
          <w:strike/>
        </w:rPr>
        <w:t>Resolução.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89"/>
        <w:ind w:left="100" w:right="102"/>
      </w:pPr>
      <w:r>
        <w:rPr>
          <w:strike/>
        </w:rPr>
        <w:t>Parágrafo único. Por requerimento dos profissionais que se encontrem na situação deste artigo,</w:t>
      </w:r>
      <w:r>
        <w:rPr>
          <w:strike w:val="0"/>
        </w:rPr>
        <w:t> </w:t>
      </w:r>
      <w:r>
        <w:rPr>
          <w:strike/>
        </w:rPr>
        <w:t>o Conselho de Arquitetura e Urbanismo do Estado ou do Distrito Federal (CAU/UF) onde o</w:t>
      </w:r>
      <w:r>
        <w:rPr>
          <w:strike w:val="0"/>
        </w:rPr>
        <w:t> </w:t>
      </w:r>
      <w:r>
        <w:rPr>
          <w:strike/>
        </w:rPr>
        <w:t>arquiteto e urbanista possuir o registro profissional averbará, no registro atual existente junto ao</w:t>
      </w:r>
      <w:r>
        <w:rPr>
          <w:strike w:val="0"/>
        </w:rPr>
        <w:t> </w:t>
      </w:r>
      <w:r>
        <w:rPr>
          <w:strike/>
        </w:rPr>
        <w:t>CAU/UF, as anotações constantes no registro anterior originário do CREA.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100"/>
      </w:pPr>
      <w:r>
        <w:rPr>
          <w:strike/>
        </w:rPr>
        <w:t>Art. 6°. Esta Resolução entra em vigor na data de sua publicação.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2141" w:right="2143"/>
        <w:jc w:val="center"/>
      </w:pPr>
      <w:r>
        <w:rPr>
          <w:strike/>
        </w:rPr>
        <w:t>Brasília, 16 de janeiro de 2012.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spacing w:line="274" w:lineRule="exact" w:before="90"/>
        <w:ind w:left="2141" w:right="2144" w:firstLine="0"/>
        <w:jc w:val="center"/>
        <w:rPr>
          <w:b/>
          <w:sz w:val="24"/>
        </w:rPr>
      </w:pPr>
      <w:r>
        <w:rPr>
          <w:b/>
          <w:strike/>
          <w:sz w:val="24"/>
        </w:rPr>
        <w:t>HAROLDO PINHEIRO VILLAR DE QUEIROZ</w:t>
      </w:r>
    </w:p>
    <w:p>
      <w:pPr>
        <w:pStyle w:val="BodyText"/>
        <w:spacing w:line="274" w:lineRule="exact" w:before="0"/>
        <w:ind w:left="2139" w:right="2144"/>
        <w:jc w:val="center"/>
      </w:pPr>
      <w:r>
        <w:rPr>
          <w:strike/>
        </w:rPr>
        <w:t>Presidente do CAU/BR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3"/>
        </w:rPr>
      </w:pPr>
    </w:p>
    <w:p>
      <w:pPr>
        <w:pStyle w:val="BodyText"/>
        <w:spacing w:before="0"/>
        <w:ind w:left="330"/>
        <w:rPr>
          <w:rFonts w:ascii="Cambria" w:hAnsi="Cambria"/>
        </w:rPr>
      </w:pPr>
      <w:r>
        <w:rPr>
          <w:rFonts w:ascii="Cambria" w:hAnsi="Cambria"/>
          <w:strike/>
        </w:rPr>
        <w:t>(Publicada no Diário Oficial da União, Edição n° 16, Seção 1, de 23 de janeiro de 2012)</w:t>
      </w:r>
    </w:p>
    <w:sectPr>
      <w:pgSz w:w="11900" w:h="16850"/>
      <w:pgMar w:header="568" w:footer="1055" w:top="1660" w:bottom="124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268430663">
          <wp:simplePos x="0" y="0"/>
          <wp:positionH relativeFrom="page">
            <wp:posOffset>0</wp:posOffset>
          </wp:positionH>
          <wp:positionV relativeFrom="page">
            <wp:posOffset>9846472</wp:posOffset>
          </wp:positionV>
          <wp:extent cx="7555992" cy="439750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4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359985pt;margin-top:782.348511pt;width:9.050pt;height:12.1pt;mso-position-horizontal-relative:page;mso-position-vertical-relative:page;z-index:-4768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96C79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268430639">
          <wp:simplePos x="0" y="0"/>
          <wp:positionH relativeFrom="page">
            <wp:posOffset>0</wp:posOffset>
          </wp:positionH>
          <wp:positionV relativeFrom="page">
            <wp:posOffset>360974</wp:posOffset>
          </wp:positionV>
          <wp:extent cx="7555992" cy="58486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584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"/>
      <w:lvlJc w:val="left"/>
      <w:pPr>
        <w:ind w:left="100" w:hanging="137"/>
        <w:jc w:val="left"/>
      </w:pPr>
      <w:rPr>
        <w:rFonts w:hint="default"/>
        <w:strike/>
        <w:w w:val="99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31" w:hanging="137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63" w:hanging="137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95" w:hanging="137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27" w:hanging="137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59" w:hanging="137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91" w:hanging="137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23" w:hanging="137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55" w:hanging="137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100" w:hanging="137"/>
        <w:jc w:val="left"/>
      </w:pPr>
      <w:rPr>
        <w:rFonts w:hint="default"/>
        <w:strike/>
        <w:w w:val="99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31" w:hanging="137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63" w:hanging="137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95" w:hanging="137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27" w:hanging="137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59" w:hanging="137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91" w:hanging="137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23" w:hanging="137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55" w:hanging="137"/>
      </w:pPr>
      <w:rPr>
        <w:rFonts w:hint="default"/>
        <w:lang w:val="pt-br" w:eastAsia="pt-br" w:bidi="pt-br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>
      <w:spacing w:before="90"/>
    </w:pPr>
    <w:rPr>
      <w:rFonts w:ascii="Times New Roman" w:hAnsi="Times New Roman" w:eastAsia="Times New Roman" w:cs="Times New Roman"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spacing w:before="90"/>
      <w:ind w:left="100" w:right="147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2019-04-25T16:45:25Z</dcterms:created>
  <dcterms:modified xsi:type="dcterms:W3CDTF">2019-04-25T16:45:25Z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2019-04-25T00:00:00Z</vt:filetime>
  </property>
</Properties>
</file>